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footer1.xml" ContentType="application/vnd.openxmlformats-officedocument.wordprocessingml.footer+xml"/>
  <Override PartName="/word/footer2.xml" ContentType="application/vnd.openxmlformats-officedocument.wordprocessingml.footer+xml"/>
  <Default Extension="jpeg" ContentType="image/jpeg"/>
  <Override PartName="/word/footer3.xml" ContentType="application/vnd.openxmlformats-officedocument.wordprocessingml.footer+xml"/>
  <Default Extension="png" ContentType="image/png"/>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BodyText"/>
        <w:ind w:left="0"/>
        <w:rPr>
          <w:rFonts w:ascii="Times New Roman"/>
          <w:sz w:val="20"/>
        </w:rPr>
      </w:pPr>
    </w:p>
    <w:p>
      <w:pPr>
        <w:pStyle w:val="BodyText"/>
        <w:ind w:left="0"/>
        <w:rPr>
          <w:rFonts w:ascii="Times New Roman"/>
          <w:sz w:val="20"/>
        </w:rPr>
      </w:pPr>
    </w:p>
    <w:p>
      <w:pPr>
        <w:pStyle w:val="BodyText"/>
        <w:ind w:left="0"/>
        <w:rPr>
          <w:rFonts w:ascii="Times New Roman"/>
          <w:sz w:val="20"/>
        </w:rPr>
      </w:pPr>
    </w:p>
    <w:p>
      <w:pPr>
        <w:pStyle w:val="BodyText"/>
        <w:ind w:left="0"/>
        <w:rPr>
          <w:rFonts w:ascii="Times New Roman"/>
          <w:sz w:val="20"/>
        </w:rPr>
      </w:pPr>
    </w:p>
    <w:p>
      <w:pPr>
        <w:pStyle w:val="BodyText"/>
        <w:ind w:left="0"/>
        <w:rPr>
          <w:rFonts w:ascii="Times New Roman"/>
          <w:sz w:val="20"/>
        </w:rPr>
      </w:pPr>
    </w:p>
    <w:p>
      <w:pPr>
        <w:pStyle w:val="BodyText"/>
        <w:ind w:left="0"/>
        <w:rPr>
          <w:rFonts w:ascii="Times New Roman"/>
          <w:sz w:val="20"/>
        </w:rPr>
      </w:pPr>
    </w:p>
    <w:p>
      <w:pPr>
        <w:pStyle w:val="BodyText"/>
        <w:ind w:left="0"/>
        <w:rPr>
          <w:rFonts w:ascii="Times New Roman"/>
          <w:sz w:val="20"/>
        </w:rPr>
      </w:pPr>
    </w:p>
    <w:p>
      <w:pPr>
        <w:pStyle w:val="BodyText"/>
        <w:ind w:left="0"/>
        <w:rPr>
          <w:rFonts w:ascii="Times New Roman"/>
          <w:sz w:val="20"/>
        </w:rPr>
      </w:pPr>
    </w:p>
    <w:p>
      <w:pPr>
        <w:pStyle w:val="BodyText"/>
        <w:ind w:left="0"/>
        <w:rPr>
          <w:rFonts w:ascii="Times New Roman"/>
          <w:sz w:val="20"/>
        </w:rPr>
      </w:pPr>
    </w:p>
    <w:p>
      <w:pPr>
        <w:pStyle w:val="BodyText"/>
        <w:ind w:left="0"/>
        <w:rPr>
          <w:rFonts w:ascii="Times New Roman"/>
          <w:sz w:val="20"/>
        </w:rPr>
      </w:pPr>
    </w:p>
    <w:p>
      <w:pPr>
        <w:pStyle w:val="BodyText"/>
        <w:ind w:left="0"/>
        <w:rPr>
          <w:rFonts w:ascii="Times New Roman"/>
          <w:sz w:val="20"/>
        </w:rPr>
      </w:pPr>
    </w:p>
    <w:p>
      <w:pPr>
        <w:pStyle w:val="BodyText"/>
        <w:ind w:left="0"/>
        <w:rPr>
          <w:rFonts w:ascii="Times New Roman"/>
          <w:sz w:val="20"/>
        </w:rPr>
      </w:pPr>
    </w:p>
    <w:p>
      <w:pPr>
        <w:pStyle w:val="BodyText"/>
        <w:ind w:left="0"/>
        <w:rPr>
          <w:rFonts w:ascii="Times New Roman"/>
          <w:sz w:val="20"/>
        </w:rPr>
      </w:pPr>
    </w:p>
    <w:p>
      <w:pPr>
        <w:pStyle w:val="BodyText"/>
        <w:ind w:left="0"/>
        <w:rPr>
          <w:rFonts w:ascii="Times New Roman"/>
          <w:sz w:val="20"/>
        </w:rPr>
      </w:pPr>
    </w:p>
    <w:p>
      <w:pPr>
        <w:pStyle w:val="BodyText"/>
        <w:ind w:left="0"/>
        <w:rPr>
          <w:rFonts w:ascii="Times New Roman"/>
          <w:sz w:val="20"/>
        </w:rPr>
      </w:pPr>
    </w:p>
    <w:p>
      <w:pPr>
        <w:pStyle w:val="BodyText"/>
        <w:ind w:left="0"/>
        <w:rPr>
          <w:rFonts w:ascii="Times New Roman"/>
          <w:sz w:val="20"/>
        </w:rPr>
      </w:pPr>
    </w:p>
    <w:p>
      <w:pPr>
        <w:pStyle w:val="BodyText"/>
        <w:spacing w:before="3"/>
        <w:ind w:left="0"/>
        <w:rPr>
          <w:rFonts w:ascii="Times New Roman"/>
          <w:sz w:val="21"/>
        </w:rPr>
      </w:pPr>
    </w:p>
    <w:p>
      <w:pPr>
        <w:spacing w:line="853" w:lineRule="exact" w:before="0"/>
        <w:ind w:left="350" w:right="0" w:firstLine="0"/>
        <w:jc w:val="left"/>
        <w:rPr>
          <w:sz w:val="56"/>
        </w:rPr>
      </w:pPr>
      <w:r>
        <w:rPr>
          <w:sz w:val="56"/>
        </w:rPr>
        <w:t>校園藥物濫用防制諮商輔導工作</w:t>
      </w:r>
    </w:p>
    <w:p>
      <w:pPr>
        <w:spacing w:line="1134" w:lineRule="exact" w:before="0"/>
        <w:ind w:left="1053" w:right="1292" w:firstLine="0"/>
        <w:jc w:val="center"/>
        <w:rPr>
          <w:sz w:val="56"/>
        </w:rPr>
      </w:pPr>
      <w:r>
        <w:rPr>
          <w:sz w:val="56"/>
        </w:rPr>
        <w:t>參考手冊</w:t>
      </w:r>
    </w:p>
    <w:p>
      <w:pPr>
        <w:pStyle w:val="BodyText"/>
        <w:ind w:left="0"/>
        <w:rPr>
          <w:sz w:val="56"/>
        </w:rPr>
      </w:pPr>
    </w:p>
    <w:p>
      <w:pPr>
        <w:pStyle w:val="BodyText"/>
        <w:spacing w:before="2"/>
        <w:ind w:left="0"/>
        <w:rPr>
          <w:sz w:val="34"/>
        </w:rPr>
      </w:pPr>
    </w:p>
    <w:p>
      <w:pPr>
        <w:spacing w:line="204" w:lineRule="auto" w:before="1"/>
        <w:ind w:left="2473" w:right="2708" w:firstLine="201"/>
        <w:jc w:val="both"/>
        <w:rPr>
          <w:sz w:val="40"/>
        </w:rPr>
      </w:pPr>
      <w:r>
        <w:rPr>
          <w:sz w:val="40"/>
        </w:rPr>
        <w:t>發行單位：教育部計畫主持人：王麗斐協同主持人：林旻沛</w:t>
      </w:r>
    </w:p>
    <w:p>
      <w:pPr>
        <w:spacing w:line="757" w:lineRule="exact" w:before="0"/>
        <w:ind w:left="1058" w:right="1292" w:firstLine="0"/>
        <w:jc w:val="center"/>
        <w:rPr>
          <w:sz w:val="40"/>
        </w:rPr>
      </w:pPr>
      <w:r>
        <w:rPr>
          <w:sz w:val="40"/>
        </w:rPr>
        <w:t>研究團隊：許哲修、刑志彬、李冠泓</w:t>
      </w:r>
    </w:p>
    <w:p>
      <w:pPr>
        <w:pStyle w:val="BodyText"/>
        <w:spacing w:before="20"/>
        <w:ind w:left="0"/>
        <w:rPr>
          <w:sz w:val="27"/>
        </w:rPr>
      </w:pPr>
    </w:p>
    <w:p>
      <w:pPr>
        <w:spacing w:before="0"/>
        <w:ind w:left="1058" w:right="1292" w:firstLine="0"/>
        <w:jc w:val="center"/>
        <w:rPr>
          <w:sz w:val="40"/>
        </w:rPr>
      </w:pPr>
      <w:r>
        <w:rPr>
          <w:sz w:val="40"/>
        </w:rPr>
        <w:t>中華民國一○五年三月三十一日</w:t>
      </w:r>
    </w:p>
    <w:p>
      <w:pPr>
        <w:spacing w:after="0"/>
        <w:jc w:val="center"/>
        <w:rPr>
          <w:sz w:val="40"/>
        </w:rPr>
        <w:sectPr>
          <w:type w:val="continuous"/>
          <w:pgSz w:w="11910" w:h="16840"/>
          <w:pgMar w:top="1580" w:bottom="280" w:left="1680" w:right="1440"/>
        </w:sectPr>
      </w:pPr>
    </w:p>
    <w:p>
      <w:pPr>
        <w:pStyle w:val="Heading1"/>
        <w:spacing w:line="488" w:lineRule="exact"/>
        <w:ind w:left="1058" w:right="1291"/>
        <w:jc w:val="center"/>
      </w:pPr>
      <w:r>
        <w:rPr/>
        <w:t>藥物濫用防制輔導工作參考手冊</w:t>
      </w:r>
    </w:p>
    <w:sdt>
      <w:sdtPr>
        <w:docPartObj>
          <w:docPartGallery w:val="Table of Contents"/>
          <w:docPartUnique/>
        </w:docPartObj>
      </w:sdtPr>
      <w:sdtEndPr/>
      <w:sdtContent>
        <w:p>
          <w:pPr>
            <w:pStyle w:val="TOC1"/>
            <w:tabs>
              <w:tab w:pos="8298" w:val="left" w:leader="dot"/>
            </w:tabs>
            <w:spacing w:line="434" w:lineRule="exact" w:before="231"/>
            <w:rPr>
              <w:rFonts w:ascii="Times New Roman" w:eastAsia="Times New Roman"/>
            </w:rPr>
          </w:pPr>
          <w:hyperlink w:history="true" w:anchor="_bookmark0">
            <w:r>
              <w:rPr/>
              <w:t>第一章</w:t>
            </w:r>
            <w:r>
              <w:rPr>
                <w:spacing w:val="-1"/>
              </w:rPr>
              <w:t> </w:t>
            </w:r>
            <w:r>
              <w:rPr/>
              <w:t>緒論</w:t>
              <w:tab/>
            </w:r>
            <w:r>
              <w:rPr>
                <w:rFonts w:ascii="Times New Roman" w:eastAsia="Times New Roman"/>
              </w:rPr>
              <w:t>1</w:t>
            </w:r>
          </w:hyperlink>
        </w:p>
        <w:p>
          <w:pPr>
            <w:pStyle w:val="TOC2"/>
            <w:tabs>
              <w:tab w:pos="8298" w:val="left" w:leader="dot"/>
            </w:tabs>
            <w:rPr>
              <w:rFonts w:ascii="Times New Roman" w:eastAsia="Times New Roman"/>
            </w:rPr>
          </w:pPr>
          <w:hyperlink w:history="true" w:anchor="_bookmark1">
            <w:r>
              <w:rPr/>
              <w:t>第一節 緣起</w:t>
              <w:tab/>
            </w:r>
            <w:r>
              <w:rPr>
                <w:rFonts w:ascii="Times New Roman" w:eastAsia="Times New Roman"/>
              </w:rPr>
              <w:t>1</w:t>
            </w:r>
          </w:hyperlink>
        </w:p>
        <w:p>
          <w:pPr>
            <w:pStyle w:val="TOC2"/>
            <w:tabs>
              <w:tab w:pos="8298" w:val="left" w:leader="dot"/>
            </w:tabs>
            <w:rPr>
              <w:rFonts w:ascii="Times New Roman" w:eastAsia="Times New Roman"/>
            </w:rPr>
          </w:pPr>
          <w:hyperlink w:history="true" w:anchor="_bookmark2">
            <w:r>
              <w:rPr/>
              <w:t>第二節 參考手冊說明</w:t>
              <w:tab/>
            </w:r>
            <w:r>
              <w:rPr>
                <w:rFonts w:ascii="Times New Roman" w:eastAsia="Times New Roman"/>
              </w:rPr>
              <w:t>6</w:t>
            </w:r>
          </w:hyperlink>
        </w:p>
        <w:p>
          <w:pPr>
            <w:pStyle w:val="TOC1"/>
            <w:tabs>
              <w:tab w:pos="8178" w:val="left" w:leader="dot"/>
            </w:tabs>
            <w:rPr>
              <w:rFonts w:ascii="Times New Roman" w:eastAsia="Times New Roman"/>
            </w:rPr>
          </w:pPr>
          <w:hyperlink w:history="true" w:anchor="_bookmark3">
            <w:r>
              <w:rPr/>
              <w:t>第二章</w:t>
            </w:r>
            <w:r>
              <w:rPr>
                <w:spacing w:val="-1"/>
              </w:rPr>
              <w:t> </w:t>
            </w:r>
            <w:r>
              <w:rPr/>
              <w:t>校園藥物濫用防制議題諮商輔導的基本知能</w:t>
              <w:tab/>
            </w:r>
            <w:r>
              <w:rPr>
                <w:rFonts w:ascii="Times New Roman" w:eastAsia="Times New Roman"/>
              </w:rPr>
              <w:t>10</w:t>
            </w:r>
          </w:hyperlink>
        </w:p>
        <w:p>
          <w:pPr>
            <w:pStyle w:val="TOC2"/>
            <w:tabs>
              <w:tab w:pos="8188" w:val="left" w:leader="dot"/>
            </w:tabs>
            <w:rPr>
              <w:rFonts w:ascii="Times New Roman" w:eastAsia="Times New Roman"/>
            </w:rPr>
          </w:pPr>
          <w:hyperlink w:history="true" w:anchor="_bookmark4">
            <w:r>
              <w:rPr/>
              <w:t>第一節 校園常見非法藥物（毒品）介紹</w:t>
              <w:tab/>
            </w:r>
            <w:r>
              <w:rPr>
                <w:rFonts w:ascii="Times New Roman" w:eastAsia="Times New Roman"/>
                <w:spacing w:val="-10"/>
              </w:rPr>
              <w:t>11</w:t>
            </w:r>
          </w:hyperlink>
        </w:p>
        <w:p>
          <w:pPr>
            <w:pStyle w:val="TOC2"/>
            <w:tabs>
              <w:tab w:pos="8178" w:val="left" w:leader="dot"/>
            </w:tabs>
            <w:rPr>
              <w:rFonts w:ascii="Times New Roman" w:eastAsia="Times New Roman"/>
            </w:rPr>
          </w:pPr>
          <w:hyperlink w:history="true" w:anchor="_bookmark5">
            <w:r>
              <w:rPr/>
              <w:t>第二節 青少年藥物濫用成因與成癮歷程</w:t>
              <w:tab/>
            </w:r>
            <w:r>
              <w:rPr>
                <w:rFonts w:ascii="Times New Roman" w:eastAsia="Times New Roman"/>
              </w:rPr>
              <w:t>26</w:t>
            </w:r>
          </w:hyperlink>
        </w:p>
        <w:p>
          <w:pPr>
            <w:pStyle w:val="TOC2"/>
            <w:tabs>
              <w:tab w:pos="8178" w:val="left" w:leader="dot"/>
            </w:tabs>
            <w:rPr>
              <w:rFonts w:ascii="Times New Roman" w:eastAsia="Times New Roman"/>
            </w:rPr>
          </w:pPr>
          <w:hyperlink w:history="true" w:anchor="_bookmark6">
            <w:r>
              <w:rPr/>
              <w:t>第三節 藥物濫用諮商輔導的基本知能</w:t>
              <w:tab/>
            </w:r>
            <w:r>
              <w:rPr>
                <w:rFonts w:ascii="Times New Roman" w:eastAsia="Times New Roman"/>
              </w:rPr>
              <w:t>34</w:t>
            </w:r>
          </w:hyperlink>
        </w:p>
        <w:p>
          <w:pPr>
            <w:pStyle w:val="TOC2"/>
            <w:tabs>
              <w:tab w:pos="8178" w:val="left" w:leader="dot"/>
            </w:tabs>
            <w:rPr>
              <w:rFonts w:ascii="Times New Roman" w:eastAsia="Times New Roman"/>
            </w:rPr>
          </w:pPr>
          <w:hyperlink w:history="true" w:anchor="_bookmark7">
            <w:r>
              <w:rPr/>
              <w:t>第四節 輔導人員對藥物濫用議題常見的迷思與建議態度</w:t>
              <w:tab/>
            </w:r>
            <w:r>
              <w:rPr>
                <w:rFonts w:ascii="Times New Roman" w:eastAsia="Times New Roman"/>
              </w:rPr>
              <w:t>38</w:t>
            </w:r>
          </w:hyperlink>
        </w:p>
        <w:p>
          <w:pPr>
            <w:pStyle w:val="TOC1"/>
            <w:tabs>
              <w:tab w:pos="8178" w:val="left" w:leader="dot"/>
            </w:tabs>
            <w:rPr>
              <w:rFonts w:ascii="Times New Roman" w:eastAsia="Times New Roman"/>
            </w:rPr>
          </w:pPr>
          <w:hyperlink w:history="true" w:anchor="_bookmark8">
            <w:r>
              <w:rPr/>
              <w:t>第三章</w:t>
            </w:r>
            <w:r>
              <w:rPr>
                <w:spacing w:val="-1"/>
              </w:rPr>
              <w:t> </w:t>
            </w:r>
            <w:r>
              <w:rPr/>
              <w:t>學生疑似吸毒了怎麼辦？ 談藥物濫用議題之二級介入性輔導工作</w:t>
              <w:tab/>
            </w:r>
            <w:r>
              <w:rPr>
                <w:rFonts w:ascii="Times New Roman" w:eastAsia="Times New Roman"/>
              </w:rPr>
              <w:t>43</w:t>
            </w:r>
          </w:hyperlink>
        </w:p>
        <w:p>
          <w:pPr>
            <w:pStyle w:val="TOC2"/>
            <w:tabs>
              <w:tab w:pos="8178" w:val="left" w:leader="dot"/>
            </w:tabs>
            <w:rPr>
              <w:rFonts w:ascii="Times New Roman" w:eastAsia="Times New Roman"/>
            </w:rPr>
          </w:pPr>
          <w:hyperlink w:history="true" w:anchor="_bookmark9">
            <w:r>
              <w:rPr/>
              <w:t>第一節 疑似藥物濫用議題之二級介入性輔導工作的重要性</w:t>
              <w:tab/>
            </w:r>
            <w:r>
              <w:rPr>
                <w:rFonts w:ascii="Times New Roman" w:eastAsia="Times New Roman"/>
              </w:rPr>
              <w:t>44</w:t>
            </w:r>
          </w:hyperlink>
        </w:p>
        <w:p>
          <w:pPr>
            <w:pStyle w:val="TOC2"/>
            <w:tabs>
              <w:tab w:pos="8178" w:val="left" w:leader="dot"/>
            </w:tabs>
            <w:rPr>
              <w:rFonts w:ascii="Times New Roman" w:eastAsia="Times New Roman"/>
            </w:rPr>
          </w:pPr>
          <w:hyperlink w:history="true" w:anchor="_bookmark10">
            <w:r>
              <w:rPr/>
              <w:t>第二節 具有疑似藥物濫用議題學生之辨識</w:t>
              <w:tab/>
            </w:r>
            <w:r>
              <w:rPr>
                <w:rFonts w:ascii="Times New Roman" w:eastAsia="Times New Roman"/>
              </w:rPr>
              <w:t>45</w:t>
            </w:r>
          </w:hyperlink>
        </w:p>
        <w:p>
          <w:pPr>
            <w:pStyle w:val="TOC2"/>
            <w:tabs>
              <w:tab w:pos="8178" w:val="left" w:leader="dot"/>
            </w:tabs>
            <w:rPr>
              <w:rFonts w:ascii="Times New Roman" w:eastAsia="Times New Roman"/>
            </w:rPr>
          </w:pPr>
          <w:hyperlink w:history="true" w:anchor="_bookmark11">
            <w:r>
              <w:rPr/>
              <w:t>第三節 具有疑似藥物濫用議題學生之諮商與輔導工作</w:t>
              <w:tab/>
            </w:r>
            <w:r>
              <w:rPr>
                <w:rFonts w:ascii="Times New Roman" w:eastAsia="Times New Roman"/>
              </w:rPr>
              <w:t>48</w:t>
            </w:r>
          </w:hyperlink>
        </w:p>
        <w:p>
          <w:pPr>
            <w:pStyle w:val="TOC2"/>
            <w:tabs>
              <w:tab w:pos="8178" w:val="left" w:leader="dot"/>
            </w:tabs>
            <w:rPr>
              <w:rFonts w:ascii="Times New Roman" w:eastAsia="Times New Roman"/>
            </w:rPr>
          </w:pPr>
          <w:hyperlink w:history="true" w:anchor="_bookmark12">
            <w:r>
              <w:rPr/>
              <w:t>第四節 建構具有疑似藥物濫用議題學生之正向介入性生態系統</w:t>
              <w:tab/>
            </w:r>
            <w:r>
              <w:rPr>
                <w:rFonts w:ascii="Times New Roman" w:eastAsia="Times New Roman"/>
              </w:rPr>
              <w:t>60</w:t>
            </w:r>
          </w:hyperlink>
        </w:p>
        <w:p>
          <w:pPr>
            <w:pStyle w:val="TOC1"/>
            <w:tabs>
              <w:tab w:pos="8178" w:val="left" w:leader="dot"/>
            </w:tabs>
            <w:rPr>
              <w:rFonts w:ascii="Times New Roman" w:eastAsia="Times New Roman"/>
            </w:rPr>
          </w:pPr>
          <w:hyperlink w:history="true" w:anchor="_bookmark13">
            <w:r>
              <w:rPr/>
              <w:t>第四章</w:t>
            </w:r>
            <w:r>
              <w:rPr>
                <w:spacing w:val="-1"/>
              </w:rPr>
              <w:t> </w:t>
            </w:r>
            <w:r>
              <w:rPr/>
              <w:t>學生吸毒了怎麼辦？ 談藥物濫用議題之三級處遇性輔導工作</w:t>
              <w:tab/>
            </w:r>
            <w:r>
              <w:rPr>
                <w:rFonts w:ascii="Times New Roman" w:eastAsia="Times New Roman"/>
              </w:rPr>
              <w:t>64</w:t>
            </w:r>
          </w:hyperlink>
        </w:p>
        <w:p>
          <w:pPr>
            <w:pStyle w:val="TOC2"/>
            <w:tabs>
              <w:tab w:pos="8178" w:val="left" w:leader="dot"/>
            </w:tabs>
            <w:rPr>
              <w:rFonts w:ascii="Times New Roman" w:eastAsia="Times New Roman"/>
            </w:rPr>
          </w:pPr>
          <w:hyperlink w:history="true" w:anchor="_bookmark14">
            <w:r>
              <w:rPr/>
              <w:t>第一節 藥物濫用議題之三級處遇性輔導工作的重要性</w:t>
              <w:tab/>
            </w:r>
            <w:r>
              <w:rPr>
                <w:rFonts w:ascii="Times New Roman" w:eastAsia="Times New Roman"/>
              </w:rPr>
              <w:t>65</w:t>
            </w:r>
          </w:hyperlink>
        </w:p>
        <w:p>
          <w:pPr>
            <w:pStyle w:val="TOC2"/>
            <w:tabs>
              <w:tab w:pos="8178" w:val="left" w:leader="dot"/>
            </w:tabs>
            <w:rPr>
              <w:rFonts w:ascii="Times New Roman" w:eastAsia="Times New Roman"/>
            </w:rPr>
          </w:pPr>
          <w:hyperlink w:history="true" w:anchor="_bookmark15">
            <w:r>
              <w:rPr/>
              <w:t>第二節 與具有藥物濫用議題學生之諮商、輔導與陪伴</w:t>
              <w:tab/>
            </w:r>
            <w:r>
              <w:rPr>
                <w:rFonts w:ascii="Times New Roman" w:eastAsia="Times New Roman"/>
              </w:rPr>
              <w:t>66</w:t>
            </w:r>
          </w:hyperlink>
        </w:p>
        <w:p>
          <w:pPr>
            <w:pStyle w:val="TOC2"/>
            <w:tabs>
              <w:tab w:pos="8178" w:val="left" w:leader="dot"/>
            </w:tabs>
            <w:rPr>
              <w:rFonts w:ascii="Times New Roman" w:eastAsia="Times New Roman"/>
            </w:rPr>
          </w:pPr>
          <w:hyperlink w:history="true" w:anchor="_bookmark16">
            <w:r>
              <w:rPr/>
              <w:t>第三節 具有藥物濫用議題學生之預防再復發</w:t>
              <w:tab/>
            </w:r>
            <w:r>
              <w:rPr>
                <w:rFonts w:ascii="Times New Roman" w:eastAsia="Times New Roman"/>
              </w:rPr>
              <w:t>69</w:t>
            </w:r>
          </w:hyperlink>
        </w:p>
        <w:p>
          <w:pPr>
            <w:pStyle w:val="TOC2"/>
            <w:tabs>
              <w:tab w:pos="8178" w:val="left" w:leader="dot"/>
            </w:tabs>
            <w:rPr>
              <w:rFonts w:ascii="Times New Roman" w:eastAsia="Times New Roman"/>
            </w:rPr>
          </w:pPr>
          <w:hyperlink w:history="true" w:anchor="_bookmark17">
            <w:r>
              <w:rPr/>
              <w:t>第四節 建構具有藥物濫用議題學生之正向處遇性生態系統</w:t>
              <w:tab/>
            </w:r>
            <w:r>
              <w:rPr>
                <w:rFonts w:ascii="Times New Roman" w:eastAsia="Times New Roman"/>
              </w:rPr>
              <w:t>72</w:t>
            </w:r>
          </w:hyperlink>
        </w:p>
        <w:p>
          <w:pPr>
            <w:pStyle w:val="TOC1"/>
            <w:tabs>
              <w:tab w:pos="8178" w:val="left" w:leader="dot"/>
            </w:tabs>
            <w:spacing w:line="170" w:lineRule="auto" w:before="29"/>
            <w:ind w:left="886" w:right="365" w:hanging="766"/>
            <w:rPr>
              <w:rFonts w:ascii="Times New Roman" w:eastAsia="Times New Roman"/>
            </w:rPr>
          </w:pPr>
          <w:hyperlink w:history="true" w:anchor="_bookmark18">
            <w:r>
              <w:rPr/>
              <w:t>第五章</w:t>
            </w:r>
            <w:r>
              <w:rPr>
                <w:spacing w:val="-1"/>
              </w:rPr>
              <w:t> </w:t>
            </w:r>
            <w:r>
              <w:rPr/>
              <w:t>如何防範學生未來吸毒的可能性？</w:t>
            </w:r>
            <w:r>
              <w:rPr>
                <w:spacing w:val="1"/>
              </w:rPr>
              <w:t> </w:t>
            </w:r>
            <w:r>
              <w:rPr/>
              <w:t>談藥物濫用防制之初級發展性輔導</w:t>
            </w:r>
          </w:hyperlink>
          <w:hyperlink w:history="true" w:anchor="_bookmark18">
            <w:r>
              <w:rPr/>
              <w:t>工作</w:t>
              <w:tab/>
            </w:r>
            <w:r>
              <w:rPr>
                <w:rFonts w:ascii="Times New Roman" w:eastAsia="Times New Roman"/>
              </w:rPr>
              <w:t>85</w:t>
            </w:r>
          </w:hyperlink>
        </w:p>
        <w:p>
          <w:pPr>
            <w:pStyle w:val="TOC2"/>
            <w:tabs>
              <w:tab w:pos="8178" w:val="left" w:leader="dot"/>
            </w:tabs>
            <w:spacing w:line="329" w:lineRule="exact"/>
            <w:rPr>
              <w:rFonts w:ascii="Times New Roman" w:eastAsia="Times New Roman"/>
            </w:rPr>
          </w:pPr>
          <w:hyperlink w:history="true" w:anchor="_bookmark19">
            <w:r>
              <w:rPr/>
              <w:t>第一節 藥物濫用議題之初級發展性輔導工作的重要性</w:t>
              <w:tab/>
            </w:r>
            <w:r>
              <w:rPr>
                <w:rFonts w:ascii="Times New Roman" w:eastAsia="Times New Roman"/>
              </w:rPr>
              <w:t>87</w:t>
            </w:r>
          </w:hyperlink>
        </w:p>
        <w:p>
          <w:pPr>
            <w:pStyle w:val="TOC2"/>
            <w:tabs>
              <w:tab w:pos="8178" w:val="left" w:leader="dot"/>
            </w:tabs>
            <w:rPr>
              <w:rFonts w:ascii="Times New Roman" w:eastAsia="Times New Roman"/>
            </w:rPr>
          </w:pPr>
          <w:hyperlink w:history="true" w:anchor="_bookmark20">
            <w:r>
              <w:rPr/>
              <w:t>第二節 藥物濫用防制宣導課程設計與帶領</w:t>
              <w:tab/>
            </w:r>
            <w:r>
              <w:rPr>
                <w:rFonts w:ascii="Times New Roman" w:eastAsia="Times New Roman"/>
              </w:rPr>
              <w:t>89</w:t>
            </w:r>
          </w:hyperlink>
        </w:p>
        <w:p>
          <w:pPr>
            <w:pStyle w:val="TOC2"/>
            <w:tabs>
              <w:tab w:pos="8178" w:val="left" w:leader="dot"/>
            </w:tabs>
            <w:rPr>
              <w:rFonts w:ascii="Times New Roman" w:eastAsia="Times New Roman"/>
            </w:rPr>
          </w:pPr>
          <w:hyperlink w:history="true" w:anchor="_bookmark21">
            <w:r>
              <w:rPr/>
              <w:t>第三節 提昇親師藥物濫用防制的輔導知能</w:t>
              <w:tab/>
            </w:r>
            <w:r>
              <w:rPr>
                <w:rFonts w:ascii="Times New Roman" w:eastAsia="Times New Roman"/>
              </w:rPr>
              <w:t>96</w:t>
            </w:r>
          </w:hyperlink>
        </w:p>
        <w:p>
          <w:pPr>
            <w:pStyle w:val="TOC2"/>
            <w:tabs>
              <w:tab w:pos="8058" w:val="left" w:leader="dot"/>
            </w:tabs>
            <w:rPr>
              <w:rFonts w:ascii="Times New Roman" w:eastAsia="Times New Roman"/>
            </w:rPr>
          </w:pPr>
          <w:hyperlink w:history="true" w:anchor="_bookmark22">
            <w:r>
              <w:rPr/>
              <w:t>第四節 建構藥物濫用防制之全校學生正向且友善的生態系統</w:t>
              <w:tab/>
            </w:r>
            <w:r>
              <w:rPr>
                <w:rFonts w:ascii="Times New Roman" w:eastAsia="Times New Roman"/>
              </w:rPr>
              <w:t>100</w:t>
            </w:r>
          </w:hyperlink>
        </w:p>
        <w:p>
          <w:pPr>
            <w:pStyle w:val="TOC1"/>
            <w:tabs>
              <w:tab w:pos="8058" w:val="left" w:leader="dot"/>
            </w:tabs>
            <w:rPr>
              <w:rFonts w:ascii="Times New Roman" w:eastAsia="Times New Roman"/>
            </w:rPr>
          </w:pPr>
          <w:hyperlink w:history="true" w:anchor="_bookmark23">
            <w:r>
              <w:rPr/>
              <w:t>第六章</w:t>
            </w:r>
            <w:r>
              <w:rPr>
                <w:spacing w:val="-1"/>
              </w:rPr>
              <w:t> </w:t>
            </w:r>
            <w:r>
              <w:rPr/>
              <w:t>藥物濫用防制相關資源介紹</w:t>
              <w:tab/>
            </w:r>
            <w:r>
              <w:rPr>
                <w:rFonts w:ascii="Times New Roman" w:eastAsia="Times New Roman"/>
              </w:rPr>
              <w:t>105</w:t>
            </w:r>
          </w:hyperlink>
        </w:p>
        <w:p>
          <w:pPr>
            <w:pStyle w:val="TOC2"/>
            <w:tabs>
              <w:tab w:pos="8058" w:val="left" w:leader="dot"/>
            </w:tabs>
            <w:rPr>
              <w:rFonts w:ascii="Times New Roman" w:eastAsia="Times New Roman"/>
            </w:rPr>
          </w:pPr>
          <w:hyperlink w:history="true" w:anchor="_bookmark24">
            <w:r>
              <w:rPr/>
              <w:t>第一節 藥毒癮防制相關資源</w:t>
              <w:tab/>
            </w:r>
            <w:r>
              <w:rPr>
                <w:rFonts w:ascii="Times New Roman" w:eastAsia="Times New Roman"/>
              </w:rPr>
              <w:t>105</w:t>
            </w:r>
          </w:hyperlink>
        </w:p>
        <w:p>
          <w:pPr>
            <w:pStyle w:val="TOC2"/>
            <w:tabs>
              <w:tab w:pos="8058" w:val="left" w:leader="dot"/>
            </w:tabs>
            <w:rPr>
              <w:rFonts w:ascii="Times New Roman" w:eastAsia="Times New Roman"/>
            </w:rPr>
          </w:pPr>
          <w:hyperlink w:history="true" w:anchor="_bookmark25">
            <w:r>
              <w:rPr/>
              <w:t>第二節 菸害防制相關資源</w:t>
              <w:tab/>
            </w:r>
            <w:r>
              <w:rPr>
                <w:rFonts w:ascii="Times New Roman" w:eastAsia="Times New Roman"/>
              </w:rPr>
              <w:t>125</w:t>
            </w:r>
          </w:hyperlink>
        </w:p>
        <w:p>
          <w:pPr>
            <w:pStyle w:val="TOC1"/>
            <w:tabs>
              <w:tab w:pos="8058" w:val="left" w:leader="dot"/>
            </w:tabs>
            <w:rPr>
              <w:rFonts w:ascii="Times New Roman" w:eastAsia="Times New Roman"/>
            </w:rPr>
          </w:pPr>
          <w:hyperlink w:history="true" w:anchor="_bookmark26">
            <w:r>
              <w:rPr/>
              <w:t>第七章</w:t>
            </w:r>
            <w:r>
              <w:rPr>
                <w:spacing w:val="-1"/>
              </w:rPr>
              <w:t> </w:t>
            </w:r>
            <w:r>
              <w:rPr/>
              <w:t>藥物濫用防制相關法規介紹</w:t>
              <w:tab/>
            </w:r>
            <w:r>
              <w:rPr>
                <w:rFonts w:ascii="Times New Roman" w:eastAsia="Times New Roman"/>
              </w:rPr>
              <w:t>127</w:t>
            </w:r>
          </w:hyperlink>
        </w:p>
        <w:p>
          <w:pPr>
            <w:pStyle w:val="TOC2"/>
            <w:tabs>
              <w:tab w:pos="8058" w:val="left" w:leader="dot"/>
            </w:tabs>
            <w:rPr>
              <w:rFonts w:ascii="Times New Roman" w:eastAsia="Times New Roman"/>
            </w:rPr>
          </w:pPr>
          <w:hyperlink w:history="true" w:anchor="_bookmark27">
            <w:r>
              <w:rPr/>
              <w:t>第一節 輔導人員與校園相關法規</w:t>
              <w:tab/>
            </w:r>
            <w:r>
              <w:rPr>
                <w:rFonts w:ascii="Times New Roman" w:eastAsia="Times New Roman"/>
              </w:rPr>
              <w:t>127</w:t>
            </w:r>
          </w:hyperlink>
        </w:p>
        <w:p>
          <w:pPr>
            <w:pStyle w:val="TOC2"/>
            <w:tabs>
              <w:tab w:pos="8058" w:val="left" w:leader="dot"/>
            </w:tabs>
            <w:rPr>
              <w:rFonts w:ascii="Times New Roman" w:eastAsia="Times New Roman"/>
            </w:rPr>
          </w:pPr>
          <w:hyperlink w:history="true" w:anchor="_bookmark28">
            <w:r>
              <w:rPr/>
              <w:t>第二節 藥物濫用防制相關法規</w:t>
              <w:tab/>
            </w:r>
            <w:r>
              <w:rPr>
                <w:rFonts w:ascii="Times New Roman" w:eastAsia="Times New Roman"/>
              </w:rPr>
              <w:t>139</w:t>
            </w:r>
          </w:hyperlink>
        </w:p>
        <w:p>
          <w:pPr>
            <w:pStyle w:val="TOC2"/>
            <w:tabs>
              <w:tab w:pos="8058" w:val="left" w:leader="dot"/>
            </w:tabs>
            <w:rPr>
              <w:rFonts w:ascii="Times New Roman" w:eastAsia="Times New Roman"/>
            </w:rPr>
          </w:pPr>
          <w:hyperlink w:history="true" w:anchor="_bookmark29">
            <w:r>
              <w:rPr/>
              <w:t>第三節 兒童及少年相關法規</w:t>
              <w:tab/>
            </w:r>
            <w:r>
              <w:rPr>
                <w:rFonts w:ascii="Times New Roman" w:eastAsia="Times New Roman"/>
              </w:rPr>
              <w:t>147</w:t>
            </w:r>
          </w:hyperlink>
        </w:p>
        <w:p>
          <w:pPr>
            <w:pStyle w:val="TOC1"/>
            <w:tabs>
              <w:tab w:pos="8058" w:val="left" w:leader="dot"/>
            </w:tabs>
            <w:rPr>
              <w:rFonts w:ascii="Times New Roman" w:eastAsia="Times New Roman"/>
            </w:rPr>
          </w:pPr>
          <w:hyperlink w:history="true" w:anchor="_bookmark30">
            <w:r>
              <w:rPr/>
              <w:t>第八章</w:t>
            </w:r>
            <w:r>
              <w:rPr>
                <w:spacing w:val="-1"/>
              </w:rPr>
              <w:t> </w:t>
            </w:r>
            <w:r>
              <w:rPr/>
              <w:t>案例分享</w:t>
              <w:tab/>
            </w:r>
            <w:r>
              <w:rPr>
                <w:rFonts w:ascii="Times New Roman" w:eastAsia="Times New Roman"/>
              </w:rPr>
              <w:t>150</w:t>
            </w:r>
          </w:hyperlink>
        </w:p>
        <w:p>
          <w:pPr>
            <w:pStyle w:val="TOC1"/>
            <w:tabs>
              <w:tab w:pos="8058" w:val="left" w:leader="dot"/>
            </w:tabs>
            <w:rPr>
              <w:rFonts w:ascii="Times New Roman" w:eastAsia="Times New Roman"/>
            </w:rPr>
          </w:pPr>
          <w:hyperlink w:history="true" w:anchor="_bookmark31">
            <w:r>
              <w:rPr/>
              <w:t>第九章</w:t>
            </w:r>
            <w:r>
              <w:rPr>
                <w:spacing w:val="-2"/>
              </w:rPr>
              <w:t> </w:t>
            </w:r>
            <w:r>
              <w:rPr>
                <w:rFonts w:ascii="Times New Roman" w:eastAsia="Times New Roman"/>
              </w:rPr>
              <w:t>Q&amp;A</w:t>
              <w:tab/>
              <w:t>154</w:t>
            </w:r>
          </w:hyperlink>
        </w:p>
        <w:p>
          <w:pPr>
            <w:pStyle w:val="TOC1"/>
            <w:tabs>
              <w:tab w:pos="8058" w:val="left" w:leader="dot"/>
            </w:tabs>
            <w:spacing w:line="434" w:lineRule="exact"/>
            <w:rPr>
              <w:rFonts w:ascii="Times New Roman" w:eastAsia="Times New Roman"/>
            </w:rPr>
          </w:pPr>
          <w:hyperlink w:history="true" w:anchor="_bookmark32">
            <w:r>
              <w:rPr/>
              <w:t>參考文獻</w:t>
              <w:tab/>
            </w:r>
            <w:r>
              <w:rPr>
                <w:rFonts w:ascii="Times New Roman" w:eastAsia="Times New Roman"/>
              </w:rPr>
              <w:t>161</w:t>
            </w:r>
          </w:hyperlink>
        </w:p>
      </w:sdtContent>
    </w:sdt>
    <w:p>
      <w:pPr>
        <w:spacing w:after="0" w:line="434" w:lineRule="exact"/>
        <w:rPr>
          <w:rFonts w:ascii="Times New Roman" w:eastAsia="Times New Roman"/>
        </w:rPr>
        <w:sectPr>
          <w:pgSz w:w="11910" w:h="16840"/>
          <w:pgMar w:top="1560" w:bottom="280" w:left="1680" w:right="1440"/>
        </w:sectPr>
      </w:pPr>
    </w:p>
    <w:p>
      <w:pPr>
        <w:pStyle w:val="BodyText"/>
        <w:spacing w:line="434" w:lineRule="exact"/>
        <w:ind w:left="1054" w:right="1292"/>
        <w:jc w:val="center"/>
      </w:pPr>
      <w:r>
        <w:rPr/>
        <w:t>圖目次</w:t>
      </w:r>
    </w:p>
    <w:p>
      <w:pPr>
        <w:pStyle w:val="BodyText"/>
        <w:tabs>
          <w:tab w:pos="8301" w:val="left" w:leader="dot"/>
        </w:tabs>
        <w:spacing w:line="454" w:lineRule="exact" w:before="132"/>
        <w:ind w:left="120"/>
        <w:rPr>
          <w:rFonts w:ascii="Times New Roman" w:eastAsia="Times New Roman"/>
        </w:rPr>
      </w:pPr>
      <w:r>
        <w:rPr/>
        <w:t>圖</w:t>
      </w:r>
      <w:r>
        <w:rPr>
          <w:spacing w:val="-62"/>
        </w:rPr>
        <w:t> </w:t>
      </w:r>
      <w:r>
        <w:rPr>
          <w:rFonts w:ascii="Times New Roman" w:eastAsia="Times New Roman"/>
        </w:rPr>
        <w:t>1-1 </w:t>
      </w:r>
      <w:r>
        <w:rPr/>
        <w:t>青少年藥物濫用防制工作之生態資源圖</w:t>
        <w:tab/>
      </w:r>
      <w:r>
        <w:rPr>
          <w:rFonts w:ascii="Times New Roman" w:eastAsia="Times New Roman"/>
        </w:rPr>
        <w:t>8</w:t>
      </w:r>
    </w:p>
    <w:p>
      <w:pPr>
        <w:pStyle w:val="BodyText"/>
        <w:tabs>
          <w:tab w:pos="8181" w:val="left" w:leader="dot"/>
        </w:tabs>
        <w:spacing w:line="400" w:lineRule="exact"/>
        <w:ind w:left="120"/>
        <w:rPr>
          <w:rFonts w:ascii="Times New Roman" w:eastAsia="Times New Roman"/>
        </w:rPr>
      </w:pPr>
      <w:r>
        <w:rPr/>
        <w:t>圖</w:t>
      </w:r>
      <w:r>
        <w:rPr>
          <w:spacing w:val="-62"/>
        </w:rPr>
        <w:t> </w:t>
      </w:r>
      <w:r>
        <w:rPr>
          <w:rFonts w:ascii="Times New Roman" w:eastAsia="Times New Roman"/>
        </w:rPr>
        <w:t>2-1 </w:t>
      </w:r>
      <w:r>
        <w:rPr/>
        <w:t>校園藥物濫用防制議題基本知能的架構</w:t>
        <w:tab/>
      </w:r>
      <w:r>
        <w:rPr>
          <w:rFonts w:ascii="Times New Roman" w:eastAsia="Times New Roman"/>
        </w:rPr>
        <w:t>10</w:t>
      </w:r>
    </w:p>
    <w:p>
      <w:pPr>
        <w:pStyle w:val="BodyText"/>
        <w:tabs>
          <w:tab w:pos="8147" w:val="left" w:leader="dot"/>
        </w:tabs>
        <w:spacing w:line="401" w:lineRule="exact"/>
        <w:ind w:left="120"/>
        <w:rPr>
          <w:rFonts w:ascii="Times New Roman" w:eastAsia="Times New Roman"/>
        </w:rPr>
      </w:pPr>
      <w:r>
        <w:rPr/>
        <w:t>圖</w:t>
      </w:r>
      <w:r>
        <w:rPr>
          <w:spacing w:val="-62"/>
        </w:rPr>
        <w:t> </w:t>
      </w:r>
      <w:r>
        <w:rPr>
          <w:rFonts w:ascii="Times New Roman" w:eastAsia="Times New Roman"/>
        </w:rPr>
        <w:t>2-2  </w:t>
      </w:r>
      <w:r>
        <w:rPr/>
        <w:t>問題行為之危險與保護因子影響網絡</w:t>
      </w:r>
      <w:r>
        <w:rPr>
          <w:spacing w:val="-5"/>
        </w:rPr>
        <w:t>（</w:t>
      </w:r>
      <w:r>
        <w:rPr>
          <w:rFonts w:ascii="Times New Roman" w:eastAsia="Times New Roman"/>
          <w:spacing w:val="-5"/>
        </w:rPr>
        <w:t>Web</w:t>
      </w:r>
      <w:r>
        <w:rPr>
          <w:rFonts w:ascii="Times New Roman" w:eastAsia="Times New Roman"/>
          <w:spacing w:val="-1"/>
        </w:rPr>
        <w:t> </w:t>
      </w:r>
      <w:r>
        <w:rPr>
          <w:rFonts w:ascii="Times New Roman" w:eastAsia="Times New Roman"/>
        </w:rPr>
        <w:t>of influence</w:t>
      </w:r>
      <w:r>
        <w:rPr/>
        <w:t>）</w:t>
        <w:tab/>
      </w:r>
      <w:r>
        <w:rPr>
          <w:rFonts w:ascii="Times New Roman" w:eastAsia="Times New Roman"/>
        </w:rPr>
        <w:t>27</w:t>
      </w:r>
    </w:p>
    <w:p>
      <w:pPr>
        <w:pStyle w:val="BodyText"/>
        <w:tabs>
          <w:tab w:pos="8181" w:val="left" w:leader="dot"/>
        </w:tabs>
        <w:spacing w:line="400" w:lineRule="exact"/>
        <w:ind w:left="120"/>
        <w:rPr>
          <w:rFonts w:ascii="Times New Roman" w:eastAsia="Times New Roman"/>
        </w:rPr>
      </w:pPr>
      <w:r>
        <w:rPr/>
        <w:t>圖</w:t>
      </w:r>
      <w:r>
        <w:rPr>
          <w:spacing w:val="-62"/>
        </w:rPr>
        <w:t> </w:t>
      </w:r>
      <w:r>
        <w:rPr>
          <w:rFonts w:ascii="Times New Roman" w:eastAsia="Times New Roman"/>
        </w:rPr>
        <w:t>2-3 </w:t>
      </w:r>
      <w:r>
        <w:rPr/>
        <w:t>藥物濫用成癮歷程</w:t>
        <w:tab/>
      </w:r>
      <w:r>
        <w:rPr>
          <w:rFonts w:ascii="Times New Roman" w:eastAsia="Times New Roman"/>
        </w:rPr>
        <w:t>31</w:t>
      </w:r>
    </w:p>
    <w:p>
      <w:pPr>
        <w:pStyle w:val="BodyText"/>
        <w:tabs>
          <w:tab w:pos="8181" w:val="left" w:leader="dot"/>
        </w:tabs>
        <w:spacing w:line="400" w:lineRule="exact"/>
        <w:ind w:left="120"/>
        <w:rPr>
          <w:rFonts w:ascii="Times New Roman" w:eastAsia="Times New Roman"/>
        </w:rPr>
      </w:pPr>
      <w:r>
        <w:rPr/>
        <w:t>圖</w:t>
      </w:r>
      <w:r>
        <w:rPr>
          <w:spacing w:val="-62"/>
        </w:rPr>
        <w:t> </w:t>
      </w:r>
      <w:r>
        <w:rPr>
          <w:rFonts w:ascii="Times New Roman" w:eastAsia="Times New Roman"/>
        </w:rPr>
        <w:t>4-1 </w:t>
      </w:r>
      <w:r>
        <w:rPr/>
        <w:t>復發預防的認知行為治療模式</w:t>
        <w:tab/>
      </w:r>
      <w:r>
        <w:rPr>
          <w:rFonts w:ascii="Times New Roman" w:eastAsia="Times New Roman"/>
        </w:rPr>
        <w:t>70</w:t>
      </w:r>
    </w:p>
    <w:p>
      <w:pPr>
        <w:pStyle w:val="BodyText"/>
        <w:tabs>
          <w:tab w:pos="8181" w:val="left" w:leader="dot"/>
        </w:tabs>
        <w:spacing w:line="401" w:lineRule="exact"/>
        <w:ind w:left="120"/>
        <w:rPr>
          <w:rFonts w:ascii="Times New Roman" w:eastAsia="Times New Roman"/>
        </w:rPr>
      </w:pPr>
      <w:r>
        <w:rPr/>
        <w:t>圖</w:t>
      </w:r>
      <w:r>
        <w:rPr>
          <w:spacing w:val="-62"/>
        </w:rPr>
        <w:t> </w:t>
      </w:r>
      <w:r>
        <w:rPr>
          <w:rFonts w:ascii="Times New Roman" w:eastAsia="Times New Roman"/>
        </w:rPr>
        <w:t>4-2 </w:t>
      </w:r>
      <w:r>
        <w:rPr/>
        <w:t>家長宣導文宣</w:t>
      </w:r>
      <w:r>
        <w:rPr>
          <w:spacing w:val="-60"/>
        </w:rPr>
        <w:t> </w:t>
      </w:r>
      <w:r>
        <w:rPr>
          <w:rFonts w:ascii="Times New Roman" w:eastAsia="Times New Roman"/>
        </w:rPr>
        <w:t>1</w:t>
      </w:r>
      <w:r>
        <w:rPr/>
        <w:t>（教育部提供）</w:t>
        <w:tab/>
      </w:r>
      <w:r>
        <w:rPr>
          <w:rFonts w:ascii="Times New Roman" w:eastAsia="Times New Roman"/>
        </w:rPr>
        <w:t>74</w:t>
      </w:r>
    </w:p>
    <w:p>
      <w:pPr>
        <w:pStyle w:val="BodyText"/>
        <w:tabs>
          <w:tab w:pos="8181" w:val="left" w:leader="dot"/>
        </w:tabs>
        <w:spacing w:line="455" w:lineRule="exact"/>
        <w:ind w:left="120"/>
        <w:rPr>
          <w:rFonts w:ascii="Times New Roman" w:eastAsia="Times New Roman"/>
        </w:rPr>
      </w:pPr>
      <w:r>
        <w:rPr/>
        <w:t>圖</w:t>
      </w:r>
      <w:r>
        <w:rPr>
          <w:spacing w:val="-62"/>
        </w:rPr>
        <w:t> </w:t>
      </w:r>
      <w:r>
        <w:rPr>
          <w:rFonts w:ascii="Times New Roman" w:eastAsia="Times New Roman"/>
        </w:rPr>
        <w:t>4-3 </w:t>
      </w:r>
      <w:r>
        <w:rPr/>
        <w:t>家長宣導文宣</w:t>
      </w:r>
      <w:r>
        <w:rPr>
          <w:spacing w:val="-60"/>
        </w:rPr>
        <w:t> </w:t>
      </w:r>
      <w:r>
        <w:rPr>
          <w:rFonts w:ascii="Times New Roman" w:eastAsia="Times New Roman"/>
        </w:rPr>
        <w:t>2</w:t>
      </w:r>
      <w:r>
        <w:rPr/>
        <w:t>（引自臺中市政府警察局）</w:t>
        <w:tab/>
      </w:r>
      <w:r>
        <w:rPr>
          <w:rFonts w:ascii="Times New Roman" w:eastAsia="Times New Roman"/>
        </w:rPr>
        <w:t>75</w:t>
      </w:r>
    </w:p>
    <w:p>
      <w:pPr>
        <w:spacing w:after="0" w:line="455" w:lineRule="exact"/>
        <w:rPr>
          <w:rFonts w:ascii="Times New Roman" w:eastAsia="Times New Roman"/>
        </w:rPr>
        <w:sectPr>
          <w:pgSz w:w="11910" w:h="16840"/>
          <w:pgMar w:top="1460" w:bottom="280" w:left="1680" w:right="1440"/>
        </w:sectPr>
      </w:pPr>
    </w:p>
    <w:p>
      <w:pPr>
        <w:pStyle w:val="BodyText"/>
        <w:spacing w:line="434" w:lineRule="exact"/>
        <w:ind w:left="1054" w:right="1292"/>
        <w:jc w:val="center"/>
      </w:pPr>
      <w:r>
        <w:rPr/>
        <w:t>表目次</w:t>
      </w:r>
    </w:p>
    <w:p>
      <w:pPr>
        <w:pStyle w:val="BodyText"/>
        <w:tabs>
          <w:tab w:pos="8420" w:val="right" w:leader="dot"/>
        </w:tabs>
        <w:spacing w:line="454" w:lineRule="exact" w:before="132"/>
        <w:ind w:left="120"/>
        <w:rPr>
          <w:rFonts w:ascii="Times New Roman" w:eastAsia="Times New Roman"/>
        </w:rPr>
      </w:pPr>
      <w:r>
        <w:rPr/>
        <w:t>表</w:t>
      </w:r>
      <w:r>
        <w:rPr>
          <w:spacing w:val="-62"/>
        </w:rPr>
        <w:t> </w:t>
      </w:r>
      <w:r>
        <w:rPr>
          <w:rFonts w:ascii="Times New Roman" w:eastAsia="Times New Roman"/>
        </w:rPr>
        <w:t>1-1  </w:t>
      </w:r>
      <w:r>
        <w:rPr/>
        <w:t>民國</w:t>
      </w:r>
      <w:r>
        <w:rPr>
          <w:spacing w:val="-60"/>
        </w:rPr>
        <w:t> </w:t>
      </w:r>
      <w:r>
        <w:rPr>
          <w:rFonts w:ascii="Times New Roman" w:eastAsia="Times New Roman"/>
        </w:rPr>
        <w:t>96 </w:t>
      </w:r>
      <w:r>
        <w:rPr/>
        <w:t>年至</w:t>
      </w:r>
      <w:r>
        <w:rPr>
          <w:spacing w:val="-60"/>
        </w:rPr>
        <w:t> </w:t>
      </w:r>
      <w:r>
        <w:rPr>
          <w:rFonts w:ascii="Times New Roman" w:eastAsia="Times New Roman"/>
        </w:rPr>
        <w:t>105 </w:t>
      </w:r>
      <w:r>
        <w:rPr/>
        <w:t>年臺灣地區各學制學生藥物濫用統計表</w:t>
        <w:tab/>
      </w:r>
      <w:r>
        <w:rPr>
          <w:rFonts w:ascii="Times New Roman" w:eastAsia="Times New Roman"/>
        </w:rPr>
        <w:t>1</w:t>
      </w:r>
    </w:p>
    <w:p>
      <w:pPr>
        <w:pStyle w:val="BodyText"/>
        <w:tabs>
          <w:tab w:pos="8420" w:val="right" w:leader="dot"/>
        </w:tabs>
        <w:spacing w:line="400" w:lineRule="exact"/>
        <w:ind w:left="120"/>
        <w:rPr>
          <w:rFonts w:ascii="Times New Roman" w:eastAsia="Times New Roman"/>
        </w:rPr>
      </w:pPr>
      <w:r>
        <w:rPr/>
        <w:t>表</w:t>
      </w:r>
      <w:r>
        <w:rPr>
          <w:spacing w:val="-62"/>
        </w:rPr>
        <w:t> </w:t>
      </w:r>
      <w:r>
        <w:rPr>
          <w:rFonts w:ascii="Times New Roman" w:eastAsia="Times New Roman"/>
        </w:rPr>
        <w:t>1-2 </w:t>
      </w:r>
      <w:r>
        <w:rPr/>
        <w:t>現行防制學生藥物濫用工作要項</w:t>
        <w:tab/>
      </w:r>
      <w:r>
        <w:rPr>
          <w:rFonts w:ascii="Times New Roman" w:eastAsia="Times New Roman"/>
        </w:rPr>
        <w:t>3</w:t>
      </w:r>
    </w:p>
    <w:p>
      <w:pPr>
        <w:pStyle w:val="BodyText"/>
        <w:tabs>
          <w:tab w:pos="8421" w:val="right" w:leader="dot"/>
        </w:tabs>
        <w:spacing w:line="401" w:lineRule="exact"/>
        <w:ind w:left="120"/>
        <w:rPr>
          <w:rFonts w:ascii="Times New Roman" w:eastAsia="Times New Roman"/>
        </w:rPr>
      </w:pPr>
      <w:r>
        <w:rPr/>
        <w:t>表</w:t>
      </w:r>
      <w:r>
        <w:rPr>
          <w:spacing w:val="-62"/>
        </w:rPr>
        <w:t> </w:t>
      </w:r>
      <w:r>
        <w:rPr>
          <w:rFonts w:ascii="Times New Roman" w:eastAsia="Times New Roman"/>
        </w:rPr>
        <w:t>2-1 </w:t>
      </w:r>
      <w:r>
        <w:rPr/>
        <w:t>常見濫用藥物列表</w:t>
        <w:tab/>
      </w:r>
      <w:r>
        <w:rPr>
          <w:rFonts w:ascii="Times New Roman" w:eastAsia="Times New Roman"/>
        </w:rPr>
        <w:t>12</w:t>
      </w:r>
    </w:p>
    <w:p>
      <w:pPr>
        <w:pStyle w:val="BodyText"/>
        <w:tabs>
          <w:tab w:pos="8421" w:val="right" w:leader="dot"/>
        </w:tabs>
        <w:spacing w:line="400" w:lineRule="exact"/>
        <w:ind w:left="120"/>
        <w:rPr>
          <w:rFonts w:ascii="Times New Roman" w:eastAsia="Times New Roman"/>
        </w:rPr>
      </w:pPr>
      <w:r>
        <w:rPr/>
        <w:t>表</w:t>
      </w:r>
      <w:r>
        <w:rPr>
          <w:spacing w:val="-62"/>
        </w:rPr>
        <w:t> </w:t>
      </w:r>
      <w:r>
        <w:rPr>
          <w:rFonts w:ascii="Times New Roman" w:eastAsia="Times New Roman"/>
        </w:rPr>
        <w:t>2-2 </w:t>
      </w:r>
      <w:r>
        <w:rPr/>
        <w:t>校園常見入門之藥物濫用物質</w:t>
        <w:tab/>
      </w:r>
      <w:r>
        <w:rPr>
          <w:rFonts w:ascii="Times New Roman" w:eastAsia="Times New Roman"/>
        </w:rPr>
        <w:t>13</w:t>
      </w:r>
    </w:p>
    <w:p>
      <w:pPr>
        <w:pStyle w:val="BodyText"/>
        <w:tabs>
          <w:tab w:pos="8421" w:val="right" w:leader="dot"/>
        </w:tabs>
        <w:spacing w:line="400" w:lineRule="exact"/>
        <w:ind w:left="120"/>
        <w:rPr>
          <w:rFonts w:ascii="Times New Roman" w:eastAsia="Times New Roman"/>
        </w:rPr>
      </w:pPr>
      <w:r>
        <w:rPr/>
        <w:t>表</w:t>
      </w:r>
      <w:r>
        <w:rPr>
          <w:spacing w:val="-62"/>
        </w:rPr>
        <w:t> </w:t>
      </w:r>
      <w:r>
        <w:rPr>
          <w:rFonts w:ascii="Times New Roman" w:eastAsia="Times New Roman"/>
        </w:rPr>
        <w:t>2-3 </w:t>
      </w:r>
      <w:r>
        <w:rPr/>
        <w:t>常用藥物濫用毒品列表</w:t>
        <w:tab/>
      </w:r>
      <w:r>
        <w:rPr>
          <w:rFonts w:ascii="Times New Roman" w:eastAsia="Times New Roman"/>
        </w:rPr>
        <w:t>14</w:t>
      </w:r>
    </w:p>
    <w:p>
      <w:pPr>
        <w:pStyle w:val="BodyText"/>
        <w:tabs>
          <w:tab w:pos="8421" w:val="right" w:leader="dot"/>
        </w:tabs>
        <w:spacing w:line="401" w:lineRule="exact"/>
        <w:ind w:left="120"/>
        <w:rPr>
          <w:rFonts w:ascii="Times New Roman" w:eastAsia="Times New Roman"/>
        </w:rPr>
      </w:pPr>
      <w:r>
        <w:rPr/>
        <w:t>表</w:t>
      </w:r>
      <w:r>
        <w:rPr>
          <w:spacing w:val="-61"/>
        </w:rPr>
        <w:t> </w:t>
      </w:r>
      <w:r>
        <w:rPr>
          <w:rFonts w:ascii="Times New Roman" w:eastAsia="Times New Roman"/>
        </w:rPr>
        <w:t>2-4</w:t>
      </w:r>
      <w:r>
        <w:rPr>
          <w:rFonts w:ascii="Times New Roman" w:eastAsia="Times New Roman"/>
          <w:spacing w:val="-1"/>
        </w:rPr>
        <w:t> </w:t>
      </w:r>
      <w:r>
        <w:rPr/>
        <w:t>新興毒品列表</w:t>
        <w:tab/>
      </w:r>
      <w:r>
        <w:rPr>
          <w:rFonts w:ascii="Times New Roman" w:eastAsia="Times New Roman"/>
        </w:rPr>
        <w:t>20</w:t>
      </w:r>
    </w:p>
    <w:p>
      <w:pPr>
        <w:pStyle w:val="BodyText"/>
        <w:tabs>
          <w:tab w:pos="8421" w:val="right" w:leader="dot"/>
        </w:tabs>
        <w:spacing w:line="400" w:lineRule="exact"/>
        <w:ind w:left="120"/>
        <w:rPr>
          <w:rFonts w:ascii="Times New Roman" w:eastAsia="Times New Roman"/>
        </w:rPr>
      </w:pPr>
      <w:r>
        <w:rPr/>
        <w:t>表</w:t>
      </w:r>
      <w:r>
        <w:rPr>
          <w:spacing w:val="-62"/>
        </w:rPr>
        <w:t> </w:t>
      </w:r>
      <w:r>
        <w:rPr>
          <w:rFonts w:ascii="Times New Roman" w:eastAsia="Times New Roman"/>
        </w:rPr>
        <w:t>2-5 </w:t>
      </w:r>
      <w:r>
        <w:rPr/>
        <w:t>辨識學生使用毒品的向度</w:t>
        <w:tab/>
      </w:r>
      <w:r>
        <w:rPr>
          <w:rFonts w:ascii="Times New Roman" w:eastAsia="Times New Roman"/>
        </w:rPr>
        <w:t>22</w:t>
      </w:r>
    </w:p>
    <w:p>
      <w:pPr>
        <w:pStyle w:val="BodyText"/>
        <w:tabs>
          <w:tab w:pos="8421" w:val="right" w:leader="dot"/>
        </w:tabs>
        <w:spacing w:line="400" w:lineRule="exact"/>
        <w:ind w:left="120"/>
        <w:rPr>
          <w:rFonts w:ascii="Times New Roman" w:eastAsia="Times New Roman"/>
        </w:rPr>
      </w:pPr>
      <w:r>
        <w:rPr/>
        <w:t>表</w:t>
      </w:r>
      <w:r>
        <w:rPr>
          <w:spacing w:val="-62"/>
        </w:rPr>
        <w:t> </w:t>
      </w:r>
      <w:r>
        <w:rPr>
          <w:rFonts w:ascii="Times New Roman" w:eastAsia="Times New Roman"/>
        </w:rPr>
        <w:t>2-6 </w:t>
      </w:r>
      <w:r>
        <w:rPr/>
        <w:t>藥物濫用議題常用的術語</w:t>
        <w:tab/>
      </w:r>
      <w:r>
        <w:rPr>
          <w:rFonts w:ascii="Times New Roman" w:eastAsia="Times New Roman"/>
        </w:rPr>
        <w:t>24</w:t>
      </w:r>
    </w:p>
    <w:p>
      <w:pPr>
        <w:pStyle w:val="BodyText"/>
        <w:tabs>
          <w:tab w:pos="8421" w:val="right" w:leader="dot"/>
        </w:tabs>
        <w:spacing w:line="401" w:lineRule="exact"/>
        <w:ind w:left="120"/>
        <w:rPr>
          <w:rFonts w:ascii="Times New Roman" w:eastAsia="Times New Roman"/>
        </w:rPr>
      </w:pPr>
      <w:r>
        <w:rPr/>
        <w:t>表</w:t>
      </w:r>
      <w:r>
        <w:rPr>
          <w:spacing w:val="-62"/>
        </w:rPr>
        <w:t> </w:t>
      </w:r>
      <w:r>
        <w:rPr>
          <w:rFonts w:ascii="Times New Roman" w:eastAsia="Times New Roman"/>
        </w:rPr>
        <w:t>2-7 </w:t>
      </w:r>
      <w:r>
        <w:rPr/>
        <w:t>學生藥物濫用議題防制之保護因子與危險因子</w:t>
        <w:tab/>
      </w:r>
      <w:r>
        <w:rPr>
          <w:rFonts w:ascii="Times New Roman" w:eastAsia="Times New Roman"/>
        </w:rPr>
        <w:t>27</w:t>
      </w:r>
    </w:p>
    <w:p>
      <w:pPr>
        <w:pStyle w:val="BodyText"/>
        <w:tabs>
          <w:tab w:pos="8421" w:val="right" w:leader="dot"/>
        </w:tabs>
        <w:spacing w:line="400" w:lineRule="exact"/>
        <w:ind w:left="120"/>
        <w:rPr>
          <w:rFonts w:ascii="Times New Roman" w:eastAsia="Times New Roman"/>
        </w:rPr>
      </w:pPr>
      <w:r>
        <w:rPr/>
        <w:t>表</w:t>
      </w:r>
      <w:r>
        <w:rPr>
          <w:spacing w:val="-62"/>
        </w:rPr>
        <w:t> </w:t>
      </w:r>
      <w:r>
        <w:rPr>
          <w:rFonts w:ascii="Times New Roman" w:eastAsia="Times New Roman"/>
        </w:rPr>
        <w:t>2-8 </w:t>
      </w:r>
      <w:r>
        <w:rPr/>
        <w:t>物質使用疾患的診斷準則</w:t>
        <w:tab/>
      </w:r>
      <w:r>
        <w:rPr>
          <w:rFonts w:ascii="Times New Roman" w:eastAsia="Times New Roman"/>
        </w:rPr>
        <w:t>34</w:t>
      </w:r>
    </w:p>
    <w:p>
      <w:pPr>
        <w:pStyle w:val="BodyText"/>
        <w:tabs>
          <w:tab w:pos="8421" w:val="right" w:leader="dot"/>
        </w:tabs>
        <w:spacing w:line="400" w:lineRule="exact"/>
        <w:ind w:left="120"/>
        <w:rPr>
          <w:rFonts w:ascii="Times New Roman" w:eastAsia="Times New Roman"/>
        </w:rPr>
      </w:pPr>
      <w:r>
        <w:rPr/>
        <w:t>表</w:t>
      </w:r>
      <w:r>
        <w:rPr>
          <w:spacing w:val="-62"/>
        </w:rPr>
        <w:t> </w:t>
      </w:r>
      <w:r>
        <w:rPr>
          <w:rFonts w:ascii="Times New Roman" w:eastAsia="Times New Roman"/>
        </w:rPr>
        <w:t>2-9  </w:t>
      </w:r>
      <w:r>
        <w:rPr/>
        <w:t>跨理論改變模式各階段介紹</w:t>
        <w:tab/>
      </w:r>
      <w:r>
        <w:rPr>
          <w:rFonts w:ascii="Times New Roman" w:eastAsia="Times New Roman"/>
        </w:rPr>
        <w:t>35</w:t>
      </w:r>
    </w:p>
    <w:p>
      <w:pPr>
        <w:pStyle w:val="BodyText"/>
        <w:tabs>
          <w:tab w:pos="8420" w:val="right" w:leader="dot"/>
        </w:tabs>
        <w:spacing w:line="401" w:lineRule="exact"/>
        <w:ind w:left="120"/>
        <w:rPr>
          <w:rFonts w:ascii="Times New Roman" w:eastAsia="Times New Roman"/>
        </w:rPr>
      </w:pPr>
      <w:r>
        <w:rPr/>
        <w:t>表</w:t>
      </w:r>
      <w:r>
        <w:rPr>
          <w:spacing w:val="-62"/>
        </w:rPr>
        <w:t> </w:t>
      </w:r>
      <w:r>
        <w:rPr>
          <w:rFonts w:ascii="Times New Roman" w:eastAsia="Times New Roman"/>
        </w:rPr>
        <w:t>2-10 </w:t>
      </w:r>
      <w:r>
        <w:rPr/>
        <w:t>校園藥物濫用迷思態度量表</w:t>
        <w:tab/>
      </w:r>
      <w:r>
        <w:rPr>
          <w:rFonts w:ascii="Times New Roman" w:eastAsia="Times New Roman"/>
        </w:rPr>
        <w:t>41</w:t>
      </w:r>
    </w:p>
    <w:p>
      <w:pPr>
        <w:pStyle w:val="BodyText"/>
        <w:tabs>
          <w:tab w:pos="8397" w:val="right" w:leader="dot"/>
        </w:tabs>
        <w:spacing w:line="400" w:lineRule="exact"/>
        <w:ind w:left="120"/>
        <w:rPr>
          <w:rFonts w:ascii="Times New Roman" w:eastAsia="Times New Roman"/>
        </w:rPr>
      </w:pPr>
      <w:r>
        <w:rPr/>
        <w:t>表</w:t>
      </w:r>
      <w:r>
        <w:rPr>
          <w:spacing w:val="-62"/>
        </w:rPr>
        <w:t> </w:t>
      </w:r>
      <w:r>
        <w:rPr>
          <w:rFonts w:ascii="Times New Roman" w:eastAsia="Times New Roman"/>
        </w:rPr>
        <w:t>3-1 CRAFFT</w:t>
      </w:r>
      <w:r>
        <w:rPr>
          <w:rFonts w:ascii="Times New Roman" w:eastAsia="Times New Roman"/>
          <w:spacing w:val="-6"/>
        </w:rPr>
        <w:t> </w:t>
      </w:r>
      <w:r>
        <w:rPr>
          <w:rFonts w:ascii="Times New Roman" w:eastAsia="Times New Roman"/>
        </w:rPr>
        <w:t>test</w:t>
        <w:tab/>
        <w:t>46</w:t>
      </w:r>
    </w:p>
    <w:p>
      <w:pPr>
        <w:pStyle w:val="BodyText"/>
        <w:tabs>
          <w:tab w:pos="8421" w:val="right" w:leader="dot"/>
        </w:tabs>
        <w:spacing w:line="400" w:lineRule="exact"/>
        <w:ind w:left="120"/>
        <w:rPr>
          <w:rFonts w:ascii="Times New Roman" w:eastAsia="Times New Roman"/>
        </w:rPr>
      </w:pPr>
      <w:r>
        <w:rPr/>
        <w:t>表</w:t>
      </w:r>
      <w:r>
        <w:rPr>
          <w:spacing w:val="-62"/>
        </w:rPr>
        <w:t> </w:t>
      </w:r>
      <w:r>
        <w:rPr>
          <w:rFonts w:ascii="Times New Roman" w:eastAsia="Times New Roman"/>
        </w:rPr>
        <w:t>3-2  </w:t>
      </w:r>
      <w:r>
        <w:rPr/>
        <w:t>戒菸諮商的六次架構</w:t>
        <w:tab/>
      </w:r>
      <w:r>
        <w:rPr>
          <w:rFonts w:ascii="Times New Roman" w:eastAsia="Times New Roman"/>
        </w:rPr>
        <w:t>53</w:t>
      </w:r>
    </w:p>
    <w:p>
      <w:pPr>
        <w:pStyle w:val="BodyText"/>
        <w:tabs>
          <w:tab w:pos="8421" w:val="right" w:leader="dot"/>
        </w:tabs>
        <w:spacing w:line="401" w:lineRule="exact"/>
        <w:ind w:left="120"/>
        <w:rPr>
          <w:rFonts w:ascii="Times New Roman" w:eastAsia="Times New Roman"/>
        </w:rPr>
      </w:pPr>
      <w:r>
        <w:rPr/>
        <w:t>表</w:t>
      </w:r>
      <w:r>
        <w:rPr>
          <w:spacing w:val="-62"/>
        </w:rPr>
        <w:t> </w:t>
      </w:r>
      <w:r>
        <w:rPr>
          <w:rFonts w:ascii="Times New Roman" w:eastAsia="Times New Roman"/>
        </w:rPr>
        <w:t>3-3 </w:t>
      </w:r>
      <w:r>
        <w:rPr/>
        <w:t>戒菸行為改變階段及臨床處理原則</w:t>
        <w:tab/>
      </w:r>
      <w:r>
        <w:rPr>
          <w:rFonts w:ascii="Times New Roman" w:eastAsia="Times New Roman"/>
        </w:rPr>
        <w:t>54</w:t>
      </w:r>
    </w:p>
    <w:p>
      <w:pPr>
        <w:pStyle w:val="BodyText"/>
        <w:tabs>
          <w:tab w:pos="8385" w:val="right" w:leader="dot"/>
        </w:tabs>
        <w:spacing w:line="400" w:lineRule="exact"/>
        <w:ind w:left="120"/>
        <w:rPr>
          <w:rFonts w:ascii="Times New Roman" w:eastAsia="Times New Roman"/>
        </w:rPr>
      </w:pPr>
      <w:r>
        <w:rPr/>
        <w:t>表</w:t>
      </w:r>
      <w:r>
        <w:rPr>
          <w:spacing w:val="-61"/>
        </w:rPr>
        <w:t> </w:t>
      </w:r>
      <w:r>
        <w:rPr>
          <w:rFonts w:ascii="Times New Roman" w:eastAsia="Times New Roman"/>
        </w:rPr>
        <w:t>3-4</w:t>
      </w:r>
      <w:r>
        <w:rPr>
          <w:rFonts w:ascii="Times New Roman" w:eastAsia="Times New Roman"/>
          <w:spacing w:val="60"/>
        </w:rPr>
        <w:t> </w:t>
      </w:r>
      <w:r>
        <w:rPr/>
        <w:t>戒菸晤談</w:t>
      </w:r>
      <w:r>
        <w:rPr>
          <w:spacing w:val="-60"/>
        </w:rPr>
        <w:t> </w:t>
      </w:r>
      <w:r>
        <w:rPr>
          <w:rFonts w:ascii="Times New Roman" w:eastAsia="Times New Roman"/>
        </w:rPr>
        <w:t>5</w:t>
      </w:r>
      <w:r>
        <w:rPr>
          <w:rFonts w:ascii="Times New Roman" w:eastAsia="Times New Roman"/>
          <w:spacing w:val="-15"/>
        </w:rPr>
        <w:t> </w:t>
      </w:r>
      <w:r>
        <w:rPr>
          <w:rFonts w:ascii="Times New Roman" w:eastAsia="Times New Roman"/>
        </w:rPr>
        <w:t>A'</w:t>
        <w:tab/>
        <w:t>55</w:t>
      </w:r>
    </w:p>
    <w:p>
      <w:pPr>
        <w:pStyle w:val="BodyText"/>
        <w:tabs>
          <w:tab w:pos="8394" w:val="right" w:leader="dot"/>
        </w:tabs>
        <w:spacing w:line="400" w:lineRule="exact"/>
        <w:ind w:left="120"/>
        <w:rPr>
          <w:rFonts w:ascii="Times New Roman" w:eastAsia="Times New Roman"/>
        </w:rPr>
      </w:pPr>
      <w:r>
        <w:rPr/>
        <w:t>表</w:t>
      </w:r>
      <w:r>
        <w:rPr>
          <w:spacing w:val="-62"/>
        </w:rPr>
        <w:t> </w:t>
      </w:r>
      <w:r>
        <w:rPr>
          <w:rFonts w:ascii="Times New Roman" w:eastAsia="Times New Roman"/>
        </w:rPr>
        <w:t>3-5  </w:t>
      </w:r>
      <w:r>
        <w:rPr/>
        <w:t>戒菸晤談原則</w:t>
      </w:r>
      <w:r>
        <w:rPr>
          <w:spacing w:val="-60"/>
        </w:rPr>
        <w:t> </w:t>
      </w:r>
      <w:r>
        <w:rPr>
          <w:rFonts w:ascii="Times New Roman" w:eastAsia="Times New Roman"/>
        </w:rPr>
        <w:t>B1+B2</w:t>
      </w:r>
      <w:r>
        <w:rPr/>
        <w:t>（</w:t>
      </w:r>
      <w:r>
        <w:rPr>
          <w:rFonts w:ascii="Times New Roman" w:eastAsia="Times New Roman"/>
        </w:rPr>
        <w:t>5R's</w:t>
      </w:r>
      <w:r>
        <w:rPr/>
        <w:t>）</w:t>
        <w:tab/>
      </w:r>
      <w:r>
        <w:rPr>
          <w:rFonts w:ascii="Times New Roman" w:eastAsia="Times New Roman"/>
        </w:rPr>
        <w:t>57</w:t>
      </w:r>
    </w:p>
    <w:p>
      <w:pPr>
        <w:pStyle w:val="BodyText"/>
        <w:tabs>
          <w:tab w:pos="8421" w:val="right" w:leader="dot"/>
        </w:tabs>
        <w:spacing w:line="401" w:lineRule="exact"/>
        <w:ind w:left="120"/>
        <w:rPr>
          <w:rFonts w:ascii="Times New Roman" w:eastAsia="Times New Roman"/>
        </w:rPr>
      </w:pPr>
      <w:r>
        <w:rPr/>
        <w:t>表</w:t>
      </w:r>
      <w:r>
        <w:rPr>
          <w:spacing w:val="-62"/>
        </w:rPr>
        <w:t> </w:t>
      </w:r>
      <w:r>
        <w:rPr>
          <w:rFonts w:ascii="Times New Roman" w:eastAsia="Times New Roman"/>
        </w:rPr>
        <w:t>4-1  </w:t>
      </w:r>
      <w:r>
        <w:rPr/>
        <w:t>春暉個別輔導的原則與重點</w:t>
        <w:tab/>
      </w:r>
      <w:r>
        <w:rPr>
          <w:rFonts w:ascii="Times New Roman" w:eastAsia="Times New Roman"/>
        </w:rPr>
        <w:t>68</w:t>
      </w:r>
    </w:p>
    <w:p>
      <w:pPr>
        <w:pStyle w:val="BodyText"/>
        <w:tabs>
          <w:tab w:pos="8421" w:val="right" w:leader="dot"/>
        </w:tabs>
        <w:spacing w:line="400" w:lineRule="exact"/>
        <w:ind w:left="120"/>
        <w:rPr>
          <w:rFonts w:ascii="Times New Roman" w:eastAsia="Times New Roman"/>
        </w:rPr>
      </w:pPr>
      <w:r>
        <w:rPr/>
        <w:t>表</w:t>
      </w:r>
      <w:r>
        <w:rPr>
          <w:spacing w:val="-62"/>
        </w:rPr>
        <w:t> </w:t>
      </w:r>
      <w:r>
        <w:rPr>
          <w:rFonts w:ascii="Times New Roman" w:eastAsia="Times New Roman"/>
        </w:rPr>
        <w:t>4-2 </w:t>
      </w:r>
      <w:r>
        <w:rPr/>
        <w:t>提供家長的資源清單</w:t>
        <w:tab/>
      </w:r>
      <w:r>
        <w:rPr>
          <w:rFonts w:ascii="Times New Roman" w:eastAsia="Times New Roman"/>
        </w:rPr>
        <w:t>75</w:t>
      </w:r>
    </w:p>
    <w:p>
      <w:pPr>
        <w:pStyle w:val="BodyText"/>
        <w:tabs>
          <w:tab w:pos="8421" w:val="right" w:leader="dot"/>
        </w:tabs>
        <w:spacing w:line="400" w:lineRule="exact"/>
        <w:ind w:left="120"/>
        <w:rPr>
          <w:rFonts w:ascii="Times New Roman" w:eastAsia="Times New Roman"/>
        </w:rPr>
      </w:pPr>
      <w:r>
        <w:rPr/>
        <w:t>表</w:t>
      </w:r>
      <w:r>
        <w:rPr>
          <w:spacing w:val="-62"/>
        </w:rPr>
        <w:t> </w:t>
      </w:r>
      <w:r>
        <w:rPr>
          <w:rFonts w:ascii="Times New Roman" w:eastAsia="Times New Roman"/>
        </w:rPr>
        <w:t>4-3 </w:t>
      </w:r>
      <w:r>
        <w:rPr/>
        <w:t>校外三級處遇性專業輔導人力資源</w:t>
        <w:tab/>
      </w:r>
      <w:r>
        <w:rPr>
          <w:rFonts w:ascii="Times New Roman" w:eastAsia="Times New Roman"/>
        </w:rPr>
        <w:t>77</w:t>
      </w:r>
    </w:p>
    <w:p>
      <w:pPr>
        <w:pStyle w:val="BodyText"/>
        <w:tabs>
          <w:tab w:pos="8421" w:val="right" w:leader="dot"/>
        </w:tabs>
        <w:spacing w:line="401" w:lineRule="exact"/>
        <w:ind w:left="120"/>
        <w:rPr>
          <w:rFonts w:ascii="Times New Roman" w:eastAsia="Times New Roman"/>
        </w:rPr>
      </w:pPr>
      <w:r>
        <w:rPr/>
        <w:t>表</w:t>
      </w:r>
      <w:r>
        <w:rPr>
          <w:spacing w:val="-62"/>
        </w:rPr>
        <w:t> </w:t>
      </w:r>
      <w:r>
        <w:rPr>
          <w:rFonts w:ascii="Times New Roman" w:eastAsia="Times New Roman"/>
        </w:rPr>
        <w:t>4-4 </w:t>
      </w:r>
      <w:r>
        <w:rPr/>
        <w:t>藥物濫用防制三級輔導資源整理</w:t>
        <w:tab/>
      </w:r>
      <w:r>
        <w:rPr>
          <w:rFonts w:ascii="Times New Roman" w:eastAsia="Times New Roman"/>
        </w:rPr>
        <w:t>79</w:t>
      </w:r>
    </w:p>
    <w:p>
      <w:pPr>
        <w:pStyle w:val="BodyText"/>
        <w:tabs>
          <w:tab w:pos="8421" w:val="right" w:leader="dot"/>
        </w:tabs>
        <w:spacing w:line="400" w:lineRule="exact"/>
        <w:ind w:left="120"/>
        <w:rPr>
          <w:rFonts w:ascii="Times New Roman" w:eastAsia="Times New Roman"/>
        </w:rPr>
      </w:pPr>
      <w:r>
        <w:rPr/>
        <w:t>表</w:t>
      </w:r>
      <w:r>
        <w:rPr>
          <w:spacing w:val="-62"/>
        </w:rPr>
        <w:t> </w:t>
      </w:r>
      <w:r>
        <w:rPr>
          <w:rFonts w:ascii="Times New Roman" w:eastAsia="Times New Roman"/>
        </w:rPr>
        <w:t>5-1 </w:t>
      </w:r>
      <w:r>
        <w:rPr/>
        <w:t>生活技巧訓練計畫內涵</w:t>
        <w:tab/>
      </w:r>
      <w:r>
        <w:rPr>
          <w:rFonts w:ascii="Times New Roman" w:eastAsia="Times New Roman"/>
        </w:rPr>
        <w:t>89</w:t>
      </w:r>
    </w:p>
    <w:p>
      <w:pPr>
        <w:pStyle w:val="BodyText"/>
        <w:tabs>
          <w:tab w:pos="8421" w:val="right" w:leader="dot"/>
        </w:tabs>
        <w:spacing w:line="400" w:lineRule="exact"/>
        <w:ind w:left="120"/>
        <w:rPr>
          <w:rFonts w:ascii="Times New Roman" w:eastAsia="Times New Roman"/>
        </w:rPr>
      </w:pPr>
      <w:r>
        <w:rPr/>
        <w:t>表</w:t>
      </w:r>
      <w:r>
        <w:rPr>
          <w:spacing w:val="-62"/>
        </w:rPr>
        <w:t> </w:t>
      </w:r>
      <w:r>
        <w:rPr>
          <w:rFonts w:ascii="Times New Roman" w:eastAsia="Times New Roman"/>
        </w:rPr>
        <w:t>5-2 </w:t>
      </w:r>
      <w:r>
        <w:rPr/>
        <w:t>青少年藥物濫用的原因與家長預防策略</w:t>
        <w:tab/>
      </w:r>
      <w:r>
        <w:rPr>
          <w:rFonts w:ascii="Times New Roman" w:eastAsia="Times New Roman"/>
        </w:rPr>
        <w:t>97</w:t>
      </w:r>
    </w:p>
    <w:p>
      <w:pPr>
        <w:pStyle w:val="BodyText"/>
        <w:tabs>
          <w:tab w:pos="8421" w:val="right" w:leader="dot"/>
        </w:tabs>
        <w:spacing w:line="455" w:lineRule="exact"/>
        <w:ind w:left="120"/>
        <w:rPr>
          <w:rFonts w:ascii="Times New Roman" w:eastAsia="Times New Roman"/>
        </w:rPr>
      </w:pPr>
      <w:r>
        <w:rPr/>
        <w:t>表</w:t>
      </w:r>
      <w:r>
        <w:rPr>
          <w:spacing w:val="-62"/>
        </w:rPr>
        <w:t> </w:t>
      </w:r>
      <w:r>
        <w:rPr>
          <w:rFonts w:ascii="Times New Roman" w:eastAsia="Times New Roman"/>
        </w:rPr>
        <w:t>5-3  </w:t>
      </w:r>
      <w:r>
        <w:rPr/>
        <w:t>家長預防子女使用藥物的</w:t>
      </w:r>
      <w:r>
        <w:rPr>
          <w:spacing w:val="-60"/>
        </w:rPr>
        <w:t> </w:t>
      </w:r>
      <w:r>
        <w:rPr>
          <w:rFonts w:ascii="Times New Roman" w:eastAsia="Times New Roman"/>
        </w:rPr>
        <w:t>21 </w:t>
      </w:r>
      <w:r>
        <w:rPr/>
        <w:t>項教養技巧</w:t>
        <w:tab/>
      </w:r>
      <w:r>
        <w:rPr>
          <w:rFonts w:ascii="Times New Roman" w:eastAsia="Times New Roman"/>
        </w:rPr>
        <w:t>98</w:t>
      </w:r>
    </w:p>
    <w:p>
      <w:pPr>
        <w:spacing w:after="0" w:line="455" w:lineRule="exact"/>
        <w:rPr>
          <w:rFonts w:ascii="Times New Roman" w:eastAsia="Times New Roman"/>
        </w:rPr>
        <w:sectPr>
          <w:pgSz w:w="11910" w:h="16840"/>
          <w:pgMar w:top="1460" w:bottom="280" w:left="1680" w:right="1440"/>
        </w:sectPr>
      </w:pPr>
    </w:p>
    <w:p>
      <w:pPr>
        <w:pStyle w:val="Heading1"/>
        <w:ind w:left="1056" w:right="1292"/>
        <w:jc w:val="center"/>
      </w:pPr>
      <w:bookmarkStart w:name="_bookmark0" w:id="1"/>
      <w:bookmarkEnd w:id="1"/>
      <w:r>
        <w:rPr/>
      </w:r>
      <w:r>
        <w:rPr/>
        <w:t>第一章 緒論</w:t>
      </w:r>
    </w:p>
    <w:p>
      <w:pPr>
        <w:spacing w:after="0"/>
        <w:jc w:val="center"/>
        <w:sectPr>
          <w:footerReference w:type="default" r:id="rId5"/>
          <w:pgSz w:w="11910" w:h="16840"/>
          <w:pgMar w:footer="1159" w:header="0" w:top="1440" w:bottom="1340" w:left="1680" w:right="1440"/>
          <w:pgNumType w:start="1"/>
        </w:sectPr>
      </w:pPr>
    </w:p>
    <w:p>
      <w:pPr>
        <w:pStyle w:val="BodyText"/>
        <w:spacing w:before="445"/>
        <w:ind w:left="120"/>
      </w:pPr>
      <w:bookmarkStart w:name="_bookmark1" w:id="2"/>
      <w:bookmarkEnd w:id="2"/>
      <w:r>
        <w:rPr/>
      </w:r>
      <w:r>
        <w:rPr/>
        <w:t>壹、前言</w:t>
      </w:r>
    </w:p>
    <w:p>
      <w:pPr>
        <w:pStyle w:val="Heading1"/>
        <w:spacing w:line="581" w:lineRule="exact"/>
        <w:ind w:left="120"/>
      </w:pPr>
      <w:r>
        <w:rPr/>
        <w:br w:type="column"/>
      </w:r>
      <w:r>
        <w:rPr/>
        <w:t>第一節 緣起</w:t>
      </w:r>
    </w:p>
    <w:p>
      <w:pPr>
        <w:spacing w:after="0" w:line="581" w:lineRule="exact"/>
        <w:sectPr>
          <w:type w:val="continuous"/>
          <w:pgSz w:w="11910" w:h="16840"/>
          <w:pgMar w:top="1580" w:bottom="280" w:left="1680" w:right="1440"/>
          <w:cols w:num="2" w:equalWidth="0">
            <w:col w:w="1121" w:space="2261"/>
            <w:col w:w="5408"/>
          </w:cols>
        </w:sectPr>
      </w:pPr>
    </w:p>
    <w:p>
      <w:pPr>
        <w:pStyle w:val="Heading3"/>
        <w:spacing w:line="343" w:lineRule="exact"/>
        <w:ind w:left="602"/>
        <w:rPr>
          <w:u w:val="none"/>
        </w:rPr>
      </w:pPr>
      <w:r>
        <w:rPr>
          <w:w w:val="95"/>
          <w:u w:val="none"/>
        </w:rPr>
        <w:t>您是否曾經有過學生在晤談過程中，不經意透露自己週遭朋友經常使用毒品、</w:t>
      </w:r>
    </w:p>
    <w:p>
      <w:pPr>
        <w:spacing w:line="180" w:lineRule="auto" w:before="28"/>
        <w:ind w:left="120" w:right="358" w:firstLine="0"/>
        <w:jc w:val="left"/>
        <w:rPr>
          <w:sz w:val="25"/>
        </w:rPr>
      </w:pPr>
      <w:r>
        <w:rPr>
          <w:spacing w:val="-9"/>
          <w:w w:val="95"/>
          <w:sz w:val="25"/>
        </w:rPr>
        <w:t>卻否認自己碰毒，讓您擔憂？您是否有過誤觸毒品的學生，很想協助他們、卻不</w:t>
      </w:r>
      <w:r>
        <w:rPr>
          <w:spacing w:val="-9"/>
          <w:sz w:val="25"/>
        </w:rPr>
        <w:t>知道如何做可以更有效幫上忙？</w:t>
      </w:r>
    </w:p>
    <w:p>
      <w:pPr>
        <w:pStyle w:val="BodyText"/>
        <w:spacing w:before="7"/>
        <w:ind w:left="0"/>
        <w:rPr>
          <w:sz w:val="11"/>
        </w:rPr>
      </w:pPr>
    </w:p>
    <w:p>
      <w:pPr>
        <w:pStyle w:val="BodyText"/>
        <w:spacing w:line="189" w:lineRule="auto"/>
        <w:ind w:left="120" w:right="356" w:firstLine="482"/>
        <w:jc w:val="both"/>
      </w:pPr>
      <w:r>
        <w:rPr>
          <w:spacing w:val="-9"/>
        </w:rPr>
        <w:t>炫彩繽紛的社會，對求學階段的學生是具新鮮感與神秘感，少部分學生難免</w:t>
      </w:r>
      <w:r>
        <w:rPr>
          <w:spacing w:val="-12"/>
        </w:rPr>
        <w:t>會迷失其中、遭到他人引誘或好奇心驅使下使用毒品；藥物濫用不單只是違法議題，對於學生身心靈傷害更是不可估量，同時也殘害學生美好未來可能性。</w:t>
      </w:r>
    </w:p>
    <w:p>
      <w:pPr>
        <w:pStyle w:val="BodyText"/>
        <w:spacing w:line="375" w:lineRule="exact"/>
        <w:ind w:left="602"/>
      </w:pPr>
      <w:r>
        <w:rPr/>
        <w:t>根據教育部由民國 </w:t>
      </w:r>
      <w:r>
        <w:rPr>
          <w:rFonts w:ascii="Times New Roman" w:eastAsia="Times New Roman"/>
        </w:rPr>
        <w:t>96 </w:t>
      </w:r>
      <w:r>
        <w:rPr/>
        <w:t>年至 </w:t>
      </w:r>
      <w:r>
        <w:rPr>
          <w:rFonts w:ascii="Times New Roman" w:eastAsia="Times New Roman"/>
        </w:rPr>
        <w:t>105 </w:t>
      </w:r>
      <w:r>
        <w:rPr/>
        <w:t>年針對國內學生藥物濫用情形的統計調查顯</w:t>
      </w:r>
    </w:p>
    <w:p>
      <w:pPr>
        <w:pStyle w:val="BodyText"/>
        <w:spacing w:line="189" w:lineRule="auto" w:before="21"/>
        <w:ind w:left="120" w:right="356"/>
        <w:jc w:val="both"/>
      </w:pPr>
      <w:r>
        <w:rPr>
          <w:spacing w:val="-1"/>
        </w:rPr>
        <w:t>示</w:t>
      </w:r>
      <w:r>
        <w:rPr/>
        <w:t>（</w:t>
      </w:r>
      <w:r>
        <w:rPr>
          <w:spacing w:val="-15"/>
        </w:rPr>
        <w:t>詳見表 </w:t>
      </w:r>
      <w:r>
        <w:rPr>
          <w:rFonts w:ascii="Times New Roman" w:eastAsia="Times New Roman"/>
        </w:rPr>
        <w:t>1</w:t>
      </w:r>
      <w:r>
        <w:rPr>
          <w:rFonts w:ascii="Times New Roman" w:eastAsia="Times New Roman"/>
          <w:spacing w:val="-1"/>
        </w:rPr>
        <w:t>-</w:t>
      </w:r>
      <w:r>
        <w:rPr>
          <w:rFonts w:ascii="Times New Roman" w:eastAsia="Times New Roman"/>
        </w:rPr>
        <w:t>1 </w:t>
      </w:r>
      <w:r>
        <w:rPr/>
        <w:t>所示</w:t>
      </w:r>
      <w:r>
        <w:rPr>
          <w:spacing w:val="-118"/>
        </w:rPr>
        <w:t>）</w:t>
      </w:r>
      <w:r>
        <w:rPr>
          <w:spacing w:val="-4"/>
        </w:rPr>
        <w:t>，藥物濫用議題學生數已從民國 </w:t>
      </w:r>
      <w:r>
        <w:rPr>
          <w:rFonts w:ascii="Times New Roman" w:eastAsia="Times New Roman"/>
        </w:rPr>
        <w:t>96 </w:t>
      </w:r>
      <w:r>
        <w:rPr>
          <w:spacing w:val="-20"/>
        </w:rPr>
        <w:t>年的 </w:t>
      </w:r>
      <w:r>
        <w:rPr>
          <w:rFonts w:ascii="Times New Roman" w:eastAsia="Times New Roman"/>
        </w:rPr>
        <w:t>2</w:t>
      </w:r>
      <w:r>
        <w:rPr>
          <w:rFonts w:ascii="Times New Roman" w:eastAsia="Times New Roman"/>
          <w:spacing w:val="2"/>
        </w:rPr>
        <w:t>9</w:t>
      </w:r>
      <w:r>
        <w:rPr>
          <w:rFonts w:ascii="Times New Roman" w:eastAsia="Times New Roman"/>
        </w:rPr>
        <w:t>4 </w:t>
      </w:r>
      <w:r>
        <w:rPr>
          <w:spacing w:val="-12"/>
        </w:rPr>
        <w:t>人成長至 </w:t>
      </w:r>
      <w:r>
        <w:rPr>
          <w:rFonts w:ascii="Times New Roman" w:eastAsia="Times New Roman"/>
        </w:rPr>
        <w:t>101</w:t>
      </w:r>
      <w:r>
        <w:rPr>
          <w:spacing w:val="-9"/>
        </w:rPr>
        <w:t>年達最高峰。因此，自民國 </w:t>
      </w:r>
      <w:r>
        <w:rPr>
          <w:rFonts w:ascii="Times New Roman" w:eastAsia="Times New Roman"/>
        </w:rPr>
        <w:t>101 </w:t>
      </w:r>
      <w:r>
        <w:rPr>
          <w:spacing w:val="-4"/>
        </w:rPr>
        <w:t>年起，教育部乃積極推動紫錐花運動，</w:t>
      </w:r>
      <w:r>
        <w:rPr>
          <w:rFonts w:ascii="Times New Roman" w:eastAsia="Times New Roman"/>
        </w:rPr>
        <w:t>106 </w:t>
      </w:r>
      <w:r>
        <w:rPr/>
        <w:t>年更</w:t>
      </w:r>
      <w:r>
        <w:rPr>
          <w:spacing w:val="-9"/>
        </w:rPr>
        <w:t>進一步全面檢討，提出新的防制學生藥物濫用實施計畫，透過培育教師辨識與清</w:t>
      </w:r>
      <w:r>
        <w:rPr>
          <w:spacing w:val="-14"/>
        </w:rPr>
        <w:t>查藥物濫用學生的能力，以利及早發現學生問題癥候，同時加強家長反毒宣導， </w:t>
      </w:r>
      <w:r>
        <w:rPr>
          <w:spacing w:val="-15"/>
        </w:rPr>
        <w:t>逐步帶動各界對青少年反毒工作的重視。司法院</w:t>
      </w:r>
      <w:r>
        <w:rPr>
          <w:spacing w:val="-4"/>
        </w:rPr>
        <w:t>（</w:t>
      </w:r>
      <w:r>
        <w:rPr>
          <w:rFonts w:ascii="Times New Roman" w:eastAsia="Times New Roman"/>
          <w:spacing w:val="-4"/>
        </w:rPr>
        <w:t>2013</w:t>
      </w:r>
      <w:r>
        <w:rPr>
          <w:spacing w:val="-4"/>
        </w:rPr>
        <w:t>）</w:t>
      </w:r>
      <w:r>
        <w:rPr>
          <w:spacing w:val="-3"/>
        </w:rPr>
        <w:t>調查也顯示</w:t>
      </w:r>
      <w:r>
        <w:rPr>
          <w:color w:val="FF0000"/>
          <w:spacing w:val="-12"/>
        </w:rPr>
        <w:t>，</w:t>
      </w:r>
      <w:r>
        <w:rPr/>
        <w:t>中輟或中</w:t>
      </w:r>
      <w:r>
        <w:rPr>
          <w:spacing w:val="-2"/>
        </w:rPr>
        <w:t>途離校學生的染毒率是在校生的 </w:t>
      </w:r>
      <w:r>
        <w:rPr>
          <w:rFonts w:ascii="Times New Roman" w:eastAsia="Times New Roman"/>
          <w:spacing w:val="-3"/>
        </w:rPr>
        <w:t>7-11 </w:t>
      </w:r>
      <w:r>
        <w:rPr/>
        <w:t>倍，更加凸顯校園藥物濫用防制工作的重要及其預防性的價值。</w:t>
      </w:r>
    </w:p>
    <w:p>
      <w:pPr>
        <w:pStyle w:val="BodyText"/>
        <w:spacing w:before="150"/>
        <w:ind w:left="120"/>
      </w:pPr>
      <w:r>
        <w:rPr/>
        <w:pict>
          <v:shape style="position:absolute;margin-left:89.304001pt;margin-top:29.340012pt;width:420.45pt;height:126.4pt;mso-position-horizontal-relative:page;mso-position-vertical-relative:paragraph;z-index:1024" type="#_x0000_t202" filled="false" stroked="false">
            <v:textbox inset="0,0,0,0">
              <w:txbxContent>
                <w:tbl>
                  <w:tblPr>
                    <w:tblW w:w="0" w:type="auto"/>
                    <w:jc w:val="left"/>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710"/>
                    <w:gridCol w:w="765"/>
                    <w:gridCol w:w="763"/>
                    <w:gridCol w:w="767"/>
                    <w:gridCol w:w="762"/>
                    <w:gridCol w:w="765"/>
                    <w:gridCol w:w="765"/>
                    <w:gridCol w:w="765"/>
                    <w:gridCol w:w="765"/>
                    <w:gridCol w:w="766"/>
                    <w:gridCol w:w="765"/>
                  </w:tblGrid>
                  <w:tr>
                    <w:trPr>
                      <w:trHeight w:val="399" w:hRule="atLeast"/>
                    </w:trPr>
                    <w:tc>
                      <w:tcPr>
                        <w:tcW w:w="710" w:type="dxa"/>
                        <w:tcBorders>
                          <w:bottom w:val="double" w:sz="1" w:space="0" w:color="000000"/>
                          <w:right w:val="single" w:sz="4" w:space="0" w:color="000000"/>
                        </w:tcBorders>
                      </w:tcPr>
                      <w:p>
                        <w:pPr>
                          <w:pStyle w:val="TableParagraph"/>
                          <w:spacing w:line="380" w:lineRule="exact"/>
                          <w:ind w:left="94" w:right="75"/>
                          <w:jc w:val="center"/>
                          <w:rPr>
                            <w:sz w:val="22"/>
                          </w:rPr>
                        </w:pPr>
                        <w:r>
                          <w:rPr>
                            <w:sz w:val="22"/>
                          </w:rPr>
                          <w:t>學制</w:t>
                        </w:r>
                      </w:p>
                    </w:tc>
                    <w:tc>
                      <w:tcPr>
                        <w:tcW w:w="765" w:type="dxa"/>
                        <w:tcBorders>
                          <w:left w:val="single" w:sz="4" w:space="0" w:color="000000"/>
                          <w:bottom w:val="double" w:sz="1" w:space="0" w:color="000000"/>
                          <w:right w:val="single" w:sz="4" w:space="0" w:color="000000"/>
                        </w:tcBorders>
                      </w:tcPr>
                      <w:p>
                        <w:pPr>
                          <w:pStyle w:val="TableParagraph"/>
                          <w:spacing w:line="355" w:lineRule="exact" w:before="25"/>
                          <w:ind w:left="117" w:right="90"/>
                          <w:jc w:val="center"/>
                          <w:rPr>
                            <w:sz w:val="20"/>
                          </w:rPr>
                        </w:pPr>
                        <w:r>
                          <w:rPr>
                            <w:rFonts w:ascii="Times New Roman" w:eastAsia="Times New Roman"/>
                            <w:sz w:val="20"/>
                          </w:rPr>
                          <w:t>96 </w:t>
                        </w:r>
                        <w:r>
                          <w:rPr>
                            <w:sz w:val="20"/>
                          </w:rPr>
                          <w:t>年</w:t>
                        </w:r>
                      </w:p>
                    </w:tc>
                    <w:tc>
                      <w:tcPr>
                        <w:tcW w:w="763" w:type="dxa"/>
                        <w:tcBorders>
                          <w:left w:val="single" w:sz="4" w:space="0" w:color="000000"/>
                          <w:bottom w:val="double" w:sz="1" w:space="0" w:color="000000"/>
                          <w:right w:val="single" w:sz="4" w:space="0" w:color="000000"/>
                        </w:tcBorders>
                      </w:tcPr>
                      <w:p>
                        <w:pPr>
                          <w:pStyle w:val="TableParagraph"/>
                          <w:spacing w:line="295" w:lineRule="exact" w:before="84"/>
                          <w:ind w:right="179"/>
                          <w:jc w:val="right"/>
                          <w:rPr>
                            <w:sz w:val="16"/>
                          </w:rPr>
                        </w:pPr>
                        <w:r>
                          <w:rPr>
                            <w:rFonts w:ascii="Times New Roman" w:eastAsia="Times New Roman"/>
                            <w:sz w:val="16"/>
                          </w:rPr>
                          <w:t>97 </w:t>
                        </w:r>
                        <w:r>
                          <w:rPr>
                            <w:sz w:val="16"/>
                          </w:rPr>
                          <w:t>年</w:t>
                        </w:r>
                      </w:p>
                    </w:tc>
                    <w:tc>
                      <w:tcPr>
                        <w:tcW w:w="767" w:type="dxa"/>
                        <w:tcBorders>
                          <w:left w:val="single" w:sz="4" w:space="0" w:color="000000"/>
                          <w:bottom w:val="double" w:sz="1" w:space="0" w:color="000000"/>
                          <w:right w:val="single" w:sz="4" w:space="0" w:color="000000"/>
                        </w:tcBorders>
                      </w:tcPr>
                      <w:p>
                        <w:pPr>
                          <w:pStyle w:val="TableParagraph"/>
                          <w:spacing w:line="355" w:lineRule="exact" w:before="25"/>
                          <w:ind w:left="167"/>
                          <w:rPr>
                            <w:sz w:val="20"/>
                          </w:rPr>
                        </w:pPr>
                        <w:r>
                          <w:rPr>
                            <w:rFonts w:ascii="Times New Roman" w:eastAsia="Times New Roman"/>
                            <w:sz w:val="20"/>
                          </w:rPr>
                          <w:t>98 </w:t>
                        </w:r>
                        <w:r>
                          <w:rPr>
                            <w:sz w:val="20"/>
                          </w:rPr>
                          <w:t>年</w:t>
                        </w:r>
                      </w:p>
                    </w:tc>
                    <w:tc>
                      <w:tcPr>
                        <w:tcW w:w="762" w:type="dxa"/>
                        <w:tcBorders>
                          <w:left w:val="single" w:sz="4" w:space="0" w:color="000000"/>
                          <w:bottom w:val="double" w:sz="1" w:space="0" w:color="000000"/>
                          <w:right w:val="single" w:sz="4" w:space="0" w:color="000000"/>
                        </w:tcBorders>
                      </w:tcPr>
                      <w:p>
                        <w:pPr>
                          <w:pStyle w:val="TableParagraph"/>
                          <w:spacing w:line="355" w:lineRule="exact" w:before="25"/>
                          <w:ind w:right="133"/>
                          <w:jc w:val="right"/>
                          <w:rPr>
                            <w:sz w:val="20"/>
                          </w:rPr>
                        </w:pPr>
                        <w:r>
                          <w:rPr>
                            <w:rFonts w:ascii="Times New Roman" w:eastAsia="Times New Roman"/>
                            <w:sz w:val="20"/>
                          </w:rPr>
                          <w:t>99 </w:t>
                        </w:r>
                        <w:r>
                          <w:rPr>
                            <w:sz w:val="20"/>
                          </w:rPr>
                          <w:t>年</w:t>
                        </w:r>
                      </w:p>
                    </w:tc>
                    <w:tc>
                      <w:tcPr>
                        <w:tcW w:w="765" w:type="dxa"/>
                        <w:tcBorders>
                          <w:left w:val="single" w:sz="4" w:space="0" w:color="000000"/>
                          <w:bottom w:val="double" w:sz="1" w:space="0" w:color="000000"/>
                          <w:right w:val="single" w:sz="6" w:space="0" w:color="000000"/>
                        </w:tcBorders>
                      </w:tcPr>
                      <w:p>
                        <w:pPr>
                          <w:pStyle w:val="TableParagraph"/>
                          <w:spacing w:line="325" w:lineRule="exact" w:before="55"/>
                          <w:ind w:left="125" w:right="88"/>
                          <w:jc w:val="center"/>
                          <w:rPr>
                            <w:sz w:val="18"/>
                          </w:rPr>
                        </w:pPr>
                        <w:r>
                          <w:rPr>
                            <w:rFonts w:ascii="Times New Roman" w:eastAsia="Times New Roman"/>
                            <w:sz w:val="18"/>
                          </w:rPr>
                          <w:t>100 </w:t>
                        </w:r>
                        <w:r>
                          <w:rPr>
                            <w:sz w:val="18"/>
                          </w:rPr>
                          <w:t>年</w:t>
                        </w:r>
                      </w:p>
                    </w:tc>
                    <w:tc>
                      <w:tcPr>
                        <w:tcW w:w="765" w:type="dxa"/>
                        <w:tcBorders>
                          <w:left w:val="single" w:sz="6" w:space="0" w:color="000000"/>
                          <w:bottom w:val="double" w:sz="1" w:space="0" w:color="000000"/>
                          <w:right w:val="single" w:sz="4" w:space="0" w:color="000000"/>
                        </w:tcBorders>
                      </w:tcPr>
                      <w:p>
                        <w:pPr>
                          <w:pStyle w:val="TableParagraph"/>
                          <w:spacing w:line="325" w:lineRule="exact" w:before="55"/>
                          <w:ind w:left="124" w:right="90"/>
                          <w:jc w:val="center"/>
                          <w:rPr>
                            <w:sz w:val="18"/>
                          </w:rPr>
                        </w:pPr>
                        <w:r>
                          <w:rPr>
                            <w:rFonts w:ascii="Times New Roman" w:eastAsia="Times New Roman"/>
                            <w:sz w:val="18"/>
                          </w:rPr>
                          <w:t>101 </w:t>
                        </w:r>
                        <w:r>
                          <w:rPr>
                            <w:sz w:val="18"/>
                          </w:rPr>
                          <w:t>年</w:t>
                        </w:r>
                      </w:p>
                    </w:tc>
                    <w:tc>
                      <w:tcPr>
                        <w:tcW w:w="765" w:type="dxa"/>
                        <w:tcBorders>
                          <w:left w:val="single" w:sz="4" w:space="0" w:color="000000"/>
                          <w:bottom w:val="double" w:sz="1" w:space="0" w:color="000000"/>
                          <w:right w:val="single" w:sz="4" w:space="0" w:color="000000"/>
                        </w:tcBorders>
                      </w:tcPr>
                      <w:p>
                        <w:pPr>
                          <w:pStyle w:val="TableParagraph"/>
                          <w:spacing w:line="325" w:lineRule="exact" w:before="55"/>
                          <w:ind w:right="109"/>
                          <w:jc w:val="right"/>
                          <w:rPr>
                            <w:sz w:val="18"/>
                          </w:rPr>
                        </w:pPr>
                        <w:r>
                          <w:rPr>
                            <w:rFonts w:ascii="Times New Roman" w:eastAsia="Times New Roman"/>
                            <w:sz w:val="18"/>
                          </w:rPr>
                          <w:t>102 </w:t>
                        </w:r>
                        <w:r>
                          <w:rPr>
                            <w:sz w:val="18"/>
                          </w:rPr>
                          <w:t>年</w:t>
                        </w:r>
                      </w:p>
                    </w:tc>
                    <w:tc>
                      <w:tcPr>
                        <w:tcW w:w="765" w:type="dxa"/>
                        <w:tcBorders>
                          <w:left w:val="single" w:sz="4" w:space="0" w:color="000000"/>
                          <w:bottom w:val="double" w:sz="1" w:space="0" w:color="000000"/>
                          <w:right w:val="single" w:sz="4" w:space="0" w:color="000000"/>
                        </w:tcBorders>
                      </w:tcPr>
                      <w:p>
                        <w:pPr>
                          <w:pStyle w:val="TableParagraph"/>
                          <w:spacing w:line="325" w:lineRule="exact" w:before="55"/>
                          <w:ind w:left="129" w:right="90"/>
                          <w:jc w:val="center"/>
                          <w:rPr>
                            <w:sz w:val="18"/>
                          </w:rPr>
                        </w:pPr>
                        <w:r>
                          <w:rPr>
                            <w:rFonts w:ascii="Times New Roman" w:eastAsia="Times New Roman"/>
                            <w:sz w:val="18"/>
                          </w:rPr>
                          <w:t>103 </w:t>
                        </w:r>
                        <w:r>
                          <w:rPr>
                            <w:sz w:val="18"/>
                          </w:rPr>
                          <w:t>年</w:t>
                        </w:r>
                      </w:p>
                    </w:tc>
                    <w:tc>
                      <w:tcPr>
                        <w:tcW w:w="766" w:type="dxa"/>
                        <w:tcBorders>
                          <w:left w:val="single" w:sz="4" w:space="0" w:color="000000"/>
                          <w:bottom w:val="double" w:sz="1" w:space="0" w:color="000000"/>
                          <w:right w:val="single" w:sz="4" w:space="0" w:color="000000"/>
                        </w:tcBorders>
                      </w:tcPr>
                      <w:p>
                        <w:pPr>
                          <w:pStyle w:val="TableParagraph"/>
                          <w:spacing w:line="325" w:lineRule="exact" w:before="55"/>
                          <w:ind w:left="130" w:right="90"/>
                          <w:jc w:val="center"/>
                          <w:rPr>
                            <w:sz w:val="18"/>
                          </w:rPr>
                        </w:pPr>
                        <w:r>
                          <w:rPr>
                            <w:rFonts w:ascii="Times New Roman" w:eastAsia="Times New Roman"/>
                            <w:sz w:val="18"/>
                          </w:rPr>
                          <w:t>104 </w:t>
                        </w:r>
                        <w:r>
                          <w:rPr>
                            <w:sz w:val="18"/>
                          </w:rPr>
                          <w:t>年</w:t>
                        </w:r>
                      </w:p>
                    </w:tc>
                    <w:tc>
                      <w:tcPr>
                        <w:tcW w:w="765" w:type="dxa"/>
                        <w:tcBorders>
                          <w:left w:val="single" w:sz="4" w:space="0" w:color="000000"/>
                          <w:bottom w:val="double" w:sz="1" w:space="0" w:color="000000"/>
                        </w:tcBorders>
                      </w:tcPr>
                      <w:p>
                        <w:pPr>
                          <w:pStyle w:val="TableParagraph"/>
                          <w:spacing w:line="325" w:lineRule="exact" w:before="55"/>
                          <w:ind w:left="130" w:right="80"/>
                          <w:jc w:val="center"/>
                          <w:rPr>
                            <w:sz w:val="18"/>
                          </w:rPr>
                        </w:pPr>
                        <w:r>
                          <w:rPr>
                            <w:rFonts w:ascii="Times New Roman" w:eastAsia="Times New Roman"/>
                            <w:sz w:val="18"/>
                          </w:rPr>
                          <w:t>105 </w:t>
                        </w:r>
                        <w:r>
                          <w:rPr>
                            <w:sz w:val="18"/>
                          </w:rPr>
                          <w:t>年</w:t>
                        </w:r>
                      </w:p>
                    </w:tc>
                  </w:tr>
                  <w:tr>
                    <w:trPr>
                      <w:trHeight w:val="400" w:hRule="atLeast"/>
                    </w:trPr>
                    <w:tc>
                      <w:tcPr>
                        <w:tcW w:w="710" w:type="dxa"/>
                        <w:tcBorders>
                          <w:top w:val="double" w:sz="1" w:space="0" w:color="000000"/>
                          <w:bottom w:val="single" w:sz="4" w:space="0" w:color="000000"/>
                          <w:right w:val="single" w:sz="4" w:space="0" w:color="000000"/>
                        </w:tcBorders>
                      </w:tcPr>
                      <w:p>
                        <w:pPr>
                          <w:pStyle w:val="TableParagraph"/>
                          <w:spacing w:line="380" w:lineRule="exact"/>
                          <w:ind w:left="94" w:right="75"/>
                          <w:jc w:val="center"/>
                          <w:rPr>
                            <w:sz w:val="24"/>
                          </w:rPr>
                        </w:pPr>
                        <w:r>
                          <w:rPr>
                            <w:sz w:val="24"/>
                          </w:rPr>
                          <w:t>國小</w:t>
                        </w:r>
                      </w:p>
                    </w:tc>
                    <w:tc>
                      <w:tcPr>
                        <w:tcW w:w="765" w:type="dxa"/>
                        <w:tcBorders>
                          <w:top w:val="double" w:sz="1" w:space="0" w:color="000000"/>
                          <w:left w:val="single" w:sz="4" w:space="0" w:color="000000"/>
                          <w:bottom w:val="single" w:sz="4" w:space="0" w:color="000000"/>
                          <w:right w:val="single" w:sz="4" w:space="0" w:color="000000"/>
                        </w:tcBorders>
                      </w:tcPr>
                      <w:p>
                        <w:pPr>
                          <w:pStyle w:val="TableParagraph"/>
                          <w:spacing w:before="153"/>
                          <w:ind w:left="26"/>
                          <w:jc w:val="center"/>
                          <w:rPr>
                            <w:rFonts w:ascii="Times New Roman"/>
                            <w:sz w:val="18"/>
                          </w:rPr>
                        </w:pPr>
                        <w:r>
                          <w:rPr>
                            <w:rFonts w:ascii="Times New Roman"/>
                            <w:sz w:val="18"/>
                          </w:rPr>
                          <w:t>4</w:t>
                        </w:r>
                      </w:p>
                    </w:tc>
                    <w:tc>
                      <w:tcPr>
                        <w:tcW w:w="763" w:type="dxa"/>
                        <w:tcBorders>
                          <w:top w:val="double" w:sz="1" w:space="0" w:color="000000"/>
                          <w:left w:val="single" w:sz="4" w:space="0" w:color="000000"/>
                          <w:bottom w:val="single" w:sz="4" w:space="0" w:color="000000"/>
                          <w:right w:val="single" w:sz="4" w:space="0" w:color="000000"/>
                        </w:tcBorders>
                      </w:tcPr>
                      <w:p>
                        <w:pPr>
                          <w:pStyle w:val="TableParagraph"/>
                          <w:spacing w:before="153"/>
                          <w:ind w:right="265"/>
                          <w:jc w:val="right"/>
                          <w:rPr>
                            <w:rFonts w:ascii="Times New Roman"/>
                            <w:sz w:val="18"/>
                          </w:rPr>
                        </w:pPr>
                        <w:r>
                          <w:rPr>
                            <w:rFonts w:ascii="Times New Roman"/>
                            <w:sz w:val="18"/>
                          </w:rPr>
                          <w:t>14</w:t>
                        </w:r>
                      </w:p>
                    </w:tc>
                    <w:tc>
                      <w:tcPr>
                        <w:tcW w:w="767" w:type="dxa"/>
                        <w:tcBorders>
                          <w:top w:val="double" w:sz="1" w:space="0" w:color="000000"/>
                          <w:left w:val="single" w:sz="4" w:space="0" w:color="000000"/>
                          <w:bottom w:val="single" w:sz="4" w:space="0" w:color="000000"/>
                          <w:right w:val="single" w:sz="4" w:space="0" w:color="000000"/>
                        </w:tcBorders>
                      </w:tcPr>
                      <w:p>
                        <w:pPr>
                          <w:pStyle w:val="TableParagraph"/>
                          <w:spacing w:before="153"/>
                          <w:ind w:left="27"/>
                          <w:jc w:val="center"/>
                          <w:rPr>
                            <w:rFonts w:ascii="Times New Roman"/>
                            <w:sz w:val="18"/>
                          </w:rPr>
                        </w:pPr>
                        <w:r>
                          <w:rPr>
                            <w:rFonts w:ascii="Times New Roman"/>
                            <w:sz w:val="18"/>
                          </w:rPr>
                          <w:t>6</w:t>
                        </w:r>
                      </w:p>
                    </w:tc>
                    <w:tc>
                      <w:tcPr>
                        <w:tcW w:w="762" w:type="dxa"/>
                        <w:tcBorders>
                          <w:top w:val="double" w:sz="1" w:space="0" w:color="000000"/>
                          <w:left w:val="single" w:sz="4" w:space="0" w:color="000000"/>
                          <w:bottom w:val="single" w:sz="4" w:space="0" w:color="000000"/>
                          <w:right w:val="single" w:sz="4" w:space="0" w:color="000000"/>
                        </w:tcBorders>
                      </w:tcPr>
                      <w:p>
                        <w:pPr>
                          <w:pStyle w:val="TableParagraph"/>
                          <w:spacing w:before="153"/>
                          <w:ind w:left="283" w:right="248"/>
                          <w:jc w:val="center"/>
                          <w:rPr>
                            <w:rFonts w:ascii="Times New Roman"/>
                            <w:sz w:val="18"/>
                          </w:rPr>
                        </w:pPr>
                        <w:r>
                          <w:rPr>
                            <w:rFonts w:ascii="Times New Roman"/>
                            <w:sz w:val="18"/>
                          </w:rPr>
                          <w:t>12</w:t>
                        </w:r>
                      </w:p>
                    </w:tc>
                    <w:tc>
                      <w:tcPr>
                        <w:tcW w:w="765" w:type="dxa"/>
                        <w:tcBorders>
                          <w:top w:val="double" w:sz="1" w:space="0" w:color="000000"/>
                          <w:left w:val="single" w:sz="4" w:space="0" w:color="000000"/>
                          <w:bottom w:val="single" w:sz="4" w:space="0" w:color="000000"/>
                          <w:right w:val="single" w:sz="6" w:space="0" w:color="000000"/>
                        </w:tcBorders>
                      </w:tcPr>
                      <w:p>
                        <w:pPr>
                          <w:pStyle w:val="TableParagraph"/>
                          <w:spacing w:before="153"/>
                          <w:ind w:left="36"/>
                          <w:jc w:val="center"/>
                          <w:rPr>
                            <w:rFonts w:ascii="Times New Roman"/>
                            <w:sz w:val="18"/>
                          </w:rPr>
                        </w:pPr>
                        <w:r>
                          <w:rPr>
                            <w:rFonts w:ascii="Times New Roman"/>
                            <w:sz w:val="18"/>
                          </w:rPr>
                          <w:t>3</w:t>
                        </w:r>
                      </w:p>
                    </w:tc>
                    <w:tc>
                      <w:tcPr>
                        <w:tcW w:w="765" w:type="dxa"/>
                        <w:tcBorders>
                          <w:top w:val="double" w:sz="1" w:space="0" w:color="000000"/>
                          <w:left w:val="single" w:sz="6" w:space="0" w:color="000000"/>
                          <w:bottom w:val="single" w:sz="4" w:space="0" w:color="000000"/>
                          <w:right w:val="single" w:sz="4" w:space="0" w:color="000000"/>
                        </w:tcBorders>
                      </w:tcPr>
                      <w:p>
                        <w:pPr>
                          <w:pStyle w:val="TableParagraph"/>
                          <w:spacing w:before="153"/>
                          <w:ind w:left="33"/>
                          <w:jc w:val="center"/>
                          <w:rPr>
                            <w:rFonts w:ascii="Times New Roman"/>
                            <w:sz w:val="18"/>
                          </w:rPr>
                        </w:pPr>
                        <w:r>
                          <w:rPr>
                            <w:rFonts w:ascii="Times New Roman"/>
                            <w:sz w:val="18"/>
                          </w:rPr>
                          <w:t>8</w:t>
                        </w:r>
                      </w:p>
                    </w:tc>
                    <w:tc>
                      <w:tcPr>
                        <w:tcW w:w="765" w:type="dxa"/>
                        <w:tcBorders>
                          <w:top w:val="double" w:sz="1" w:space="0" w:color="000000"/>
                          <w:left w:val="single" w:sz="4" w:space="0" w:color="000000"/>
                          <w:bottom w:val="single" w:sz="4" w:space="0" w:color="000000"/>
                          <w:right w:val="single" w:sz="4" w:space="0" w:color="000000"/>
                        </w:tcBorders>
                      </w:tcPr>
                      <w:p>
                        <w:pPr>
                          <w:pStyle w:val="TableParagraph"/>
                          <w:spacing w:before="153"/>
                          <w:ind w:left="129" w:right="87"/>
                          <w:jc w:val="center"/>
                          <w:rPr>
                            <w:rFonts w:ascii="Times New Roman"/>
                            <w:sz w:val="18"/>
                          </w:rPr>
                        </w:pPr>
                        <w:r>
                          <w:rPr>
                            <w:rFonts w:ascii="Times New Roman"/>
                            <w:sz w:val="18"/>
                          </w:rPr>
                          <w:t>10</w:t>
                        </w:r>
                      </w:p>
                    </w:tc>
                    <w:tc>
                      <w:tcPr>
                        <w:tcW w:w="765" w:type="dxa"/>
                        <w:tcBorders>
                          <w:top w:val="double" w:sz="1" w:space="0" w:color="000000"/>
                          <w:left w:val="single" w:sz="4" w:space="0" w:color="000000"/>
                          <w:bottom w:val="single" w:sz="4" w:space="0" w:color="000000"/>
                          <w:right w:val="single" w:sz="4" w:space="0" w:color="000000"/>
                        </w:tcBorders>
                      </w:tcPr>
                      <w:p>
                        <w:pPr>
                          <w:pStyle w:val="TableParagraph"/>
                          <w:spacing w:before="153"/>
                          <w:ind w:left="38"/>
                          <w:jc w:val="center"/>
                          <w:rPr>
                            <w:rFonts w:ascii="Times New Roman"/>
                            <w:sz w:val="18"/>
                          </w:rPr>
                        </w:pPr>
                        <w:r>
                          <w:rPr>
                            <w:rFonts w:ascii="Times New Roman"/>
                            <w:sz w:val="18"/>
                          </w:rPr>
                          <w:t>8</w:t>
                        </w:r>
                      </w:p>
                    </w:tc>
                    <w:tc>
                      <w:tcPr>
                        <w:tcW w:w="766" w:type="dxa"/>
                        <w:tcBorders>
                          <w:top w:val="double" w:sz="1" w:space="0" w:color="000000"/>
                          <w:left w:val="single" w:sz="4" w:space="0" w:color="000000"/>
                          <w:bottom w:val="single" w:sz="4" w:space="0" w:color="000000"/>
                          <w:right w:val="single" w:sz="4" w:space="0" w:color="000000"/>
                        </w:tcBorders>
                      </w:tcPr>
                      <w:p>
                        <w:pPr>
                          <w:pStyle w:val="TableParagraph"/>
                          <w:spacing w:before="153"/>
                          <w:ind w:left="39"/>
                          <w:jc w:val="center"/>
                          <w:rPr>
                            <w:rFonts w:ascii="Times New Roman"/>
                            <w:sz w:val="18"/>
                          </w:rPr>
                        </w:pPr>
                        <w:r>
                          <w:rPr>
                            <w:rFonts w:ascii="Times New Roman"/>
                            <w:sz w:val="18"/>
                          </w:rPr>
                          <w:t>7</w:t>
                        </w:r>
                      </w:p>
                    </w:tc>
                    <w:tc>
                      <w:tcPr>
                        <w:tcW w:w="765" w:type="dxa"/>
                        <w:tcBorders>
                          <w:top w:val="double" w:sz="1" w:space="0" w:color="000000"/>
                          <w:left w:val="single" w:sz="4" w:space="0" w:color="000000"/>
                          <w:bottom w:val="single" w:sz="4" w:space="0" w:color="000000"/>
                        </w:tcBorders>
                      </w:tcPr>
                      <w:p>
                        <w:pPr>
                          <w:pStyle w:val="TableParagraph"/>
                          <w:spacing w:before="153"/>
                          <w:ind w:left="49"/>
                          <w:jc w:val="center"/>
                          <w:rPr>
                            <w:rFonts w:ascii="Times New Roman"/>
                            <w:sz w:val="18"/>
                          </w:rPr>
                        </w:pPr>
                        <w:r>
                          <w:rPr>
                            <w:rFonts w:ascii="Times New Roman"/>
                            <w:sz w:val="18"/>
                          </w:rPr>
                          <w:t>5</w:t>
                        </w:r>
                      </w:p>
                    </w:tc>
                  </w:tr>
                  <w:tr>
                    <w:trPr>
                      <w:trHeight w:val="400" w:hRule="atLeast"/>
                    </w:trPr>
                    <w:tc>
                      <w:tcPr>
                        <w:tcW w:w="710" w:type="dxa"/>
                        <w:tcBorders>
                          <w:top w:val="single" w:sz="4" w:space="0" w:color="000000"/>
                          <w:bottom w:val="single" w:sz="4" w:space="0" w:color="000000"/>
                          <w:right w:val="single" w:sz="4" w:space="0" w:color="000000"/>
                        </w:tcBorders>
                      </w:tcPr>
                      <w:p>
                        <w:pPr>
                          <w:pStyle w:val="TableParagraph"/>
                          <w:spacing w:line="380" w:lineRule="exact"/>
                          <w:ind w:left="94" w:right="75"/>
                          <w:jc w:val="center"/>
                          <w:rPr>
                            <w:sz w:val="24"/>
                          </w:rPr>
                        </w:pPr>
                        <w:r>
                          <w:rPr>
                            <w:sz w:val="24"/>
                          </w:rPr>
                          <w:t>國中</w:t>
                        </w:r>
                      </w:p>
                    </w:tc>
                    <w:tc>
                      <w:tcPr>
                        <w:tcW w:w="765" w:type="dxa"/>
                        <w:tcBorders>
                          <w:top w:val="single" w:sz="4" w:space="0" w:color="000000"/>
                          <w:left w:val="single" w:sz="4" w:space="0" w:color="000000"/>
                          <w:bottom w:val="single" w:sz="4" w:space="0" w:color="000000"/>
                          <w:right w:val="single" w:sz="4" w:space="0" w:color="000000"/>
                        </w:tcBorders>
                      </w:tcPr>
                      <w:p>
                        <w:pPr>
                          <w:pStyle w:val="TableParagraph"/>
                          <w:spacing w:before="153"/>
                          <w:ind w:left="122" w:right="90"/>
                          <w:jc w:val="center"/>
                          <w:rPr>
                            <w:rFonts w:ascii="Times New Roman"/>
                            <w:sz w:val="18"/>
                          </w:rPr>
                        </w:pPr>
                        <w:r>
                          <w:rPr>
                            <w:rFonts w:ascii="Times New Roman"/>
                            <w:sz w:val="18"/>
                          </w:rPr>
                          <w:t>164</w:t>
                        </w:r>
                      </w:p>
                    </w:tc>
                    <w:tc>
                      <w:tcPr>
                        <w:tcW w:w="763" w:type="dxa"/>
                        <w:tcBorders>
                          <w:top w:val="single" w:sz="4" w:space="0" w:color="000000"/>
                          <w:left w:val="single" w:sz="4" w:space="0" w:color="000000"/>
                          <w:bottom w:val="single" w:sz="4" w:space="0" w:color="000000"/>
                          <w:right w:val="single" w:sz="4" w:space="0" w:color="000000"/>
                        </w:tcBorders>
                      </w:tcPr>
                      <w:p>
                        <w:pPr>
                          <w:pStyle w:val="TableParagraph"/>
                          <w:spacing w:before="153"/>
                          <w:ind w:right="219"/>
                          <w:jc w:val="right"/>
                          <w:rPr>
                            <w:rFonts w:ascii="Times New Roman"/>
                            <w:sz w:val="18"/>
                          </w:rPr>
                        </w:pPr>
                        <w:r>
                          <w:rPr>
                            <w:rFonts w:ascii="Times New Roman"/>
                            <w:sz w:val="18"/>
                          </w:rPr>
                          <w:t>204</w:t>
                        </w:r>
                      </w:p>
                    </w:tc>
                    <w:tc>
                      <w:tcPr>
                        <w:tcW w:w="767" w:type="dxa"/>
                        <w:tcBorders>
                          <w:top w:val="single" w:sz="4" w:space="0" w:color="000000"/>
                          <w:left w:val="single" w:sz="4" w:space="0" w:color="000000"/>
                          <w:bottom w:val="single" w:sz="4" w:space="0" w:color="000000"/>
                          <w:right w:val="single" w:sz="4" w:space="0" w:color="000000"/>
                        </w:tcBorders>
                      </w:tcPr>
                      <w:p>
                        <w:pPr>
                          <w:pStyle w:val="TableParagraph"/>
                          <w:spacing w:before="153"/>
                          <w:ind w:left="258"/>
                          <w:rPr>
                            <w:rFonts w:ascii="Times New Roman"/>
                            <w:sz w:val="18"/>
                          </w:rPr>
                        </w:pPr>
                        <w:r>
                          <w:rPr>
                            <w:rFonts w:ascii="Times New Roman"/>
                            <w:sz w:val="18"/>
                          </w:rPr>
                          <w:t>392</w:t>
                        </w:r>
                      </w:p>
                    </w:tc>
                    <w:tc>
                      <w:tcPr>
                        <w:tcW w:w="762" w:type="dxa"/>
                        <w:tcBorders>
                          <w:top w:val="single" w:sz="4" w:space="0" w:color="000000"/>
                          <w:left w:val="single" w:sz="4" w:space="0" w:color="000000"/>
                          <w:bottom w:val="single" w:sz="4" w:space="0" w:color="000000"/>
                          <w:right w:val="single" w:sz="4" w:space="0" w:color="000000"/>
                        </w:tcBorders>
                      </w:tcPr>
                      <w:p>
                        <w:pPr>
                          <w:pStyle w:val="TableParagraph"/>
                          <w:spacing w:before="153"/>
                          <w:ind w:right="219"/>
                          <w:jc w:val="right"/>
                          <w:rPr>
                            <w:rFonts w:ascii="Times New Roman"/>
                            <w:sz w:val="18"/>
                          </w:rPr>
                        </w:pPr>
                        <w:r>
                          <w:rPr>
                            <w:rFonts w:ascii="Times New Roman"/>
                            <w:sz w:val="18"/>
                          </w:rPr>
                          <w:t>435</w:t>
                        </w:r>
                      </w:p>
                    </w:tc>
                    <w:tc>
                      <w:tcPr>
                        <w:tcW w:w="765" w:type="dxa"/>
                        <w:tcBorders>
                          <w:top w:val="single" w:sz="4" w:space="0" w:color="000000"/>
                          <w:left w:val="single" w:sz="4" w:space="0" w:color="000000"/>
                          <w:bottom w:val="single" w:sz="4" w:space="0" w:color="000000"/>
                          <w:right w:val="single" w:sz="6" w:space="0" w:color="000000"/>
                        </w:tcBorders>
                      </w:tcPr>
                      <w:p>
                        <w:pPr>
                          <w:pStyle w:val="TableParagraph"/>
                          <w:spacing w:before="153"/>
                          <w:ind w:left="125" w:right="83"/>
                          <w:jc w:val="center"/>
                          <w:rPr>
                            <w:rFonts w:ascii="Times New Roman"/>
                            <w:sz w:val="18"/>
                          </w:rPr>
                        </w:pPr>
                        <w:r>
                          <w:rPr>
                            <w:rFonts w:ascii="Times New Roman"/>
                            <w:sz w:val="18"/>
                          </w:rPr>
                          <w:t>598</w:t>
                        </w:r>
                      </w:p>
                    </w:tc>
                    <w:tc>
                      <w:tcPr>
                        <w:tcW w:w="765" w:type="dxa"/>
                        <w:tcBorders>
                          <w:top w:val="single" w:sz="4" w:space="0" w:color="000000"/>
                          <w:left w:val="single" w:sz="6" w:space="0" w:color="000000"/>
                          <w:bottom w:val="single" w:sz="4" w:space="0" w:color="000000"/>
                          <w:right w:val="single" w:sz="4" w:space="0" w:color="000000"/>
                        </w:tcBorders>
                      </w:tcPr>
                      <w:p>
                        <w:pPr>
                          <w:pStyle w:val="TableParagraph"/>
                          <w:spacing w:before="153"/>
                          <w:ind w:left="125" w:right="86"/>
                          <w:jc w:val="center"/>
                          <w:rPr>
                            <w:rFonts w:ascii="Times New Roman"/>
                            <w:sz w:val="18"/>
                          </w:rPr>
                        </w:pPr>
                        <w:r>
                          <w:rPr>
                            <w:rFonts w:ascii="Times New Roman"/>
                            <w:sz w:val="18"/>
                          </w:rPr>
                          <w:t>855</w:t>
                        </w:r>
                      </w:p>
                    </w:tc>
                    <w:tc>
                      <w:tcPr>
                        <w:tcW w:w="765" w:type="dxa"/>
                        <w:tcBorders>
                          <w:top w:val="single" w:sz="4" w:space="0" w:color="000000"/>
                          <w:left w:val="single" w:sz="4" w:space="0" w:color="000000"/>
                          <w:bottom w:val="single" w:sz="4" w:space="0" w:color="000000"/>
                          <w:right w:val="single" w:sz="4" w:space="0" w:color="000000"/>
                        </w:tcBorders>
                      </w:tcPr>
                      <w:p>
                        <w:pPr>
                          <w:pStyle w:val="TableParagraph"/>
                          <w:spacing w:before="153"/>
                          <w:ind w:left="262"/>
                          <w:rPr>
                            <w:rFonts w:ascii="Times New Roman"/>
                            <w:sz w:val="18"/>
                          </w:rPr>
                        </w:pPr>
                        <w:r>
                          <w:rPr>
                            <w:rFonts w:ascii="Times New Roman"/>
                            <w:sz w:val="18"/>
                          </w:rPr>
                          <w:t>641</w:t>
                        </w:r>
                      </w:p>
                    </w:tc>
                    <w:tc>
                      <w:tcPr>
                        <w:tcW w:w="765" w:type="dxa"/>
                        <w:tcBorders>
                          <w:top w:val="single" w:sz="4" w:space="0" w:color="000000"/>
                          <w:left w:val="single" w:sz="4" w:space="0" w:color="000000"/>
                          <w:bottom w:val="single" w:sz="4" w:space="0" w:color="000000"/>
                          <w:right w:val="single" w:sz="4" w:space="0" w:color="000000"/>
                        </w:tcBorders>
                      </w:tcPr>
                      <w:p>
                        <w:pPr>
                          <w:pStyle w:val="TableParagraph"/>
                          <w:spacing w:before="153"/>
                          <w:ind w:left="129" w:right="85"/>
                          <w:jc w:val="center"/>
                          <w:rPr>
                            <w:rFonts w:ascii="Times New Roman"/>
                            <w:sz w:val="18"/>
                          </w:rPr>
                        </w:pPr>
                        <w:r>
                          <w:rPr>
                            <w:rFonts w:ascii="Times New Roman"/>
                            <w:sz w:val="18"/>
                          </w:rPr>
                          <w:t>582</w:t>
                        </w:r>
                      </w:p>
                    </w:tc>
                    <w:tc>
                      <w:tcPr>
                        <w:tcW w:w="766" w:type="dxa"/>
                        <w:tcBorders>
                          <w:top w:val="single" w:sz="4" w:space="0" w:color="000000"/>
                          <w:left w:val="single" w:sz="4" w:space="0" w:color="000000"/>
                          <w:bottom w:val="single" w:sz="4" w:space="0" w:color="000000"/>
                          <w:right w:val="single" w:sz="4" w:space="0" w:color="000000"/>
                        </w:tcBorders>
                      </w:tcPr>
                      <w:p>
                        <w:pPr>
                          <w:pStyle w:val="TableParagraph"/>
                          <w:spacing w:before="153"/>
                          <w:ind w:left="130" w:right="85"/>
                          <w:jc w:val="center"/>
                          <w:rPr>
                            <w:rFonts w:ascii="Times New Roman"/>
                            <w:sz w:val="18"/>
                          </w:rPr>
                        </w:pPr>
                        <w:r>
                          <w:rPr>
                            <w:rFonts w:ascii="Times New Roman"/>
                            <w:sz w:val="18"/>
                          </w:rPr>
                          <w:t>600</w:t>
                        </w:r>
                      </w:p>
                    </w:tc>
                    <w:tc>
                      <w:tcPr>
                        <w:tcW w:w="765" w:type="dxa"/>
                        <w:tcBorders>
                          <w:top w:val="single" w:sz="4" w:space="0" w:color="000000"/>
                          <w:left w:val="single" w:sz="4" w:space="0" w:color="000000"/>
                          <w:bottom w:val="single" w:sz="4" w:space="0" w:color="000000"/>
                        </w:tcBorders>
                      </w:tcPr>
                      <w:p>
                        <w:pPr>
                          <w:pStyle w:val="TableParagraph"/>
                          <w:spacing w:before="153"/>
                          <w:ind w:left="130" w:right="75"/>
                          <w:jc w:val="center"/>
                          <w:rPr>
                            <w:rFonts w:ascii="Times New Roman"/>
                            <w:sz w:val="18"/>
                          </w:rPr>
                        </w:pPr>
                        <w:r>
                          <w:rPr>
                            <w:rFonts w:ascii="Times New Roman"/>
                            <w:sz w:val="18"/>
                          </w:rPr>
                          <w:t>361</w:t>
                        </w:r>
                      </w:p>
                    </w:tc>
                  </w:tr>
                  <w:tr>
                    <w:trPr>
                      <w:trHeight w:val="400" w:hRule="atLeast"/>
                    </w:trPr>
                    <w:tc>
                      <w:tcPr>
                        <w:tcW w:w="710" w:type="dxa"/>
                        <w:tcBorders>
                          <w:top w:val="single" w:sz="4" w:space="0" w:color="000000"/>
                          <w:bottom w:val="single" w:sz="4" w:space="0" w:color="000000"/>
                          <w:right w:val="single" w:sz="4" w:space="0" w:color="000000"/>
                        </w:tcBorders>
                      </w:tcPr>
                      <w:p>
                        <w:pPr>
                          <w:pStyle w:val="TableParagraph"/>
                          <w:spacing w:line="380" w:lineRule="exact"/>
                          <w:ind w:left="94" w:right="75"/>
                          <w:jc w:val="center"/>
                          <w:rPr>
                            <w:sz w:val="24"/>
                          </w:rPr>
                        </w:pPr>
                        <w:r>
                          <w:rPr>
                            <w:sz w:val="24"/>
                          </w:rPr>
                          <w:t>高中</w:t>
                        </w:r>
                      </w:p>
                    </w:tc>
                    <w:tc>
                      <w:tcPr>
                        <w:tcW w:w="765" w:type="dxa"/>
                        <w:tcBorders>
                          <w:top w:val="single" w:sz="4" w:space="0" w:color="000000"/>
                          <w:left w:val="single" w:sz="4" w:space="0" w:color="000000"/>
                          <w:bottom w:val="single" w:sz="4" w:space="0" w:color="000000"/>
                          <w:right w:val="single" w:sz="4" w:space="0" w:color="000000"/>
                        </w:tcBorders>
                      </w:tcPr>
                      <w:p>
                        <w:pPr>
                          <w:pStyle w:val="TableParagraph"/>
                          <w:spacing w:before="151"/>
                          <w:ind w:left="118" w:right="90"/>
                          <w:jc w:val="center"/>
                          <w:rPr>
                            <w:rFonts w:ascii="Times New Roman"/>
                            <w:sz w:val="18"/>
                          </w:rPr>
                        </w:pPr>
                        <w:r>
                          <w:rPr>
                            <w:rFonts w:ascii="Times New Roman"/>
                            <w:sz w:val="18"/>
                          </w:rPr>
                          <w:t>116</w:t>
                        </w:r>
                      </w:p>
                    </w:tc>
                    <w:tc>
                      <w:tcPr>
                        <w:tcW w:w="763" w:type="dxa"/>
                        <w:tcBorders>
                          <w:top w:val="single" w:sz="4" w:space="0" w:color="000000"/>
                          <w:left w:val="single" w:sz="4" w:space="0" w:color="000000"/>
                          <w:bottom w:val="single" w:sz="4" w:space="0" w:color="000000"/>
                          <w:right w:val="single" w:sz="4" w:space="0" w:color="000000"/>
                        </w:tcBorders>
                      </w:tcPr>
                      <w:p>
                        <w:pPr>
                          <w:pStyle w:val="TableParagraph"/>
                          <w:spacing w:before="151"/>
                          <w:ind w:right="219"/>
                          <w:jc w:val="right"/>
                          <w:rPr>
                            <w:rFonts w:ascii="Times New Roman"/>
                            <w:sz w:val="18"/>
                          </w:rPr>
                        </w:pPr>
                        <w:r>
                          <w:rPr>
                            <w:rFonts w:ascii="Times New Roman"/>
                            <w:sz w:val="18"/>
                          </w:rPr>
                          <w:t>585</w:t>
                        </w:r>
                      </w:p>
                    </w:tc>
                    <w:tc>
                      <w:tcPr>
                        <w:tcW w:w="767" w:type="dxa"/>
                        <w:tcBorders>
                          <w:top w:val="single" w:sz="4" w:space="0" w:color="000000"/>
                          <w:left w:val="single" w:sz="4" w:space="0" w:color="000000"/>
                          <w:bottom w:val="single" w:sz="4" w:space="0" w:color="000000"/>
                          <w:right w:val="single" w:sz="4" w:space="0" w:color="000000"/>
                        </w:tcBorders>
                      </w:tcPr>
                      <w:p>
                        <w:pPr>
                          <w:pStyle w:val="TableParagraph"/>
                          <w:spacing w:before="151"/>
                          <w:ind w:left="258"/>
                          <w:rPr>
                            <w:rFonts w:ascii="Times New Roman"/>
                            <w:sz w:val="18"/>
                          </w:rPr>
                        </w:pPr>
                        <w:r>
                          <w:rPr>
                            <w:rFonts w:ascii="Times New Roman"/>
                            <w:sz w:val="18"/>
                          </w:rPr>
                          <w:t>902</w:t>
                        </w:r>
                      </w:p>
                    </w:tc>
                    <w:tc>
                      <w:tcPr>
                        <w:tcW w:w="762" w:type="dxa"/>
                        <w:tcBorders>
                          <w:top w:val="single" w:sz="4" w:space="0" w:color="000000"/>
                          <w:left w:val="single" w:sz="4" w:space="0" w:color="000000"/>
                          <w:bottom w:val="single" w:sz="4" w:space="0" w:color="000000"/>
                          <w:right w:val="single" w:sz="4" w:space="0" w:color="000000"/>
                        </w:tcBorders>
                      </w:tcPr>
                      <w:p>
                        <w:pPr>
                          <w:pStyle w:val="TableParagraph"/>
                          <w:spacing w:before="151"/>
                          <w:ind w:right="154"/>
                          <w:jc w:val="right"/>
                          <w:rPr>
                            <w:rFonts w:ascii="Times New Roman"/>
                            <w:sz w:val="18"/>
                          </w:rPr>
                        </w:pPr>
                        <w:r>
                          <w:rPr>
                            <w:rFonts w:ascii="Times New Roman"/>
                            <w:sz w:val="18"/>
                          </w:rPr>
                          <w:t>1,099</w:t>
                        </w:r>
                      </w:p>
                    </w:tc>
                    <w:tc>
                      <w:tcPr>
                        <w:tcW w:w="765" w:type="dxa"/>
                        <w:tcBorders>
                          <w:top w:val="single" w:sz="4" w:space="0" w:color="000000"/>
                          <w:left w:val="single" w:sz="4" w:space="0" w:color="000000"/>
                          <w:bottom w:val="single" w:sz="4" w:space="0" w:color="000000"/>
                          <w:right w:val="single" w:sz="6" w:space="0" w:color="000000"/>
                        </w:tcBorders>
                      </w:tcPr>
                      <w:p>
                        <w:pPr>
                          <w:pStyle w:val="TableParagraph"/>
                          <w:spacing w:before="151"/>
                          <w:ind w:left="125" w:right="85"/>
                          <w:jc w:val="center"/>
                          <w:rPr>
                            <w:rFonts w:ascii="Times New Roman"/>
                            <w:sz w:val="18"/>
                          </w:rPr>
                        </w:pPr>
                        <w:r>
                          <w:rPr>
                            <w:rFonts w:ascii="Times New Roman"/>
                            <w:sz w:val="18"/>
                          </w:rPr>
                          <w:t>1,174</w:t>
                        </w:r>
                      </w:p>
                    </w:tc>
                    <w:tc>
                      <w:tcPr>
                        <w:tcW w:w="765" w:type="dxa"/>
                        <w:tcBorders>
                          <w:top w:val="single" w:sz="4" w:space="0" w:color="000000"/>
                          <w:left w:val="single" w:sz="6" w:space="0" w:color="000000"/>
                          <w:bottom w:val="single" w:sz="4" w:space="0" w:color="000000"/>
                          <w:right w:val="single" w:sz="4" w:space="0" w:color="000000"/>
                        </w:tcBorders>
                      </w:tcPr>
                      <w:p>
                        <w:pPr>
                          <w:pStyle w:val="TableParagraph"/>
                          <w:spacing w:before="151"/>
                          <w:ind w:left="125" w:right="88"/>
                          <w:jc w:val="center"/>
                          <w:rPr>
                            <w:rFonts w:ascii="Times New Roman"/>
                            <w:sz w:val="18"/>
                          </w:rPr>
                        </w:pPr>
                        <w:r>
                          <w:rPr>
                            <w:rFonts w:ascii="Times New Roman"/>
                            <w:sz w:val="18"/>
                          </w:rPr>
                          <w:t>1,503</w:t>
                        </w:r>
                      </w:p>
                    </w:tc>
                    <w:tc>
                      <w:tcPr>
                        <w:tcW w:w="765" w:type="dxa"/>
                        <w:tcBorders>
                          <w:top w:val="single" w:sz="4" w:space="0" w:color="000000"/>
                          <w:left w:val="single" w:sz="4" w:space="0" w:color="000000"/>
                          <w:bottom w:val="single" w:sz="4" w:space="0" w:color="000000"/>
                          <w:right w:val="single" w:sz="4" w:space="0" w:color="000000"/>
                        </w:tcBorders>
                      </w:tcPr>
                      <w:p>
                        <w:pPr>
                          <w:pStyle w:val="TableParagraph"/>
                          <w:spacing w:before="151"/>
                          <w:ind w:right="151"/>
                          <w:jc w:val="right"/>
                          <w:rPr>
                            <w:rFonts w:ascii="Times New Roman"/>
                            <w:sz w:val="18"/>
                          </w:rPr>
                        </w:pPr>
                        <w:r>
                          <w:rPr>
                            <w:rFonts w:ascii="Times New Roman"/>
                            <w:sz w:val="18"/>
                          </w:rPr>
                          <w:t>1,257</w:t>
                        </w:r>
                      </w:p>
                    </w:tc>
                    <w:tc>
                      <w:tcPr>
                        <w:tcW w:w="765" w:type="dxa"/>
                        <w:tcBorders>
                          <w:top w:val="single" w:sz="4" w:space="0" w:color="000000"/>
                          <w:left w:val="single" w:sz="4" w:space="0" w:color="000000"/>
                          <w:bottom w:val="single" w:sz="4" w:space="0" w:color="000000"/>
                          <w:right w:val="single" w:sz="4" w:space="0" w:color="000000"/>
                        </w:tcBorders>
                      </w:tcPr>
                      <w:p>
                        <w:pPr>
                          <w:pStyle w:val="TableParagraph"/>
                          <w:spacing w:before="151"/>
                          <w:ind w:left="129" w:right="87"/>
                          <w:jc w:val="center"/>
                          <w:rPr>
                            <w:rFonts w:ascii="Times New Roman"/>
                            <w:sz w:val="18"/>
                          </w:rPr>
                        </w:pPr>
                        <w:r>
                          <w:rPr>
                            <w:rFonts w:ascii="Times New Roman"/>
                            <w:sz w:val="18"/>
                          </w:rPr>
                          <w:t>1,031</w:t>
                        </w:r>
                      </w:p>
                    </w:tc>
                    <w:tc>
                      <w:tcPr>
                        <w:tcW w:w="766" w:type="dxa"/>
                        <w:tcBorders>
                          <w:top w:val="single" w:sz="4" w:space="0" w:color="000000"/>
                          <w:left w:val="single" w:sz="4" w:space="0" w:color="000000"/>
                          <w:bottom w:val="single" w:sz="4" w:space="0" w:color="000000"/>
                          <w:right w:val="single" w:sz="4" w:space="0" w:color="000000"/>
                        </w:tcBorders>
                      </w:tcPr>
                      <w:p>
                        <w:pPr>
                          <w:pStyle w:val="TableParagraph"/>
                          <w:spacing w:before="151"/>
                          <w:ind w:left="130" w:right="88"/>
                          <w:jc w:val="center"/>
                          <w:rPr>
                            <w:rFonts w:ascii="Times New Roman"/>
                            <w:sz w:val="18"/>
                          </w:rPr>
                        </w:pPr>
                        <w:r>
                          <w:rPr>
                            <w:rFonts w:ascii="Times New Roman"/>
                            <w:sz w:val="18"/>
                          </w:rPr>
                          <w:t>1,029</w:t>
                        </w:r>
                      </w:p>
                    </w:tc>
                    <w:tc>
                      <w:tcPr>
                        <w:tcW w:w="765" w:type="dxa"/>
                        <w:tcBorders>
                          <w:top w:val="single" w:sz="4" w:space="0" w:color="000000"/>
                          <w:left w:val="single" w:sz="4" w:space="0" w:color="000000"/>
                          <w:bottom w:val="single" w:sz="4" w:space="0" w:color="000000"/>
                        </w:tcBorders>
                      </w:tcPr>
                      <w:p>
                        <w:pPr>
                          <w:pStyle w:val="TableParagraph"/>
                          <w:spacing w:before="151"/>
                          <w:ind w:left="130" w:right="75"/>
                          <w:jc w:val="center"/>
                          <w:rPr>
                            <w:rFonts w:ascii="Times New Roman"/>
                            <w:sz w:val="18"/>
                          </w:rPr>
                        </w:pPr>
                        <w:r>
                          <w:rPr>
                            <w:rFonts w:ascii="Times New Roman"/>
                            <w:sz w:val="18"/>
                          </w:rPr>
                          <w:t>583</w:t>
                        </w:r>
                      </w:p>
                    </w:tc>
                  </w:tr>
                  <w:tr>
                    <w:trPr>
                      <w:trHeight w:val="400" w:hRule="atLeast"/>
                    </w:trPr>
                    <w:tc>
                      <w:tcPr>
                        <w:tcW w:w="710" w:type="dxa"/>
                        <w:tcBorders>
                          <w:top w:val="single" w:sz="4" w:space="0" w:color="000000"/>
                          <w:bottom w:val="single" w:sz="4" w:space="0" w:color="000000"/>
                          <w:right w:val="single" w:sz="4" w:space="0" w:color="000000"/>
                        </w:tcBorders>
                      </w:tcPr>
                      <w:p>
                        <w:pPr>
                          <w:pStyle w:val="TableParagraph"/>
                          <w:spacing w:line="380" w:lineRule="exact"/>
                          <w:ind w:left="94" w:right="75"/>
                          <w:jc w:val="center"/>
                          <w:rPr>
                            <w:sz w:val="24"/>
                          </w:rPr>
                        </w:pPr>
                        <w:r>
                          <w:rPr>
                            <w:sz w:val="24"/>
                          </w:rPr>
                          <w:t>大學</w:t>
                        </w:r>
                      </w:p>
                    </w:tc>
                    <w:tc>
                      <w:tcPr>
                        <w:tcW w:w="765" w:type="dxa"/>
                        <w:tcBorders>
                          <w:top w:val="single" w:sz="4" w:space="0" w:color="000000"/>
                          <w:left w:val="single" w:sz="4" w:space="0" w:color="000000"/>
                          <w:bottom w:val="single" w:sz="4" w:space="0" w:color="000000"/>
                          <w:right w:val="single" w:sz="4" w:space="0" w:color="000000"/>
                        </w:tcBorders>
                      </w:tcPr>
                      <w:p>
                        <w:pPr>
                          <w:pStyle w:val="TableParagraph"/>
                          <w:spacing w:before="151"/>
                          <w:ind w:left="122" w:right="90"/>
                          <w:jc w:val="center"/>
                          <w:rPr>
                            <w:rFonts w:ascii="Times New Roman"/>
                            <w:sz w:val="18"/>
                          </w:rPr>
                        </w:pPr>
                        <w:r>
                          <w:rPr>
                            <w:rFonts w:ascii="Times New Roman"/>
                            <w:sz w:val="18"/>
                          </w:rPr>
                          <w:t>10</w:t>
                        </w:r>
                      </w:p>
                    </w:tc>
                    <w:tc>
                      <w:tcPr>
                        <w:tcW w:w="763" w:type="dxa"/>
                        <w:tcBorders>
                          <w:top w:val="single" w:sz="4" w:space="0" w:color="000000"/>
                          <w:left w:val="single" w:sz="4" w:space="0" w:color="000000"/>
                          <w:bottom w:val="single" w:sz="4" w:space="0" w:color="000000"/>
                          <w:right w:val="single" w:sz="4" w:space="0" w:color="000000"/>
                        </w:tcBorders>
                      </w:tcPr>
                      <w:p>
                        <w:pPr>
                          <w:pStyle w:val="TableParagraph"/>
                          <w:spacing w:before="151"/>
                          <w:ind w:right="265"/>
                          <w:jc w:val="right"/>
                          <w:rPr>
                            <w:rFonts w:ascii="Times New Roman"/>
                            <w:sz w:val="18"/>
                          </w:rPr>
                        </w:pPr>
                        <w:r>
                          <w:rPr>
                            <w:rFonts w:ascii="Times New Roman"/>
                            <w:sz w:val="18"/>
                          </w:rPr>
                          <w:t>12</w:t>
                        </w:r>
                      </w:p>
                    </w:tc>
                    <w:tc>
                      <w:tcPr>
                        <w:tcW w:w="767" w:type="dxa"/>
                        <w:tcBorders>
                          <w:top w:val="single" w:sz="4" w:space="0" w:color="000000"/>
                          <w:left w:val="single" w:sz="4" w:space="0" w:color="000000"/>
                          <w:bottom w:val="single" w:sz="4" w:space="0" w:color="000000"/>
                          <w:right w:val="single" w:sz="4" w:space="0" w:color="000000"/>
                        </w:tcBorders>
                      </w:tcPr>
                      <w:p>
                        <w:pPr>
                          <w:pStyle w:val="TableParagraph"/>
                          <w:spacing w:before="151"/>
                          <w:ind w:left="27"/>
                          <w:jc w:val="center"/>
                          <w:rPr>
                            <w:rFonts w:ascii="Times New Roman"/>
                            <w:sz w:val="18"/>
                          </w:rPr>
                        </w:pPr>
                        <w:r>
                          <w:rPr>
                            <w:rFonts w:ascii="Times New Roman"/>
                            <w:sz w:val="18"/>
                          </w:rPr>
                          <w:t>8</w:t>
                        </w:r>
                      </w:p>
                    </w:tc>
                    <w:tc>
                      <w:tcPr>
                        <w:tcW w:w="762" w:type="dxa"/>
                        <w:tcBorders>
                          <w:top w:val="single" w:sz="4" w:space="0" w:color="000000"/>
                          <w:left w:val="single" w:sz="4" w:space="0" w:color="000000"/>
                          <w:bottom w:val="single" w:sz="4" w:space="0" w:color="000000"/>
                          <w:right w:val="single" w:sz="4" w:space="0" w:color="000000"/>
                        </w:tcBorders>
                      </w:tcPr>
                      <w:p>
                        <w:pPr>
                          <w:pStyle w:val="TableParagraph"/>
                          <w:spacing w:before="151"/>
                          <w:ind w:left="283" w:right="248"/>
                          <w:jc w:val="center"/>
                          <w:rPr>
                            <w:rFonts w:ascii="Times New Roman"/>
                            <w:sz w:val="18"/>
                          </w:rPr>
                        </w:pPr>
                        <w:r>
                          <w:rPr>
                            <w:rFonts w:ascii="Times New Roman"/>
                            <w:sz w:val="18"/>
                          </w:rPr>
                          <w:t>13</w:t>
                        </w:r>
                      </w:p>
                    </w:tc>
                    <w:tc>
                      <w:tcPr>
                        <w:tcW w:w="765" w:type="dxa"/>
                        <w:tcBorders>
                          <w:top w:val="single" w:sz="4" w:space="0" w:color="000000"/>
                          <w:left w:val="single" w:sz="4" w:space="0" w:color="000000"/>
                          <w:bottom w:val="single" w:sz="4" w:space="0" w:color="000000"/>
                          <w:right w:val="single" w:sz="6" w:space="0" w:color="000000"/>
                        </w:tcBorders>
                      </w:tcPr>
                      <w:p>
                        <w:pPr>
                          <w:pStyle w:val="TableParagraph"/>
                          <w:spacing w:before="151"/>
                          <w:ind w:left="125" w:right="83"/>
                          <w:jc w:val="center"/>
                          <w:rPr>
                            <w:rFonts w:ascii="Times New Roman"/>
                            <w:sz w:val="18"/>
                          </w:rPr>
                        </w:pPr>
                        <w:r>
                          <w:rPr>
                            <w:rFonts w:ascii="Times New Roman"/>
                            <w:sz w:val="18"/>
                          </w:rPr>
                          <w:t>35</w:t>
                        </w:r>
                      </w:p>
                    </w:tc>
                    <w:tc>
                      <w:tcPr>
                        <w:tcW w:w="765" w:type="dxa"/>
                        <w:tcBorders>
                          <w:top w:val="single" w:sz="4" w:space="0" w:color="000000"/>
                          <w:left w:val="single" w:sz="6" w:space="0" w:color="000000"/>
                          <w:bottom w:val="single" w:sz="4" w:space="0" w:color="000000"/>
                          <w:right w:val="single" w:sz="4" w:space="0" w:color="000000"/>
                        </w:tcBorders>
                      </w:tcPr>
                      <w:p>
                        <w:pPr>
                          <w:pStyle w:val="TableParagraph"/>
                          <w:spacing w:before="151"/>
                          <w:ind w:left="125" w:right="86"/>
                          <w:jc w:val="center"/>
                          <w:rPr>
                            <w:rFonts w:ascii="Times New Roman"/>
                            <w:sz w:val="18"/>
                          </w:rPr>
                        </w:pPr>
                        <w:r>
                          <w:rPr>
                            <w:rFonts w:ascii="Times New Roman"/>
                            <w:sz w:val="18"/>
                          </w:rPr>
                          <w:t>66</w:t>
                        </w:r>
                      </w:p>
                    </w:tc>
                    <w:tc>
                      <w:tcPr>
                        <w:tcW w:w="765" w:type="dxa"/>
                        <w:tcBorders>
                          <w:top w:val="single" w:sz="4" w:space="0" w:color="000000"/>
                          <w:left w:val="single" w:sz="4" w:space="0" w:color="000000"/>
                          <w:bottom w:val="single" w:sz="4" w:space="0" w:color="000000"/>
                          <w:right w:val="single" w:sz="4" w:space="0" w:color="000000"/>
                        </w:tcBorders>
                      </w:tcPr>
                      <w:p>
                        <w:pPr>
                          <w:pStyle w:val="TableParagraph"/>
                          <w:spacing w:before="151"/>
                          <w:ind w:left="264"/>
                          <w:rPr>
                            <w:rFonts w:ascii="Times New Roman"/>
                            <w:sz w:val="18"/>
                          </w:rPr>
                        </w:pPr>
                        <w:r>
                          <w:rPr>
                            <w:rFonts w:ascii="Times New Roman"/>
                            <w:sz w:val="18"/>
                          </w:rPr>
                          <w:t>113</w:t>
                        </w:r>
                      </w:p>
                    </w:tc>
                    <w:tc>
                      <w:tcPr>
                        <w:tcW w:w="765" w:type="dxa"/>
                        <w:tcBorders>
                          <w:top w:val="single" w:sz="4" w:space="0" w:color="000000"/>
                          <w:left w:val="single" w:sz="4" w:space="0" w:color="000000"/>
                          <w:bottom w:val="single" w:sz="4" w:space="0" w:color="000000"/>
                          <w:right w:val="single" w:sz="4" w:space="0" w:color="000000"/>
                        </w:tcBorders>
                      </w:tcPr>
                      <w:p>
                        <w:pPr>
                          <w:pStyle w:val="TableParagraph"/>
                          <w:spacing w:before="151"/>
                          <w:ind w:left="129" w:right="85"/>
                          <w:jc w:val="center"/>
                          <w:rPr>
                            <w:rFonts w:ascii="Times New Roman"/>
                            <w:sz w:val="18"/>
                          </w:rPr>
                        </w:pPr>
                        <w:r>
                          <w:rPr>
                            <w:rFonts w:ascii="Times New Roman"/>
                            <w:sz w:val="18"/>
                          </w:rPr>
                          <w:t>79</w:t>
                        </w:r>
                      </w:p>
                    </w:tc>
                    <w:tc>
                      <w:tcPr>
                        <w:tcW w:w="766" w:type="dxa"/>
                        <w:tcBorders>
                          <w:top w:val="single" w:sz="4" w:space="0" w:color="000000"/>
                          <w:left w:val="single" w:sz="4" w:space="0" w:color="000000"/>
                          <w:bottom w:val="single" w:sz="4" w:space="0" w:color="000000"/>
                          <w:right w:val="single" w:sz="4" w:space="0" w:color="000000"/>
                        </w:tcBorders>
                      </w:tcPr>
                      <w:p>
                        <w:pPr>
                          <w:pStyle w:val="TableParagraph"/>
                          <w:spacing w:before="151"/>
                          <w:ind w:left="130" w:right="89"/>
                          <w:jc w:val="center"/>
                          <w:rPr>
                            <w:rFonts w:ascii="Times New Roman"/>
                            <w:sz w:val="18"/>
                          </w:rPr>
                        </w:pPr>
                        <w:r>
                          <w:rPr>
                            <w:rFonts w:ascii="Times New Roman"/>
                            <w:sz w:val="18"/>
                          </w:rPr>
                          <w:t>113</w:t>
                        </w:r>
                      </w:p>
                    </w:tc>
                    <w:tc>
                      <w:tcPr>
                        <w:tcW w:w="765" w:type="dxa"/>
                        <w:tcBorders>
                          <w:top w:val="single" w:sz="4" w:space="0" w:color="000000"/>
                          <w:left w:val="single" w:sz="4" w:space="0" w:color="000000"/>
                          <w:bottom w:val="single" w:sz="4" w:space="0" w:color="000000"/>
                        </w:tcBorders>
                      </w:tcPr>
                      <w:p>
                        <w:pPr>
                          <w:pStyle w:val="TableParagraph"/>
                          <w:spacing w:before="151"/>
                          <w:ind w:left="130" w:right="75"/>
                          <w:jc w:val="center"/>
                          <w:rPr>
                            <w:rFonts w:ascii="Times New Roman"/>
                            <w:sz w:val="18"/>
                          </w:rPr>
                        </w:pPr>
                        <w:r>
                          <w:rPr>
                            <w:rFonts w:ascii="Times New Roman"/>
                            <w:sz w:val="18"/>
                          </w:rPr>
                          <w:t>57</w:t>
                        </w:r>
                      </w:p>
                    </w:tc>
                  </w:tr>
                  <w:tr>
                    <w:trPr>
                      <w:trHeight w:val="397" w:hRule="atLeast"/>
                    </w:trPr>
                    <w:tc>
                      <w:tcPr>
                        <w:tcW w:w="710" w:type="dxa"/>
                        <w:tcBorders>
                          <w:top w:val="single" w:sz="4" w:space="0" w:color="000000"/>
                          <w:right w:val="single" w:sz="4" w:space="0" w:color="000000"/>
                        </w:tcBorders>
                      </w:tcPr>
                      <w:p>
                        <w:pPr>
                          <w:pStyle w:val="TableParagraph"/>
                          <w:spacing w:line="378" w:lineRule="exact"/>
                          <w:ind w:left="94" w:right="75"/>
                          <w:jc w:val="center"/>
                          <w:rPr>
                            <w:sz w:val="24"/>
                          </w:rPr>
                        </w:pPr>
                        <w:r>
                          <w:rPr>
                            <w:sz w:val="24"/>
                          </w:rPr>
                          <w:t>合計</w:t>
                        </w:r>
                      </w:p>
                    </w:tc>
                    <w:tc>
                      <w:tcPr>
                        <w:tcW w:w="765" w:type="dxa"/>
                        <w:tcBorders>
                          <w:top w:val="single" w:sz="4" w:space="0" w:color="000000"/>
                          <w:left w:val="single" w:sz="4" w:space="0" w:color="000000"/>
                          <w:right w:val="single" w:sz="4" w:space="0" w:color="000000"/>
                        </w:tcBorders>
                      </w:tcPr>
                      <w:p>
                        <w:pPr>
                          <w:pStyle w:val="TableParagraph"/>
                          <w:spacing w:before="151"/>
                          <w:ind w:left="122" w:right="90"/>
                          <w:jc w:val="center"/>
                          <w:rPr>
                            <w:rFonts w:ascii="Times New Roman"/>
                            <w:sz w:val="18"/>
                          </w:rPr>
                        </w:pPr>
                        <w:r>
                          <w:rPr>
                            <w:rFonts w:ascii="Times New Roman"/>
                            <w:sz w:val="18"/>
                          </w:rPr>
                          <w:t>294</w:t>
                        </w:r>
                      </w:p>
                    </w:tc>
                    <w:tc>
                      <w:tcPr>
                        <w:tcW w:w="763" w:type="dxa"/>
                        <w:tcBorders>
                          <w:top w:val="single" w:sz="4" w:space="0" w:color="000000"/>
                          <w:left w:val="single" w:sz="4" w:space="0" w:color="000000"/>
                          <w:right w:val="single" w:sz="4" w:space="0" w:color="000000"/>
                        </w:tcBorders>
                      </w:tcPr>
                      <w:p>
                        <w:pPr>
                          <w:pStyle w:val="TableParagraph"/>
                          <w:spacing w:before="151"/>
                          <w:ind w:right="219"/>
                          <w:jc w:val="right"/>
                          <w:rPr>
                            <w:rFonts w:ascii="Times New Roman"/>
                            <w:sz w:val="18"/>
                          </w:rPr>
                        </w:pPr>
                        <w:r>
                          <w:rPr>
                            <w:rFonts w:ascii="Times New Roman"/>
                            <w:sz w:val="18"/>
                          </w:rPr>
                          <w:t>815</w:t>
                        </w:r>
                      </w:p>
                    </w:tc>
                    <w:tc>
                      <w:tcPr>
                        <w:tcW w:w="767" w:type="dxa"/>
                        <w:tcBorders>
                          <w:top w:val="single" w:sz="4" w:space="0" w:color="000000"/>
                          <w:left w:val="single" w:sz="4" w:space="0" w:color="000000"/>
                          <w:right w:val="single" w:sz="4" w:space="0" w:color="000000"/>
                        </w:tcBorders>
                      </w:tcPr>
                      <w:p>
                        <w:pPr>
                          <w:pStyle w:val="TableParagraph"/>
                          <w:spacing w:before="151"/>
                          <w:ind w:left="191"/>
                          <w:rPr>
                            <w:rFonts w:ascii="Times New Roman"/>
                            <w:sz w:val="18"/>
                          </w:rPr>
                        </w:pPr>
                        <w:r>
                          <w:rPr>
                            <w:rFonts w:ascii="Times New Roman"/>
                            <w:sz w:val="18"/>
                          </w:rPr>
                          <w:t>1,308</w:t>
                        </w:r>
                      </w:p>
                    </w:tc>
                    <w:tc>
                      <w:tcPr>
                        <w:tcW w:w="762" w:type="dxa"/>
                        <w:tcBorders>
                          <w:top w:val="single" w:sz="4" w:space="0" w:color="000000"/>
                          <w:left w:val="single" w:sz="4" w:space="0" w:color="000000"/>
                          <w:right w:val="single" w:sz="4" w:space="0" w:color="000000"/>
                        </w:tcBorders>
                      </w:tcPr>
                      <w:p>
                        <w:pPr>
                          <w:pStyle w:val="TableParagraph"/>
                          <w:spacing w:before="151"/>
                          <w:ind w:right="154"/>
                          <w:jc w:val="right"/>
                          <w:rPr>
                            <w:rFonts w:ascii="Times New Roman"/>
                            <w:sz w:val="18"/>
                          </w:rPr>
                        </w:pPr>
                        <w:r>
                          <w:rPr>
                            <w:rFonts w:ascii="Times New Roman"/>
                            <w:sz w:val="18"/>
                          </w:rPr>
                          <w:t>1,559</w:t>
                        </w:r>
                      </w:p>
                    </w:tc>
                    <w:tc>
                      <w:tcPr>
                        <w:tcW w:w="765" w:type="dxa"/>
                        <w:tcBorders>
                          <w:top w:val="single" w:sz="4" w:space="0" w:color="000000"/>
                          <w:left w:val="single" w:sz="4" w:space="0" w:color="000000"/>
                          <w:right w:val="single" w:sz="6" w:space="0" w:color="000000"/>
                        </w:tcBorders>
                      </w:tcPr>
                      <w:p>
                        <w:pPr>
                          <w:pStyle w:val="TableParagraph"/>
                          <w:spacing w:before="151"/>
                          <w:ind w:left="125" w:right="85"/>
                          <w:jc w:val="center"/>
                          <w:rPr>
                            <w:rFonts w:ascii="Times New Roman"/>
                            <w:sz w:val="18"/>
                          </w:rPr>
                        </w:pPr>
                        <w:r>
                          <w:rPr>
                            <w:rFonts w:ascii="Times New Roman"/>
                            <w:sz w:val="18"/>
                          </w:rPr>
                          <w:t>1,810</w:t>
                        </w:r>
                      </w:p>
                    </w:tc>
                    <w:tc>
                      <w:tcPr>
                        <w:tcW w:w="765" w:type="dxa"/>
                        <w:tcBorders>
                          <w:top w:val="single" w:sz="4" w:space="0" w:color="000000"/>
                          <w:left w:val="single" w:sz="6" w:space="0" w:color="000000"/>
                          <w:right w:val="single" w:sz="4" w:space="0" w:color="000000"/>
                        </w:tcBorders>
                      </w:tcPr>
                      <w:p>
                        <w:pPr>
                          <w:pStyle w:val="TableParagraph"/>
                          <w:spacing w:before="151"/>
                          <w:ind w:left="125" w:right="88"/>
                          <w:jc w:val="center"/>
                          <w:rPr>
                            <w:rFonts w:ascii="Times New Roman"/>
                            <w:sz w:val="18"/>
                          </w:rPr>
                        </w:pPr>
                        <w:r>
                          <w:rPr>
                            <w:rFonts w:ascii="Times New Roman"/>
                            <w:sz w:val="18"/>
                          </w:rPr>
                          <w:t>2,432</w:t>
                        </w:r>
                      </w:p>
                    </w:tc>
                    <w:tc>
                      <w:tcPr>
                        <w:tcW w:w="765" w:type="dxa"/>
                        <w:tcBorders>
                          <w:top w:val="single" w:sz="4" w:space="0" w:color="000000"/>
                          <w:left w:val="single" w:sz="4" w:space="0" w:color="000000"/>
                          <w:right w:val="single" w:sz="4" w:space="0" w:color="000000"/>
                        </w:tcBorders>
                      </w:tcPr>
                      <w:p>
                        <w:pPr>
                          <w:pStyle w:val="TableParagraph"/>
                          <w:spacing w:before="151"/>
                          <w:ind w:right="151"/>
                          <w:jc w:val="right"/>
                          <w:rPr>
                            <w:rFonts w:ascii="Times New Roman"/>
                            <w:sz w:val="18"/>
                          </w:rPr>
                        </w:pPr>
                        <w:r>
                          <w:rPr>
                            <w:rFonts w:ascii="Times New Roman"/>
                            <w:sz w:val="18"/>
                          </w:rPr>
                          <w:t>2,021</w:t>
                        </w:r>
                      </w:p>
                    </w:tc>
                    <w:tc>
                      <w:tcPr>
                        <w:tcW w:w="765" w:type="dxa"/>
                        <w:tcBorders>
                          <w:top w:val="single" w:sz="4" w:space="0" w:color="000000"/>
                          <w:left w:val="single" w:sz="4" w:space="0" w:color="000000"/>
                          <w:right w:val="single" w:sz="4" w:space="0" w:color="000000"/>
                        </w:tcBorders>
                      </w:tcPr>
                      <w:p>
                        <w:pPr>
                          <w:pStyle w:val="TableParagraph"/>
                          <w:spacing w:before="151"/>
                          <w:ind w:left="129" w:right="87"/>
                          <w:jc w:val="center"/>
                          <w:rPr>
                            <w:rFonts w:ascii="Times New Roman"/>
                            <w:sz w:val="18"/>
                          </w:rPr>
                        </w:pPr>
                        <w:r>
                          <w:rPr>
                            <w:rFonts w:ascii="Times New Roman"/>
                            <w:sz w:val="18"/>
                          </w:rPr>
                          <w:t>1,700</w:t>
                        </w:r>
                      </w:p>
                    </w:tc>
                    <w:tc>
                      <w:tcPr>
                        <w:tcW w:w="766" w:type="dxa"/>
                        <w:tcBorders>
                          <w:top w:val="single" w:sz="4" w:space="0" w:color="000000"/>
                          <w:left w:val="single" w:sz="4" w:space="0" w:color="000000"/>
                          <w:right w:val="single" w:sz="4" w:space="0" w:color="000000"/>
                        </w:tcBorders>
                      </w:tcPr>
                      <w:p>
                        <w:pPr>
                          <w:pStyle w:val="TableParagraph"/>
                          <w:spacing w:before="151"/>
                          <w:ind w:left="130" w:right="88"/>
                          <w:jc w:val="center"/>
                          <w:rPr>
                            <w:rFonts w:ascii="Times New Roman"/>
                            <w:sz w:val="18"/>
                          </w:rPr>
                        </w:pPr>
                        <w:r>
                          <w:rPr>
                            <w:rFonts w:ascii="Times New Roman"/>
                            <w:sz w:val="18"/>
                          </w:rPr>
                          <w:t>1,749</w:t>
                        </w:r>
                      </w:p>
                    </w:tc>
                    <w:tc>
                      <w:tcPr>
                        <w:tcW w:w="765" w:type="dxa"/>
                        <w:tcBorders>
                          <w:top w:val="single" w:sz="4" w:space="0" w:color="000000"/>
                          <w:left w:val="single" w:sz="4" w:space="0" w:color="000000"/>
                        </w:tcBorders>
                      </w:tcPr>
                      <w:p>
                        <w:pPr>
                          <w:pStyle w:val="TableParagraph"/>
                          <w:spacing w:before="151"/>
                          <w:ind w:left="130" w:right="79"/>
                          <w:jc w:val="center"/>
                          <w:rPr>
                            <w:rFonts w:ascii="Times New Roman"/>
                            <w:sz w:val="18"/>
                          </w:rPr>
                        </w:pPr>
                        <w:r>
                          <w:rPr>
                            <w:rFonts w:ascii="Times New Roman"/>
                            <w:sz w:val="18"/>
                          </w:rPr>
                          <w:t>1006</w:t>
                        </w:r>
                      </w:p>
                    </w:tc>
                  </w:tr>
                </w:tbl>
                <w:p>
                  <w:pPr>
                    <w:pStyle w:val="BodyText"/>
                    <w:ind w:left="0"/>
                  </w:pPr>
                </w:p>
              </w:txbxContent>
            </v:textbox>
            <w10:wrap type="none"/>
          </v:shape>
        </w:pict>
      </w:r>
      <w:r>
        <w:rPr/>
        <w:t>表 </w:t>
      </w:r>
      <w:r>
        <w:rPr>
          <w:rFonts w:ascii="Times New Roman" w:eastAsia="Times New Roman"/>
        </w:rPr>
        <w:t>1-1 </w:t>
      </w:r>
      <w:r>
        <w:rPr/>
        <w:t>民國 </w:t>
      </w:r>
      <w:r>
        <w:rPr>
          <w:rFonts w:ascii="Times New Roman" w:eastAsia="Times New Roman"/>
          <w:b/>
        </w:rPr>
        <w:t>96 </w:t>
      </w:r>
      <w:r>
        <w:rPr/>
        <w:t>年至 </w:t>
      </w:r>
      <w:r>
        <w:rPr>
          <w:rFonts w:ascii="Times New Roman" w:eastAsia="Times New Roman"/>
          <w:b/>
        </w:rPr>
        <w:t>105 </w:t>
      </w:r>
      <w:r>
        <w:rPr/>
        <w:t>年臺灣地區各學制學生藥物濫用統計表</w:t>
      </w:r>
    </w:p>
    <w:p>
      <w:pPr>
        <w:pStyle w:val="BodyText"/>
        <w:ind w:left="0"/>
        <w:rPr>
          <w:sz w:val="26"/>
        </w:rPr>
      </w:pPr>
    </w:p>
    <w:p>
      <w:pPr>
        <w:pStyle w:val="BodyText"/>
        <w:ind w:left="0"/>
        <w:rPr>
          <w:sz w:val="26"/>
        </w:rPr>
      </w:pPr>
    </w:p>
    <w:p>
      <w:pPr>
        <w:pStyle w:val="BodyText"/>
        <w:ind w:left="0"/>
        <w:rPr>
          <w:sz w:val="26"/>
        </w:rPr>
      </w:pPr>
    </w:p>
    <w:p>
      <w:pPr>
        <w:pStyle w:val="BodyText"/>
        <w:spacing w:before="19"/>
        <w:ind w:left="0"/>
        <w:rPr>
          <w:sz w:val="37"/>
        </w:rPr>
      </w:pPr>
    </w:p>
    <w:p>
      <w:pPr>
        <w:spacing w:line="400" w:lineRule="exact" w:before="0"/>
        <w:ind w:left="120" w:right="512" w:firstLine="0"/>
        <w:jc w:val="left"/>
        <w:rPr>
          <w:rFonts w:ascii="Times New Roman" w:eastAsia="Times New Roman"/>
          <w:sz w:val="22"/>
        </w:rPr>
      </w:pPr>
      <w:r>
        <w:rPr>
          <w:spacing w:val="-3"/>
          <w:w w:val="100"/>
          <w:sz w:val="21"/>
        </w:rPr>
        <w:t>資料來源：摘錄自食品藥物消費者知識服務網</w:t>
      </w:r>
      <w:r>
        <w:rPr>
          <w:spacing w:val="-1"/>
          <w:w w:val="100"/>
          <w:sz w:val="21"/>
        </w:rPr>
        <w:t>（</w:t>
      </w:r>
      <w:r>
        <w:rPr>
          <w:rFonts w:ascii="Times New Roman" w:eastAsia="Times New Roman"/>
          <w:sz w:val="24"/>
        </w:rPr>
        <w:t>2</w:t>
      </w:r>
      <w:r>
        <w:rPr>
          <w:rFonts w:ascii="Times New Roman" w:eastAsia="Times New Roman"/>
          <w:spacing w:val="-3"/>
          <w:sz w:val="24"/>
        </w:rPr>
        <w:t>0</w:t>
      </w:r>
      <w:r>
        <w:rPr>
          <w:rFonts w:ascii="Times New Roman" w:eastAsia="Times New Roman"/>
          <w:sz w:val="24"/>
        </w:rPr>
        <w:t>17</w:t>
      </w:r>
      <w:r>
        <w:rPr>
          <w:spacing w:val="-106"/>
          <w:w w:val="100"/>
          <w:sz w:val="21"/>
        </w:rPr>
        <w:t>）</w:t>
      </w:r>
      <w:r>
        <w:rPr>
          <w:spacing w:val="-3"/>
          <w:w w:val="100"/>
          <w:sz w:val="21"/>
        </w:rPr>
        <w:t>。藥物濫用現況統計：學生藥物濫</w:t>
      </w:r>
      <w:r>
        <w:rPr>
          <w:spacing w:val="-3"/>
          <w:sz w:val="21"/>
        </w:rPr>
        <w:t>用各學制統計表。取自</w:t>
      </w:r>
      <w:r>
        <w:rPr>
          <w:rFonts w:ascii="Times New Roman" w:eastAsia="Times New Roman"/>
          <w:spacing w:val="-3"/>
          <w:sz w:val="22"/>
        </w:rPr>
        <w:t>https://consumer.fda.gov.tw/Pages/Detail.aspx?nodeID=1007&amp;pid=9827</w:t>
      </w:r>
    </w:p>
    <w:p>
      <w:pPr>
        <w:pStyle w:val="BodyText"/>
        <w:spacing w:before="2"/>
        <w:ind w:left="0"/>
        <w:rPr>
          <w:rFonts w:ascii="Times New Roman"/>
          <w:sz w:val="19"/>
        </w:rPr>
      </w:pPr>
    </w:p>
    <w:p>
      <w:pPr>
        <w:pStyle w:val="BodyText"/>
        <w:spacing w:line="189" w:lineRule="auto"/>
        <w:ind w:left="120" w:right="354" w:firstLine="482"/>
        <w:jc w:val="both"/>
      </w:pPr>
      <w:r>
        <w:rPr>
          <w:spacing w:val="-10"/>
        </w:rPr>
        <w:t>累積了多年經驗，目前各級學校均以學務處作為校園藥物濫用防制工作之主</w:t>
      </w:r>
      <w:r>
        <w:rPr>
          <w:spacing w:val="-13"/>
        </w:rPr>
        <w:t>責單位積極推動，不僅建立制度也累積不少經驗與成功作法。只是隨著青少年藥</w:t>
      </w:r>
      <w:r>
        <w:rPr>
          <w:spacing w:val="-17"/>
        </w:rPr>
        <w:t>物濫用議題的複雜與普遍化，特別是 </w:t>
      </w:r>
      <w:r>
        <w:rPr>
          <w:rFonts w:ascii="Times New Roman" w:eastAsia="Times New Roman"/>
        </w:rPr>
        <w:t>K </w:t>
      </w:r>
      <w:r>
        <w:rPr>
          <w:spacing w:val="-10"/>
        </w:rPr>
        <w:t>他命的氾濫，如何更積極的防範於先，是</w:t>
      </w:r>
      <w:r>
        <w:rPr>
          <w:spacing w:val="-15"/>
        </w:rPr>
        <w:t>全體學校教育人員共同的責任。由於學校輔導人員在校園中因主要協助學生處理</w:t>
      </w:r>
      <w:r>
        <w:rPr>
          <w:spacing w:val="-13"/>
        </w:rPr>
        <w:t>其情緒、人際、以及霸凌與中輟</w:t>
      </w:r>
      <w:r>
        <w:rPr>
          <w:rFonts w:ascii="Times New Roman" w:eastAsia="Times New Roman"/>
        </w:rPr>
        <w:t>/</w:t>
      </w:r>
      <w:r>
        <w:rPr>
          <w:spacing w:val="-6"/>
        </w:rPr>
        <w:t>中離等適應困難問題，相對較有機會與具有上述</w:t>
      </w:r>
    </w:p>
    <w:p>
      <w:pPr>
        <w:spacing w:after="0" w:line="189" w:lineRule="auto"/>
        <w:jc w:val="both"/>
        <w:sectPr>
          <w:type w:val="continuous"/>
          <w:pgSz w:w="11910" w:h="16840"/>
          <w:pgMar w:top="1580" w:bottom="280" w:left="1680" w:right="1440"/>
        </w:sectPr>
      </w:pPr>
    </w:p>
    <w:p>
      <w:pPr>
        <w:pStyle w:val="BodyText"/>
        <w:spacing w:line="401" w:lineRule="exact"/>
        <w:ind w:left="120"/>
        <w:rPr>
          <w:rFonts w:ascii="Times New Roman" w:eastAsia="Times New Roman"/>
        </w:rPr>
      </w:pPr>
      <w:r>
        <w:rPr/>
        <w:t>議題之有藥物濫用議題學生接觸到（</w:t>
      </w:r>
      <w:r>
        <w:rPr>
          <w:rFonts w:ascii="Times New Roman" w:eastAsia="Times New Roman"/>
        </w:rPr>
        <w:t>Hong, Davis, Sterzing, Yoon, Choi, &amp; Smith,</w:t>
      </w:r>
    </w:p>
    <w:p>
      <w:pPr>
        <w:pStyle w:val="BodyText"/>
        <w:spacing w:line="189" w:lineRule="auto" w:before="20"/>
        <w:ind w:left="120" w:right="356"/>
        <w:jc w:val="both"/>
      </w:pPr>
      <w:r>
        <w:rPr>
          <w:rFonts w:ascii="Times New Roman" w:eastAsia="Times New Roman"/>
        </w:rPr>
        <w:t>201</w:t>
      </w:r>
      <w:r>
        <w:rPr>
          <w:rFonts w:ascii="Times New Roman" w:eastAsia="Times New Roman"/>
          <w:spacing w:val="-1"/>
        </w:rPr>
        <w:t>4</w:t>
      </w:r>
      <w:r>
        <w:rPr>
          <w:spacing w:val="-120"/>
        </w:rPr>
        <w:t>）</w:t>
      </w:r>
      <w:r>
        <w:rPr/>
        <w:t>。因此，有感於學校輔導人員的工作需求，為能提升輔導人員對學生藥物</w:t>
      </w:r>
      <w:r>
        <w:rPr>
          <w:spacing w:val="-6"/>
        </w:rPr>
        <w:t>濫用問題的敏感度與處遇能力，教育部特編輯此參考手冊，希望幫助輔導人員更</w:t>
      </w:r>
      <w:r>
        <w:rPr>
          <w:spacing w:val="-10"/>
        </w:rPr>
        <w:t>有信心與能力面對可能有藥物濫用議題學生，並及時提供幫助。以下將針對現有</w:t>
      </w:r>
      <w:r>
        <w:rPr>
          <w:spacing w:val="-14"/>
        </w:rPr>
        <w:t>校園藥物濫用防制機制與工作內容進行介紹，輔導人員可以先行瞭解自身學校目</w:t>
      </w:r>
      <w:r>
        <w:rPr>
          <w:spacing w:val="-13"/>
        </w:rPr>
        <w:t>前的做法，然後思考這些現有的制度與資源可以如何運用來協助目前手邊有相關議題的受輔學生身上，幫助他們提升就校適應與快樂學習。</w:t>
      </w:r>
    </w:p>
    <w:p>
      <w:pPr>
        <w:pStyle w:val="BodyText"/>
        <w:spacing w:line="454" w:lineRule="exact" w:before="154"/>
        <w:ind w:left="120"/>
      </w:pPr>
      <w:r>
        <w:rPr/>
        <w:t>貳、校園藥物濫用防制工作的緣起與現有做法</w:t>
      </w:r>
    </w:p>
    <w:p>
      <w:pPr>
        <w:pStyle w:val="BodyText"/>
        <w:spacing w:line="189" w:lineRule="auto" w:before="20"/>
        <w:ind w:left="120" w:right="357" w:firstLine="482"/>
        <w:jc w:val="both"/>
      </w:pPr>
      <w:r>
        <w:rPr>
          <w:spacing w:val="-8"/>
        </w:rPr>
        <w:t>近年來社會環境變遷，新興毒品問題日新月異，儼然成為社會重大問題。毒</w:t>
      </w:r>
      <w:r>
        <w:rPr>
          <w:spacing w:val="-22"/>
        </w:rPr>
        <w:t>品危害嚴重影響社會治安，耗費警政、醫療資源；再加上部分三級毒品價格較低、</w:t>
      </w:r>
      <w:r>
        <w:rPr>
          <w:spacing w:val="-10"/>
        </w:rPr>
        <w:t>取得容易，且具心理成癮性，致使涉世未深學生，易受好奇誘惑而染毒，因此， </w:t>
      </w:r>
      <w:r>
        <w:rPr>
          <w:spacing w:val="-13"/>
        </w:rPr>
        <w:t>如何防範於未然，協助青少年遠離毒品，乃成為校園藥物濫用防制工作的重點。</w:t>
      </w:r>
    </w:p>
    <w:p>
      <w:pPr>
        <w:pStyle w:val="BodyText"/>
        <w:spacing w:line="455" w:lineRule="exact" w:before="159"/>
        <w:ind w:left="120"/>
      </w:pPr>
      <w:r>
        <w:rPr/>
        <w:t>一、歷史沿革</w:t>
      </w:r>
    </w:p>
    <w:p>
      <w:pPr>
        <w:pStyle w:val="BodyText"/>
        <w:spacing w:line="189" w:lineRule="auto" w:before="20"/>
        <w:ind w:left="120" w:right="116" w:firstLine="482"/>
      </w:pPr>
      <w:r>
        <w:rPr>
          <w:spacing w:val="-3"/>
        </w:rPr>
        <w:t>校園藥物濫用防制工作最早可追溯至民國 </w:t>
      </w:r>
      <w:r>
        <w:rPr>
          <w:rFonts w:ascii="Times New Roman" w:eastAsia="Times New Roman"/>
        </w:rPr>
        <w:t>79 </w:t>
      </w:r>
      <w:r>
        <w:rPr/>
        <w:t>年之春暉專案推動小組的成立。</w:t>
      </w:r>
      <w:r>
        <w:rPr>
          <w:spacing w:val="-22"/>
        </w:rPr>
        <w:t>自此，教育部已陸續推動多項相關輔導工作，例如「各級學校防制學生濫用藥物」 </w:t>
      </w:r>
      <w:r>
        <w:rPr>
          <w:spacing w:val="-14"/>
        </w:rPr>
        <w:t>實施計畫、春暉專案實施計畫、防制學生藥物濫用三級預防實施計畫暨輔導作業 </w:t>
      </w:r>
      <w:r>
        <w:rPr>
          <w:spacing w:val="-15"/>
        </w:rPr>
        <w:t>流程、各級學校特定人員尿液篩檢及輔導作業要點等。接著，民國 </w:t>
      </w:r>
      <w:r>
        <w:rPr>
          <w:rFonts w:ascii="Times New Roman" w:eastAsia="Times New Roman"/>
        </w:rPr>
        <w:t>97 </w:t>
      </w:r>
      <w:r>
        <w:rPr/>
        <w:t>年行政院統</w:t>
      </w:r>
      <w:r>
        <w:rPr>
          <w:spacing w:val="-6"/>
        </w:rPr>
        <w:t>整各項防制校園毒品危害工作計畫和策略，核定與頒布實施「防制毒品進入校 園</w:t>
      </w:r>
      <w:r>
        <w:rPr>
          <w:spacing w:val="-21"/>
        </w:rPr>
        <w:t>實施策略」；到了民國 </w:t>
      </w:r>
      <w:r>
        <w:rPr>
          <w:rFonts w:ascii="Times New Roman" w:eastAsia="Times New Roman"/>
        </w:rPr>
        <w:t>101 </w:t>
      </w:r>
      <w:r>
        <w:rPr>
          <w:spacing w:val="-16"/>
        </w:rPr>
        <w:t>年，更進一步宣示推動「紫錐花運動」，藉由紫錐花的「</w:t>
      </w:r>
      <w:r>
        <w:rPr>
          <w:spacing w:val="-22"/>
        </w:rPr>
        <w:t>健身」、「抗毒」象徵概念積極推動。到了民國 </w:t>
      </w:r>
      <w:r>
        <w:rPr>
          <w:rFonts w:ascii="Times New Roman" w:eastAsia="Times New Roman"/>
        </w:rPr>
        <w:t>106 </w:t>
      </w:r>
      <w:r>
        <w:rPr>
          <w:spacing w:val="-6"/>
        </w:rPr>
        <w:t>年，再發布「教育部防制學生</w:t>
      </w:r>
      <w:r>
        <w:rPr>
          <w:spacing w:val="-14"/>
        </w:rPr>
        <w:t>藥物濫用實施計畫」，期藉由友善且緊密的通報機制，以及完善個案的追蹤 與輔</w:t>
      </w:r>
      <w:r>
        <w:rPr>
          <w:spacing w:val="-10"/>
        </w:rPr>
        <w:t>導，還有政府體系與部門間的縱向支援與橫向合作，精進學生個案輔導作為 與整</w:t>
      </w:r>
      <w:r>
        <w:rPr>
          <w:spacing w:val="-15"/>
        </w:rPr>
        <w:t>合相關資源，以發揮反毒成效、共同營造「健康校園」。</w:t>
      </w:r>
    </w:p>
    <w:p>
      <w:pPr>
        <w:pStyle w:val="BodyText"/>
        <w:spacing w:line="455" w:lineRule="exact" w:before="145"/>
        <w:ind w:left="120"/>
      </w:pPr>
      <w:r>
        <w:rPr/>
        <w:t>二、校園推動藥物濫用防制工作的現有措施</w:t>
      </w:r>
    </w:p>
    <w:p>
      <w:pPr>
        <w:pStyle w:val="BodyText"/>
        <w:spacing w:line="189" w:lineRule="auto" w:before="20"/>
        <w:ind w:left="120" w:right="355" w:firstLine="482"/>
        <w:jc w:val="both"/>
      </w:pPr>
      <w:r>
        <w:rPr>
          <w:spacing w:val="-9"/>
        </w:rPr>
        <w:t>為有效防制學生藥物濫用，目前教育部的校園藥物濫用防制工作是採用三級</w:t>
      </w:r>
      <w:r>
        <w:rPr>
          <w:spacing w:val="-12"/>
        </w:rPr>
        <w:t>預防輔導概念來規劃：一級預防以「教育宣導」為本，透過減少危險因子、增加</w:t>
      </w:r>
      <w:r>
        <w:rPr>
          <w:spacing w:val="-13"/>
        </w:rPr>
        <w:t>保護因子，以及結合教師、家長及社區等力量的共同協力防制，培養學子正確思</w:t>
      </w:r>
      <w:r>
        <w:rPr>
          <w:spacing w:val="-10"/>
        </w:rPr>
        <w:t>考、拒絕毒品誘惑之能力，以降低校園藥物濫用的可能性；二級預防則以「關懷清查」為本，進行高關懷群篩檢工作；三級預防則以「春暉輔導」為本，結合醫</w:t>
      </w:r>
      <w:r>
        <w:rPr>
          <w:spacing w:val="-8"/>
        </w:rPr>
        <w:t>療資源共同協助學生戒治，進一步具體作法可參考表 </w:t>
      </w:r>
      <w:r>
        <w:rPr>
          <w:rFonts w:ascii="Times New Roman" w:eastAsia="Times New Roman"/>
        </w:rPr>
        <w:t>1</w:t>
      </w:r>
      <w:r>
        <w:rPr>
          <w:rFonts w:ascii="Times New Roman" w:eastAsia="Times New Roman"/>
          <w:spacing w:val="-1"/>
        </w:rPr>
        <w:t>-</w:t>
      </w:r>
      <w:r>
        <w:rPr>
          <w:rFonts w:ascii="Times New Roman" w:eastAsia="Times New Roman"/>
        </w:rPr>
        <w:t>2</w:t>
      </w:r>
      <w:r>
        <w:rPr/>
        <w:t>（教育部，</w:t>
      </w:r>
      <w:r>
        <w:rPr>
          <w:rFonts w:ascii="Times New Roman" w:eastAsia="Times New Roman"/>
        </w:rPr>
        <w:t>2012</w:t>
      </w:r>
      <w:r>
        <w:rPr>
          <w:spacing w:val="-120"/>
        </w:rPr>
        <w:t>）</w:t>
      </w:r>
      <w:r>
        <w:rPr/>
        <w:t>。</w:t>
      </w:r>
    </w:p>
    <w:p>
      <w:pPr>
        <w:spacing w:after="0" w:line="189" w:lineRule="auto"/>
        <w:jc w:val="both"/>
        <w:sectPr>
          <w:pgSz w:w="11910" w:h="16840"/>
          <w:pgMar w:header="0" w:footer="1159" w:top="1440" w:bottom="1420" w:left="1680" w:right="1440"/>
        </w:sectPr>
      </w:pPr>
    </w:p>
    <w:p>
      <w:pPr>
        <w:pStyle w:val="BodyText"/>
        <w:spacing w:line="189" w:lineRule="auto" w:before="20"/>
        <w:ind w:left="120" w:right="473"/>
      </w:pPr>
      <w:r>
        <w:rPr/>
        <w:pict>
          <v:shape style="position:absolute;margin-left:90.024002pt;margin-top:111.97998pt;width:415.65pt;height:644.25pt;mso-position-horizontal-relative:page;mso-position-vertical-relative:page;z-index:1048" type="#_x0000_t202" filled="false" stroked="false">
            <v:textbox inset="0,0,0,0">
              <w:txbxContent>
                <w:tbl>
                  <w:tblPr>
                    <w:tblW w:w="0" w:type="auto"/>
                    <w:jc w:val="lef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86"/>
                    <w:gridCol w:w="651"/>
                    <w:gridCol w:w="4629"/>
                    <w:gridCol w:w="1221"/>
                    <w:gridCol w:w="1216"/>
                  </w:tblGrid>
                  <w:tr>
                    <w:trPr>
                      <w:trHeight w:val="311" w:hRule="atLeast"/>
                    </w:trPr>
                    <w:tc>
                      <w:tcPr>
                        <w:tcW w:w="586" w:type="dxa"/>
                        <w:vMerge w:val="restart"/>
                        <w:tcBorders>
                          <w:bottom w:val="single" w:sz="6" w:space="0" w:color="000000"/>
                          <w:right w:val="single" w:sz="6" w:space="0" w:color="000000"/>
                        </w:tcBorders>
                        <w:shd w:val="clear" w:color="auto" w:fill="FFE499"/>
                      </w:tcPr>
                      <w:p>
                        <w:pPr>
                          <w:pStyle w:val="TableParagraph"/>
                          <w:spacing w:line="293" w:lineRule="exact"/>
                          <w:ind w:left="172"/>
                          <w:rPr>
                            <w:sz w:val="24"/>
                          </w:rPr>
                        </w:pPr>
                        <w:r>
                          <w:rPr>
                            <w:sz w:val="24"/>
                          </w:rPr>
                          <w:t>目</w:t>
                        </w:r>
                      </w:p>
                      <w:p>
                        <w:pPr>
                          <w:pStyle w:val="TableParagraph"/>
                          <w:spacing w:line="328" w:lineRule="exact"/>
                          <w:ind w:left="172"/>
                          <w:rPr>
                            <w:sz w:val="24"/>
                          </w:rPr>
                        </w:pPr>
                        <w:r>
                          <w:rPr>
                            <w:sz w:val="24"/>
                          </w:rPr>
                          <w:t>標</w:t>
                        </w:r>
                      </w:p>
                    </w:tc>
                    <w:tc>
                      <w:tcPr>
                        <w:tcW w:w="651" w:type="dxa"/>
                        <w:vMerge w:val="restart"/>
                        <w:tcBorders>
                          <w:left w:val="single" w:sz="6" w:space="0" w:color="000000"/>
                          <w:bottom w:val="single" w:sz="6" w:space="0" w:color="000000"/>
                          <w:right w:val="single" w:sz="6" w:space="0" w:color="000000"/>
                        </w:tcBorders>
                        <w:shd w:val="clear" w:color="auto" w:fill="FFE499"/>
                      </w:tcPr>
                      <w:p>
                        <w:pPr>
                          <w:pStyle w:val="TableParagraph"/>
                          <w:spacing w:line="293" w:lineRule="exact"/>
                          <w:ind w:left="200"/>
                          <w:rPr>
                            <w:sz w:val="24"/>
                          </w:rPr>
                        </w:pPr>
                        <w:r>
                          <w:rPr>
                            <w:sz w:val="24"/>
                          </w:rPr>
                          <w:t>策</w:t>
                        </w:r>
                      </w:p>
                      <w:p>
                        <w:pPr>
                          <w:pStyle w:val="TableParagraph"/>
                          <w:spacing w:line="328" w:lineRule="exact"/>
                          <w:ind w:left="200"/>
                          <w:rPr>
                            <w:sz w:val="24"/>
                          </w:rPr>
                        </w:pPr>
                        <w:r>
                          <w:rPr>
                            <w:sz w:val="24"/>
                          </w:rPr>
                          <w:t>略</w:t>
                        </w:r>
                      </w:p>
                    </w:tc>
                    <w:tc>
                      <w:tcPr>
                        <w:tcW w:w="4629" w:type="dxa"/>
                        <w:vMerge w:val="restart"/>
                        <w:tcBorders>
                          <w:left w:val="single" w:sz="6" w:space="0" w:color="000000"/>
                          <w:bottom w:val="single" w:sz="6" w:space="0" w:color="000000"/>
                          <w:right w:val="single" w:sz="6" w:space="0" w:color="000000"/>
                        </w:tcBorders>
                        <w:shd w:val="clear" w:color="auto" w:fill="FFE499"/>
                      </w:tcPr>
                      <w:p>
                        <w:pPr>
                          <w:pStyle w:val="TableParagraph"/>
                          <w:spacing w:before="38"/>
                          <w:ind w:left="1810" w:right="1804"/>
                          <w:jc w:val="center"/>
                          <w:rPr>
                            <w:sz w:val="24"/>
                          </w:rPr>
                        </w:pPr>
                        <w:r>
                          <w:rPr>
                            <w:sz w:val="24"/>
                          </w:rPr>
                          <w:t>工作要項</w:t>
                        </w:r>
                      </w:p>
                    </w:tc>
                    <w:tc>
                      <w:tcPr>
                        <w:tcW w:w="2437" w:type="dxa"/>
                        <w:gridSpan w:val="2"/>
                        <w:tcBorders>
                          <w:left w:val="single" w:sz="6" w:space="0" w:color="000000"/>
                        </w:tcBorders>
                        <w:shd w:val="clear" w:color="auto" w:fill="FFE499"/>
                      </w:tcPr>
                      <w:p>
                        <w:pPr>
                          <w:pStyle w:val="TableParagraph"/>
                          <w:spacing w:line="292" w:lineRule="exact"/>
                          <w:ind w:left="732"/>
                          <w:rPr>
                            <w:sz w:val="24"/>
                          </w:rPr>
                        </w:pPr>
                        <w:r>
                          <w:rPr>
                            <w:sz w:val="24"/>
                          </w:rPr>
                          <w:t>執行單位</w:t>
                        </w:r>
                      </w:p>
                    </w:tc>
                  </w:tr>
                  <w:tr>
                    <w:trPr>
                      <w:trHeight w:val="313" w:hRule="atLeast"/>
                    </w:trPr>
                    <w:tc>
                      <w:tcPr>
                        <w:tcW w:w="586" w:type="dxa"/>
                        <w:vMerge/>
                        <w:tcBorders>
                          <w:top w:val="nil"/>
                          <w:bottom w:val="single" w:sz="6" w:space="0" w:color="000000"/>
                          <w:right w:val="single" w:sz="6" w:space="0" w:color="000000"/>
                        </w:tcBorders>
                        <w:shd w:val="clear" w:color="auto" w:fill="FFE499"/>
                      </w:tcPr>
                      <w:p>
                        <w:pPr>
                          <w:rPr>
                            <w:sz w:val="2"/>
                            <w:szCs w:val="2"/>
                          </w:rPr>
                        </w:pPr>
                      </w:p>
                    </w:tc>
                    <w:tc>
                      <w:tcPr>
                        <w:tcW w:w="651" w:type="dxa"/>
                        <w:vMerge/>
                        <w:tcBorders>
                          <w:top w:val="nil"/>
                          <w:left w:val="single" w:sz="6" w:space="0" w:color="000000"/>
                          <w:bottom w:val="single" w:sz="6" w:space="0" w:color="000000"/>
                          <w:right w:val="single" w:sz="6" w:space="0" w:color="000000"/>
                        </w:tcBorders>
                        <w:shd w:val="clear" w:color="auto" w:fill="FFE499"/>
                      </w:tcPr>
                      <w:p>
                        <w:pPr>
                          <w:rPr>
                            <w:sz w:val="2"/>
                            <w:szCs w:val="2"/>
                          </w:rPr>
                        </w:pPr>
                      </w:p>
                    </w:tc>
                    <w:tc>
                      <w:tcPr>
                        <w:tcW w:w="4629" w:type="dxa"/>
                        <w:vMerge/>
                        <w:tcBorders>
                          <w:top w:val="nil"/>
                          <w:left w:val="single" w:sz="6" w:space="0" w:color="000000"/>
                          <w:bottom w:val="single" w:sz="6" w:space="0" w:color="000000"/>
                          <w:right w:val="single" w:sz="6" w:space="0" w:color="000000"/>
                        </w:tcBorders>
                        <w:shd w:val="clear" w:color="auto" w:fill="FFE499"/>
                      </w:tcPr>
                      <w:p>
                        <w:pPr>
                          <w:rPr>
                            <w:sz w:val="2"/>
                            <w:szCs w:val="2"/>
                          </w:rPr>
                        </w:pPr>
                      </w:p>
                    </w:tc>
                    <w:tc>
                      <w:tcPr>
                        <w:tcW w:w="1221" w:type="dxa"/>
                        <w:tcBorders>
                          <w:bottom w:val="single" w:sz="6" w:space="0" w:color="000000"/>
                          <w:right w:val="single" w:sz="6" w:space="0" w:color="000000"/>
                        </w:tcBorders>
                        <w:shd w:val="clear" w:color="auto" w:fill="FFE499"/>
                      </w:tcPr>
                      <w:p>
                        <w:pPr>
                          <w:pStyle w:val="TableParagraph"/>
                          <w:spacing w:line="294" w:lineRule="exact"/>
                          <w:ind w:left="127"/>
                          <w:rPr>
                            <w:sz w:val="24"/>
                          </w:rPr>
                        </w:pPr>
                        <w:r>
                          <w:rPr>
                            <w:sz w:val="24"/>
                          </w:rPr>
                          <w:t>主辦單位</w:t>
                        </w:r>
                      </w:p>
                    </w:tc>
                    <w:tc>
                      <w:tcPr>
                        <w:tcW w:w="1216" w:type="dxa"/>
                        <w:tcBorders>
                          <w:left w:val="single" w:sz="6" w:space="0" w:color="000000"/>
                          <w:bottom w:val="single" w:sz="6" w:space="0" w:color="000000"/>
                        </w:tcBorders>
                        <w:shd w:val="clear" w:color="auto" w:fill="FFE499"/>
                      </w:tcPr>
                      <w:p>
                        <w:pPr>
                          <w:pStyle w:val="TableParagraph"/>
                          <w:spacing w:line="294" w:lineRule="exact"/>
                          <w:ind w:left="119"/>
                          <w:rPr>
                            <w:sz w:val="24"/>
                          </w:rPr>
                        </w:pPr>
                        <w:r>
                          <w:rPr>
                            <w:sz w:val="24"/>
                          </w:rPr>
                          <w:t>協辦單位</w:t>
                        </w:r>
                      </w:p>
                    </w:tc>
                  </w:tr>
                  <w:tr>
                    <w:trPr>
                      <w:trHeight w:val="940" w:hRule="atLeast"/>
                    </w:trPr>
                    <w:tc>
                      <w:tcPr>
                        <w:tcW w:w="586" w:type="dxa"/>
                        <w:vMerge w:val="restart"/>
                        <w:tcBorders>
                          <w:top w:val="single" w:sz="6" w:space="0" w:color="000000"/>
                          <w:right w:val="single" w:sz="6" w:space="0" w:color="000000"/>
                        </w:tcBorders>
                      </w:tcPr>
                      <w:p>
                        <w:pPr>
                          <w:pStyle w:val="TableParagraph"/>
                          <w:rPr>
                            <w:sz w:val="28"/>
                          </w:rPr>
                        </w:pPr>
                      </w:p>
                      <w:p>
                        <w:pPr>
                          <w:pStyle w:val="TableParagraph"/>
                          <w:rPr>
                            <w:sz w:val="28"/>
                          </w:rPr>
                        </w:pPr>
                      </w:p>
                      <w:p>
                        <w:pPr>
                          <w:pStyle w:val="TableParagraph"/>
                          <w:rPr>
                            <w:sz w:val="28"/>
                          </w:rPr>
                        </w:pPr>
                      </w:p>
                      <w:p>
                        <w:pPr>
                          <w:pStyle w:val="TableParagraph"/>
                          <w:rPr>
                            <w:sz w:val="28"/>
                          </w:rPr>
                        </w:pPr>
                      </w:p>
                      <w:p>
                        <w:pPr>
                          <w:pStyle w:val="TableParagraph"/>
                          <w:rPr>
                            <w:sz w:val="28"/>
                          </w:rPr>
                        </w:pPr>
                      </w:p>
                      <w:p>
                        <w:pPr>
                          <w:pStyle w:val="TableParagraph"/>
                          <w:spacing w:before="10"/>
                          <w:rPr>
                            <w:sz w:val="17"/>
                          </w:rPr>
                        </w:pPr>
                      </w:p>
                      <w:p>
                        <w:pPr>
                          <w:pStyle w:val="TableParagraph"/>
                          <w:spacing w:line="437" w:lineRule="exact"/>
                          <w:ind w:left="155"/>
                          <w:rPr>
                            <w:sz w:val="28"/>
                          </w:rPr>
                        </w:pPr>
                        <w:r>
                          <w:rPr>
                            <w:w w:val="100"/>
                            <w:sz w:val="28"/>
                          </w:rPr>
                          <w:t>壹</w:t>
                        </w:r>
                      </w:p>
                      <w:p>
                        <w:pPr>
                          <w:pStyle w:val="TableParagraph"/>
                          <w:spacing w:line="112" w:lineRule="auto" w:before="63"/>
                          <w:ind w:left="155" w:right="135"/>
                          <w:jc w:val="both"/>
                          <w:rPr>
                            <w:sz w:val="28"/>
                          </w:rPr>
                        </w:pPr>
                        <w:r>
                          <w:rPr>
                            <w:sz w:val="28"/>
                          </w:rPr>
                          <w:t>、整合相關資源</w:t>
                        </w:r>
                      </w:p>
                      <w:p>
                        <w:pPr>
                          <w:pStyle w:val="TableParagraph"/>
                          <w:spacing w:line="112" w:lineRule="auto" w:before="6"/>
                          <w:ind w:left="155" w:right="135"/>
                          <w:jc w:val="both"/>
                          <w:rPr>
                            <w:sz w:val="28"/>
                          </w:rPr>
                        </w:pPr>
                        <w:r>
                          <w:rPr>
                            <w:sz w:val="28"/>
                          </w:rPr>
                          <w:t>， 強化青少年反毒宣導</w:t>
                        </w:r>
                      </w:p>
                    </w:tc>
                    <w:tc>
                      <w:tcPr>
                        <w:tcW w:w="651" w:type="dxa"/>
                        <w:vMerge w:val="restart"/>
                        <w:tcBorders>
                          <w:top w:val="single" w:sz="6" w:space="0" w:color="000000"/>
                          <w:left w:val="single" w:sz="6" w:space="0" w:color="000000"/>
                          <w:bottom w:val="single" w:sz="6" w:space="0" w:color="000000"/>
                          <w:right w:val="single" w:sz="6" w:space="0" w:color="000000"/>
                        </w:tcBorders>
                      </w:tcPr>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spacing w:before="19"/>
                          <w:rPr>
                            <w:sz w:val="33"/>
                          </w:rPr>
                        </w:pPr>
                      </w:p>
                      <w:p>
                        <w:pPr>
                          <w:pStyle w:val="TableParagraph"/>
                          <w:spacing w:line="112" w:lineRule="auto"/>
                          <w:ind w:left="206" w:right="187"/>
                          <w:jc w:val="both"/>
                          <w:rPr>
                            <w:sz w:val="24"/>
                          </w:rPr>
                        </w:pPr>
                        <w:r>
                          <w:rPr>
                            <w:sz w:val="24"/>
                          </w:rPr>
                          <w:t>充實學生藥物濫用防制教育宣導</w:t>
                        </w:r>
                      </w:p>
                    </w:tc>
                    <w:tc>
                      <w:tcPr>
                        <w:tcW w:w="4629" w:type="dxa"/>
                        <w:tcBorders>
                          <w:top w:val="single" w:sz="6" w:space="0" w:color="000000"/>
                          <w:left w:val="single" w:sz="6" w:space="0" w:color="000000"/>
                          <w:bottom w:val="single" w:sz="6" w:space="0" w:color="000000"/>
                          <w:right w:val="single" w:sz="6" w:space="0" w:color="000000"/>
                        </w:tcBorders>
                      </w:tcPr>
                      <w:p>
                        <w:pPr>
                          <w:pStyle w:val="TableParagraph"/>
                          <w:spacing w:line="146" w:lineRule="auto" w:before="13"/>
                          <w:ind w:left="387" w:right="144" w:hanging="284"/>
                          <w:rPr>
                            <w:sz w:val="24"/>
                          </w:rPr>
                        </w:pPr>
                        <w:r>
                          <w:rPr>
                            <w:rFonts w:ascii="Times New Roman" w:eastAsia="Times New Roman"/>
                            <w:sz w:val="24"/>
                          </w:rPr>
                          <w:t>(1)</w:t>
                        </w:r>
                        <w:r>
                          <w:rPr>
                            <w:sz w:val="24"/>
                          </w:rPr>
                          <w:t>建構並維護更新網站，統整反毒相關資源；全國公教單位、教育行政單位暨學</w:t>
                        </w:r>
                      </w:p>
                      <w:p>
                        <w:pPr>
                          <w:pStyle w:val="TableParagraph"/>
                          <w:spacing w:line="286" w:lineRule="exact"/>
                          <w:ind w:left="387"/>
                          <w:rPr>
                            <w:sz w:val="24"/>
                          </w:rPr>
                        </w:pPr>
                        <w:r>
                          <w:rPr>
                            <w:sz w:val="24"/>
                          </w:rPr>
                          <w:t>校首頁聯結本部官網。</w:t>
                        </w:r>
                      </w:p>
                    </w:tc>
                    <w:tc>
                      <w:tcPr>
                        <w:tcW w:w="1221" w:type="dxa"/>
                        <w:tcBorders>
                          <w:top w:val="single" w:sz="6" w:space="0" w:color="000000"/>
                          <w:left w:val="single" w:sz="6" w:space="0" w:color="000000"/>
                          <w:bottom w:val="single" w:sz="6" w:space="0" w:color="000000"/>
                          <w:right w:val="single" w:sz="6" w:space="0" w:color="000000"/>
                        </w:tcBorders>
                      </w:tcPr>
                      <w:p>
                        <w:pPr>
                          <w:pStyle w:val="TableParagraph"/>
                          <w:spacing w:before="187"/>
                          <w:ind w:left="103"/>
                          <w:rPr>
                            <w:sz w:val="24"/>
                          </w:rPr>
                        </w:pPr>
                        <w:r>
                          <w:rPr>
                            <w:sz w:val="24"/>
                          </w:rPr>
                          <w:t>本部</w:t>
                        </w:r>
                      </w:p>
                    </w:tc>
                    <w:tc>
                      <w:tcPr>
                        <w:tcW w:w="1216" w:type="dxa"/>
                        <w:tcBorders>
                          <w:top w:val="single" w:sz="6" w:space="0" w:color="000000"/>
                          <w:left w:val="single" w:sz="6" w:space="0" w:color="000000"/>
                          <w:bottom w:val="single" w:sz="6" w:space="0" w:color="000000"/>
                        </w:tcBorders>
                      </w:tcPr>
                      <w:p>
                        <w:pPr>
                          <w:pStyle w:val="TableParagraph"/>
                          <w:spacing w:line="148" w:lineRule="auto" w:before="7"/>
                          <w:ind w:left="102" w:right="139"/>
                          <w:rPr>
                            <w:sz w:val="24"/>
                          </w:rPr>
                        </w:pPr>
                        <w:r>
                          <w:rPr>
                            <w:sz w:val="24"/>
                          </w:rPr>
                          <w:t>中間督考單位</w:t>
                        </w:r>
                        <w:r>
                          <w:rPr>
                            <w:position w:val="8"/>
                            <w:sz w:val="16"/>
                          </w:rPr>
                          <w:t>＊</w:t>
                        </w:r>
                        <w:r>
                          <w:rPr>
                            <w:sz w:val="24"/>
                          </w:rPr>
                          <w:t>、</w:t>
                        </w:r>
                      </w:p>
                      <w:p>
                        <w:pPr>
                          <w:pStyle w:val="TableParagraph"/>
                          <w:spacing w:line="282" w:lineRule="exact"/>
                          <w:ind w:left="102"/>
                          <w:rPr>
                            <w:sz w:val="24"/>
                          </w:rPr>
                        </w:pPr>
                        <w:r>
                          <w:rPr>
                            <w:sz w:val="24"/>
                          </w:rPr>
                          <w:t>各級學校</w:t>
                        </w:r>
                      </w:p>
                    </w:tc>
                  </w:tr>
                  <w:tr>
                    <w:trPr>
                      <w:trHeight w:val="990" w:hRule="atLeast"/>
                    </w:trPr>
                    <w:tc>
                      <w:tcPr>
                        <w:tcW w:w="586" w:type="dxa"/>
                        <w:vMerge/>
                        <w:tcBorders>
                          <w:top w:val="nil"/>
                          <w:right w:val="single" w:sz="6" w:space="0" w:color="000000"/>
                        </w:tcBorders>
                      </w:tcPr>
                      <w:p>
                        <w:pPr>
                          <w:rPr>
                            <w:sz w:val="2"/>
                            <w:szCs w:val="2"/>
                          </w:rPr>
                        </w:pPr>
                      </w:p>
                    </w:tc>
                    <w:tc>
                      <w:tcPr>
                        <w:tcW w:w="651" w:type="dxa"/>
                        <w:vMerge/>
                        <w:tcBorders>
                          <w:top w:val="nil"/>
                          <w:left w:val="single" w:sz="6" w:space="0" w:color="000000"/>
                          <w:bottom w:val="single" w:sz="6" w:space="0" w:color="000000"/>
                          <w:right w:val="single" w:sz="6" w:space="0" w:color="000000"/>
                        </w:tcBorders>
                      </w:tcPr>
                      <w:p>
                        <w:pPr>
                          <w:rPr>
                            <w:sz w:val="2"/>
                            <w:szCs w:val="2"/>
                          </w:rPr>
                        </w:pPr>
                      </w:p>
                    </w:tc>
                    <w:tc>
                      <w:tcPr>
                        <w:tcW w:w="4629" w:type="dxa"/>
                        <w:tcBorders>
                          <w:top w:val="single" w:sz="6" w:space="0" w:color="000000"/>
                          <w:left w:val="single" w:sz="6" w:space="0" w:color="000000"/>
                          <w:bottom w:val="single" w:sz="6" w:space="0" w:color="000000"/>
                          <w:right w:val="single" w:sz="6" w:space="0" w:color="000000"/>
                        </w:tcBorders>
                      </w:tcPr>
                      <w:p>
                        <w:pPr>
                          <w:pStyle w:val="TableParagraph"/>
                          <w:spacing w:line="146" w:lineRule="auto" w:before="37"/>
                          <w:ind w:left="387" w:right="144" w:hanging="284"/>
                          <w:rPr>
                            <w:sz w:val="24"/>
                          </w:rPr>
                        </w:pPr>
                        <w:r>
                          <w:rPr>
                            <w:rFonts w:ascii="Times New Roman" w:eastAsia="Times New Roman"/>
                            <w:sz w:val="24"/>
                          </w:rPr>
                          <w:t>(2)</w:t>
                        </w:r>
                        <w:r>
                          <w:rPr>
                            <w:sz w:val="24"/>
                          </w:rPr>
                          <w:t>補助學校及民間團體辦理宣教活動</w:t>
                        </w:r>
                        <w:r>
                          <w:rPr>
                            <w:rFonts w:ascii="Times New Roman" w:eastAsia="Times New Roman"/>
                            <w:sz w:val="24"/>
                          </w:rPr>
                          <w:t>(</w:t>
                        </w:r>
                        <w:r>
                          <w:rPr>
                            <w:sz w:val="24"/>
                          </w:rPr>
                          <w:t>含大專校院拒毒萌芽反毒宣導服務學習模</w:t>
                        </w:r>
                      </w:p>
                      <w:p>
                        <w:pPr>
                          <w:pStyle w:val="TableParagraph"/>
                          <w:spacing w:line="312" w:lineRule="exact"/>
                          <w:ind w:left="387"/>
                          <w:rPr>
                            <w:sz w:val="24"/>
                          </w:rPr>
                        </w:pPr>
                        <w:r>
                          <w:rPr>
                            <w:sz w:val="24"/>
                          </w:rPr>
                          <w:t>式</w:t>
                        </w:r>
                        <w:r>
                          <w:rPr>
                            <w:rFonts w:ascii="Times New Roman" w:eastAsia="Times New Roman"/>
                            <w:sz w:val="24"/>
                          </w:rPr>
                          <w:t>)</w:t>
                        </w:r>
                        <w:r>
                          <w:rPr>
                            <w:sz w:val="24"/>
                          </w:rPr>
                          <w:t>。</w:t>
                        </w:r>
                      </w:p>
                    </w:tc>
                    <w:tc>
                      <w:tcPr>
                        <w:tcW w:w="1221" w:type="dxa"/>
                        <w:tcBorders>
                          <w:top w:val="single" w:sz="6" w:space="0" w:color="000000"/>
                          <w:left w:val="single" w:sz="6" w:space="0" w:color="000000"/>
                          <w:bottom w:val="single" w:sz="6" w:space="0" w:color="000000"/>
                          <w:right w:val="single" w:sz="6" w:space="0" w:color="000000"/>
                        </w:tcBorders>
                      </w:tcPr>
                      <w:p>
                        <w:pPr>
                          <w:pStyle w:val="TableParagraph"/>
                          <w:spacing w:before="211"/>
                          <w:ind w:left="103"/>
                          <w:rPr>
                            <w:sz w:val="24"/>
                          </w:rPr>
                        </w:pPr>
                        <w:r>
                          <w:rPr>
                            <w:sz w:val="24"/>
                          </w:rPr>
                          <w:t>本部</w:t>
                        </w:r>
                      </w:p>
                    </w:tc>
                    <w:tc>
                      <w:tcPr>
                        <w:tcW w:w="1216" w:type="dxa"/>
                        <w:tcBorders>
                          <w:top w:val="single" w:sz="6" w:space="0" w:color="000000"/>
                          <w:left w:val="single" w:sz="6" w:space="0" w:color="000000"/>
                          <w:bottom w:val="single" w:sz="6" w:space="0" w:color="000000"/>
                        </w:tcBorders>
                      </w:tcPr>
                      <w:p>
                        <w:pPr>
                          <w:pStyle w:val="TableParagraph"/>
                          <w:spacing w:line="146" w:lineRule="auto" w:before="37"/>
                          <w:ind w:left="102" w:right="139"/>
                          <w:rPr>
                            <w:sz w:val="24"/>
                          </w:rPr>
                        </w:pPr>
                        <w:r>
                          <w:rPr>
                            <w:sz w:val="24"/>
                          </w:rPr>
                          <w:t>中間督考單位、</w:t>
                        </w:r>
                      </w:p>
                      <w:p>
                        <w:pPr>
                          <w:pStyle w:val="TableParagraph"/>
                          <w:spacing w:line="312" w:lineRule="exact"/>
                          <w:ind w:left="102"/>
                          <w:rPr>
                            <w:sz w:val="24"/>
                          </w:rPr>
                        </w:pPr>
                        <w:r>
                          <w:rPr>
                            <w:sz w:val="24"/>
                          </w:rPr>
                          <w:t>各級學校</w:t>
                        </w:r>
                      </w:p>
                    </w:tc>
                  </w:tr>
                  <w:tr>
                    <w:trPr>
                      <w:trHeight w:val="935" w:hRule="atLeast"/>
                    </w:trPr>
                    <w:tc>
                      <w:tcPr>
                        <w:tcW w:w="586" w:type="dxa"/>
                        <w:vMerge/>
                        <w:tcBorders>
                          <w:top w:val="nil"/>
                          <w:right w:val="single" w:sz="6" w:space="0" w:color="000000"/>
                        </w:tcBorders>
                      </w:tcPr>
                      <w:p>
                        <w:pPr>
                          <w:rPr>
                            <w:sz w:val="2"/>
                            <w:szCs w:val="2"/>
                          </w:rPr>
                        </w:pPr>
                      </w:p>
                    </w:tc>
                    <w:tc>
                      <w:tcPr>
                        <w:tcW w:w="651" w:type="dxa"/>
                        <w:vMerge/>
                        <w:tcBorders>
                          <w:top w:val="nil"/>
                          <w:left w:val="single" w:sz="6" w:space="0" w:color="000000"/>
                          <w:bottom w:val="single" w:sz="6" w:space="0" w:color="000000"/>
                          <w:right w:val="single" w:sz="6" w:space="0" w:color="000000"/>
                        </w:tcBorders>
                      </w:tcPr>
                      <w:p>
                        <w:pPr>
                          <w:rPr>
                            <w:sz w:val="2"/>
                            <w:szCs w:val="2"/>
                          </w:rPr>
                        </w:pPr>
                      </w:p>
                    </w:tc>
                    <w:tc>
                      <w:tcPr>
                        <w:tcW w:w="4629" w:type="dxa"/>
                        <w:tcBorders>
                          <w:top w:val="single" w:sz="6" w:space="0" w:color="000000"/>
                          <w:left w:val="single" w:sz="6" w:space="0" w:color="000000"/>
                          <w:bottom w:val="single" w:sz="6" w:space="0" w:color="000000"/>
                          <w:right w:val="single" w:sz="6" w:space="0" w:color="000000"/>
                        </w:tcBorders>
                      </w:tcPr>
                      <w:p>
                        <w:pPr>
                          <w:pStyle w:val="TableParagraph"/>
                          <w:spacing w:before="184"/>
                          <w:ind w:left="104"/>
                          <w:rPr>
                            <w:sz w:val="24"/>
                          </w:rPr>
                        </w:pPr>
                        <w:r>
                          <w:rPr>
                            <w:rFonts w:ascii="Times New Roman" w:eastAsia="Times New Roman"/>
                            <w:sz w:val="24"/>
                          </w:rPr>
                          <w:t>(3)</w:t>
                        </w:r>
                        <w:r>
                          <w:rPr>
                            <w:sz w:val="24"/>
                          </w:rPr>
                          <w:t>每年 </w:t>
                        </w:r>
                        <w:r>
                          <w:rPr>
                            <w:rFonts w:ascii="Times New Roman" w:eastAsia="Times New Roman"/>
                            <w:sz w:val="24"/>
                          </w:rPr>
                          <w:t>6 </w:t>
                        </w:r>
                        <w:r>
                          <w:rPr>
                            <w:sz w:val="24"/>
                          </w:rPr>
                          <w:t>月宣導月，辦理系列宣導活動。</w:t>
                        </w:r>
                      </w:p>
                    </w:tc>
                    <w:tc>
                      <w:tcPr>
                        <w:tcW w:w="1221" w:type="dxa"/>
                        <w:tcBorders>
                          <w:top w:val="single" w:sz="6" w:space="0" w:color="000000"/>
                          <w:left w:val="single" w:sz="6" w:space="0" w:color="000000"/>
                          <w:bottom w:val="single" w:sz="6" w:space="0" w:color="000000"/>
                          <w:right w:val="single" w:sz="6" w:space="0" w:color="000000"/>
                        </w:tcBorders>
                      </w:tcPr>
                      <w:p>
                        <w:pPr>
                          <w:pStyle w:val="TableParagraph"/>
                          <w:spacing w:line="146" w:lineRule="auto" w:before="11"/>
                          <w:ind w:left="103" w:right="140"/>
                          <w:rPr>
                            <w:sz w:val="24"/>
                          </w:rPr>
                        </w:pPr>
                        <w:r>
                          <w:rPr>
                            <w:sz w:val="24"/>
                          </w:rPr>
                          <w:t>本部、中間督考單</w:t>
                        </w:r>
                      </w:p>
                      <w:p>
                        <w:pPr>
                          <w:pStyle w:val="TableParagraph"/>
                          <w:spacing w:line="284" w:lineRule="exact"/>
                          <w:ind w:left="103"/>
                          <w:rPr>
                            <w:sz w:val="24"/>
                          </w:rPr>
                        </w:pPr>
                        <w:r>
                          <w:rPr>
                            <w:sz w:val="24"/>
                          </w:rPr>
                          <w:t>位</w:t>
                        </w:r>
                      </w:p>
                    </w:tc>
                    <w:tc>
                      <w:tcPr>
                        <w:tcW w:w="1216" w:type="dxa"/>
                        <w:tcBorders>
                          <w:top w:val="single" w:sz="6" w:space="0" w:color="000000"/>
                          <w:left w:val="single" w:sz="6" w:space="0" w:color="000000"/>
                          <w:bottom w:val="single" w:sz="6" w:space="0" w:color="000000"/>
                        </w:tcBorders>
                      </w:tcPr>
                      <w:p>
                        <w:pPr>
                          <w:pStyle w:val="TableParagraph"/>
                          <w:spacing w:before="184"/>
                          <w:ind w:left="102"/>
                          <w:rPr>
                            <w:sz w:val="24"/>
                          </w:rPr>
                        </w:pPr>
                        <w:r>
                          <w:rPr>
                            <w:sz w:val="24"/>
                          </w:rPr>
                          <w:t>各級學校</w:t>
                        </w:r>
                      </w:p>
                    </w:tc>
                  </w:tr>
                  <w:tr>
                    <w:trPr>
                      <w:trHeight w:val="937" w:hRule="atLeast"/>
                    </w:trPr>
                    <w:tc>
                      <w:tcPr>
                        <w:tcW w:w="586" w:type="dxa"/>
                        <w:vMerge/>
                        <w:tcBorders>
                          <w:top w:val="nil"/>
                          <w:right w:val="single" w:sz="6" w:space="0" w:color="000000"/>
                        </w:tcBorders>
                      </w:tcPr>
                      <w:p>
                        <w:pPr>
                          <w:rPr>
                            <w:sz w:val="2"/>
                            <w:szCs w:val="2"/>
                          </w:rPr>
                        </w:pPr>
                      </w:p>
                    </w:tc>
                    <w:tc>
                      <w:tcPr>
                        <w:tcW w:w="651" w:type="dxa"/>
                        <w:vMerge/>
                        <w:tcBorders>
                          <w:top w:val="nil"/>
                          <w:left w:val="single" w:sz="6" w:space="0" w:color="000000"/>
                          <w:bottom w:val="single" w:sz="6" w:space="0" w:color="000000"/>
                          <w:right w:val="single" w:sz="6" w:space="0" w:color="000000"/>
                        </w:tcBorders>
                      </w:tcPr>
                      <w:p>
                        <w:pPr>
                          <w:rPr>
                            <w:sz w:val="2"/>
                            <w:szCs w:val="2"/>
                          </w:rPr>
                        </w:pPr>
                      </w:p>
                    </w:tc>
                    <w:tc>
                      <w:tcPr>
                        <w:tcW w:w="4629" w:type="dxa"/>
                        <w:tcBorders>
                          <w:top w:val="single" w:sz="6" w:space="0" w:color="000000"/>
                          <w:left w:val="single" w:sz="6" w:space="0" w:color="000000"/>
                          <w:bottom w:val="single" w:sz="6" w:space="0" w:color="000000"/>
                          <w:right w:val="single" w:sz="6" w:space="0" w:color="000000"/>
                        </w:tcBorders>
                      </w:tcPr>
                      <w:p>
                        <w:pPr>
                          <w:pStyle w:val="TableParagraph"/>
                          <w:spacing w:line="146" w:lineRule="auto" w:before="169"/>
                          <w:ind w:left="387" w:right="147" w:hanging="284"/>
                          <w:rPr>
                            <w:sz w:val="24"/>
                          </w:rPr>
                        </w:pPr>
                        <w:r>
                          <w:rPr>
                            <w:rFonts w:ascii="Times New Roman" w:eastAsia="Times New Roman"/>
                            <w:sz w:val="24"/>
                          </w:rPr>
                          <w:t>(4)</w:t>
                        </w:r>
                        <w:r>
                          <w:rPr>
                            <w:sz w:val="24"/>
                          </w:rPr>
                          <w:t>結合民間團體，辦理巡迴反毒特展，並強化親子教育宣導。</w:t>
                        </w:r>
                      </w:p>
                    </w:tc>
                    <w:tc>
                      <w:tcPr>
                        <w:tcW w:w="1221" w:type="dxa"/>
                        <w:tcBorders>
                          <w:top w:val="single" w:sz="6" w:space="0" w:color="000000"/>
                          <w:left w:val="single" w:sz="6" w:space="0" w:color="000000"/>
                          <w:bottom w:val="single" w:sz="6" w:space="0" w:color="000000"/>
                          <w:right w:val="single" w:sz="6" w:space="0" w:color="000000"/>
                        </w:tcBorders>
                      </w:tcPr>
                      <w:p>
                        <w:pPr>
                          <w:pStyle w:val="TableParagraph"/>
                          <w:spacing w:line="146" w:lineRule="auto" w:before="13"/>
                          <w:ind w:left="103" w:right="140"/>
                          <w:rPr>
                            <w:sz w:val="24"/>
                          </w:rPr>
                        </w:pPr>
                        <w:r>
                          <w:rPr>
                            <w:sz w:val="24"/>
                          </w:rPr>
                          <w:t>本部、中間督考單</w:t>
                        </w:r>
                      </w:p>
                      <w:p>
                        <w:pPr>
                          <w:pStyle w:val="TableParagraph"/>
                          <w:spacing w:line="284" w:lineRule="exact"/>
                          <w:ind w:left="103"/>
                          <w:rPr>
                            <w:sz w:val="24"/>
                          </w:rPr>
                        </w:pPr>
                        <w:r>
                          <w:rPr>
                            <w:sz w:val="24"/>
                          </w:rPr>
                          <w:t>位</w:t>
                        </w:r>
                      </w:p>
                    </w:tc>
                    <w:tc>
                      <w:tcPr>
                        <w:tcW w:w="1216" w:type="dxa"/>
                        <w:tcBorders>
                          <w:top w:val="single" w:sz="6" w:space="0" w:color="000000"/>
                          <w:left w:val="single" w:sz="6" w:space="0" w:color="000000"/>
                          <w:bottom w:val="single" w:sz="6" w:space="0" w:color="000000"/>
                        </w:tcBorders>
                      </w:tcPr>
                      <w:p>
                        <w:pPr>
                          <w:pStyle w:val="TableParagraph"/>
                          <w:spacing w:before="187"/>
                          <w:ind w:left="102"/>
                          <w:rPr>
                            <w:sz w:val="24"/>
                          </w:rPr>
                        </w:pPr>
                        <w:r>
                          <w:rPr>
                            <w:sz w:val="24"/>
                          </w:rPr>
                          <w:t>各級學校</w:t>
                        </w:r>
                      </w:p>
                    </w:tc>
                  </w:tr>
                  <w:tr>
                    <w:trPr>
                      <w:trHeight w:val="935" w:hRule="atLeast"/>
                    </w:trPr>
                    <w:tc>
                      <w:tcPr>
                        <w:tcW w:w="586" w:type="dxa"/>
                        <w:vMerge/>
                        <w:tcBorders>
                          <w:top w:val="nil"/>
                          <w:right w:val="single" w:sz="6" w:space="0" w:color="000000"/>
                        </w:tcBorders>
                      </w:tcPr>
                      <w:p>
                        <w:pPr>
                          <w:rPr>
                            <w:sz w:val="2"/>
                            <w:szCs w:val="2"/>
                          </w:rPr>
                        </w:pPr>
                      </w:p>
                    </w:tc>
                    <w:tc>
                      <w:tcPr>
                        <w:tcW w:w="651" w:type="dxa"/>
                        <w:vMerge/>
                        <w:tcBorders>
                          <w:top w:val="nil"/>
                          <w:left w:val="single" w:sz="6" w:space="0" w:color="000000"/>
                          <w:bottom w:val="single" w:sz="6" w:space="0" w:color="000000"/>
                          <w:right w:val="single" w:sz="6" w:space="0" w:color="000000"/>
                        </w:tcBorders>
                      </w:tcPr>
                      <w:p>
                        <w:pPr>
                          <w:rPr>
                            <w:sz w:val="2"/>
                            <w:szCs w:val="2"/>
                          </w:rPr>
                        </w:pPr>
                      </w:p>
                    </w:tc>
                    <w:tc>
                      <w:tcPr>
                        <w:tcW w:w="4629" w:type="dxa"/>
                        <w:tcBorders>
                          <w:top w:val="single" w:sz="6" w:space="0" w:color="000000"/>
                          <w:left w:val="single" w:sz="6" w:space="0" w:color="000000"/>
                          <w:bottom w:val="single" w:sz="6" w:space="0" w:color="000000"/>
                          <w:right w:val="single" w:sz="6" w:space="0" w:color="000000"/>
                        </w:tcBorders>
                      </w:tcPr>
                      <w:p>
                        <w:pPr>
                          <w:pStyle w:val="TableParagraph"/>
                          <w:spacing w:line="146" w:lineRule="auto" w:before="11"/>
                          <w:ind w:left="387" w:right="144" w:hanging="284"/>
                          <w:rPr>
                            <w:sz w:val="24"/>
                          </w:rPr>
                        </w:pPr>
                        <w:r>
                          <w:rPr>
                            <w:rFonts w:ascii="Times New Roman" w:eastAsia="Times New Roman"/>
                            <w:sz w:val="24"/>
                          </w:rPr>
                          <w:t>(5)</w:t>
                        </w:r>
                        <w:r>
                          <w:rPr>
                            <w:sz w:val="24"/>
                          </w:rPr>
                          <w:t>製發文宣、防制學生藥物濫用補充教材及教學媒體，尤其著重新興毒品危害宣</w:t>
                        </w:r>
                      </w:p>
                      <w:p>
                        <w:pPr>
                          <w:pStyle w:val="TableParagraph"/>
                          <w:spacing w:line="284" w:lineRule="exact"/>
                          <w:ind w:left="387"/>
                          <w:rPr>
                            <w:sz w:val="24"/>
                          </w:rPr>
                        </w:pPr>
                        <w:r>
                          <w:rPr>
                            <w:sz w:val="24"/>
                          </w:rPr>
                          <w:t>導。</w:t>
                        </w:r>
                      </w:p>
                    </w:tc>
                    <w:tc>
                      <w:tcPr>
                        <w:tcW w:w="1221" w:type="dxa"/>
                        <w:tcBorders>
                          <w:top w:val="single" w:sz="6" w:space="0" w:color="000000"/>
                          <w:left w:val="single" w:sz="6" w:space="0" w:color="000000"/>
                          <w:bottom w:val="single" w:sz="6" w:space="0" w:color="000000"/>
                          <w:right w:val="single" w:sz="6" w:space="0" w:color="000000"/>
                        </w:tcBorders>
                      </w:tcPr>
                      <w:p>
                        <w:pPr>
                          <w:pStyle w:val="TableParagraph"/>
                          <w:spacing w:line="146" w:lineRule="auto" w:before="11"/>
                          <w:ind w:left="103" w:right="140"/>
                          <w:rPr>
                            <w:sz w:val="24"/>
                          </w:rPr>
                        </w:pPr>
                        <w:r>
                          <w:rPr>
                            <w:sz w:val="24"/>
                          </w:rPr>
                          <w:t>本部、中間督考單</w:t>
                        </w:r>
                      </w:p>
                      <w:p>
                        <w:pPr>
                          <w:pStyle w:val="TableParagraph"/>
                          <w:spacing w:line="284" w:lineRule="exact"/>
                          <w:ind w:left="103"/>
                          <w:rPr>
                            <w:sz w:val="24"/>
                          </w:rPr>
                        </w:pPr>
                        <w:r>
                          <w:rPr>
                            <w:sz w:val="24"/>
                          </w:rPr>
                          <w:t>位</w:t>
                        </w:r>
                      </w:p>
                    </w:tc>
                    <w:tc>
                      <w:tcPr>
                        <w:tcW w:w="1216" w:type="dxa"/>
                        <w:tcBorders>
                          <w:top w:val="single" w:sz="6" w:space="0" w:color="000000"/>
                          <w:left w:val="single" w:sz="6" w:space="0" w:color="000000"/>
                          <w:bottom w:val="single" w:sz="6" w:space="0" w:color="000000"/>
                        </w:tcBorders>
                      </w:tcPr>
                      <w:p>
                        <w:pPr>
                          <w:pStyle w:val="TableParagraph"/>
                          <w:spacing w:before="184"/>
                          <w:ind w:left="102"/>
                          <w:rPr>
                            <w:sz w:val="24"/>
                          </w:rPr>
                        </w:pPr>
                        <w:r>
                          <w:rPr>
                            <w:sz w:val="24"/>
                          </w:rPr>
                          <w:t>各級學校</w:t>
                        </w:r>
                      </w:p>
                    </w:tc>
                  </w:tr>
                  <w:tr>
                    <w:trPr>
                      <w:trHeight w:val="937" w:hRule="atLeast"/>
                    </w:trPr>
                    <w:tc>
                      <w:tcPr>
                        <w:tcW w:w="586" w:type="dxa"/>
                        <w:vMerge/>
                        <w:tcBorders>
                          <w:top w:val="nil"/>
                          <w:right w:val="single" w:sz="6" w:space="0" w:color="000000"/>
                        </w:tcBorders>
                      </w:tcPr>
                      <w:p>
                        <w:pPr>
                          <w:rPr>
                            <w:sz w:val="2"/>
                            <w:szCs w:val="2"/>
                          </w:rPr>
                        </w:pPr>
                      </w:p>
                    </w:tc>
                    <w:tc>
                      <w:tcPr>
                        <w:tcW w:w="651" w:type="dxa"/>
                        <w:vMerge/>
                        <w:tcBorders>
                          <w:top w:val="nil"/>
                          <w:left w:val="single" w:sz="6" w:space="0" w:color="000000"/>
                          <w:bottom w:val="single" w:sz="6" w:space="0" w:color="000000"/>
                          <w:right w:val="single" w:sz="6" w:space="0" w:color="000000"/>
                        </w:tcBorders>
                      </w:tcPr>
                      <w:p>
                        <w:pPr>
                          <w:rPr>
                            <w:sz w:val="2"/>
                            <w:szCs w:val="2"/>
                          </w:rPr>
                        </w:pPr>
                      </w:p>
                    </w:tc>
                    <w:tc>
                      <w:tcPr>
                        <w:tcW w:w="4629" w:type="dxa"/>
                        <w:tcBorders>
                          <w:top w:val="single" w:sz="6" w:space="0" w:color="000000"/>
                          <w:left w:val="single" w:sz="6" w:space="0" w:color="000000"/>
                          <w:bottom w:val="single" w:sz="6" w:space="0" w:color="000000"/>
                          <w:right w:val="single" w:sz="6" w:space="0" w:color="000000"/>
                        </w:tcBorders>
                      </w:tcPr>
                      <w:p>
                        <w:pPr>
                          <w:pStyle w:val="TableParagraph"/>
                          <w:spacing w:line="146" w:lineRule="auto" w:before="169"/>
                          <w:ind w:left="387" w:right="147" w:hanging="284"/>
                          <w:rPr>
                            <w:sz w:val="24"/>
                          </w:rPr>
                        </w:pPr>
                        <w:r>
                          <w:rPr>
                            <w:rFonts w:ascii="Times New Roman" w:eastAsia="Times New Roman"/>
                            <w:sz w:val="24"/>
                          </w:rPr>
                          <w:t>(6)</w:t>
                        </w:r>
                        <w:r>
                          <w:rPr>
                            <w:sz w:val="24"/>
                          </w:rPr>
                          <w:t>辦理「防制學生藥物濫用」校園巡迴宣教活動。</w:t>
                        </w:r>
                      </w:p>
                    </w:tc>
                    <w:tc>
                      <w:tcPr>
                        <w:tcW w:w="1221" w:type="dxa"/>
                        <w:tcBorders>
                          <w:top w:val="single" w:sz="6" w:space="0" w:color="000000"/>
                          <w:left w:val="single" w:sz="6" w:space="0" w:color="000000"/>
                          <w:bottom w:val="single" w:sz="6" w:space="0" w:color="000000"/>
                          <w:right w:val="single" w:sz="6" w:space="0" w:color="000000"/>
                        </w:tcBorders>
                      </w:tcPr>
                      <w:p>
                        <w:pPr>
                          <w:pStyle w:val="TableParagraph"/>
                          <w:spacing w:line="148" w:lineRule="auto" w:before="7"/>
                          <w:ind w:left="103" w:right="140"/>
                          <w:rPr>
                            <w:sz w:val="24"/>
                          </w:rPr>
                        </w:pPr>
                        <w:r>
                          <w:rPr>
                            <w:sz w:val="24"/>
                          </w:rPr>
                          <w:t>本部、中間督考單</w:t>
                        </w:r>
                      </w:p>
                      <w:p>
                        <w:pPr>
                          <w:pStyle w:val="TableParagraph"/>
                          <w:spacing w:line="279" w:lineRule="exact"/>
                          <w:ind w:left="103"/>
                          <w:rPr>
                            <w:sz w:val="24"/>
                          </w:rPr>
                        </w:pPr>
                        <w:r>
                          <w:rPr>
                            <w:sz w:val="24"/>
                          </w:rPr>
                          <w:t>位</w:t>
                        </w:r>
                      </w:p>
                    </w:tc>
                    <w:tc>
                      <w:tcPr>
                        <w:tcW w:w="1216" w:type="dxa"/>
                        <w:tcBorders>
                          <w:top w:val="single" w:sz="6" w:space="0" w:color="000000"/>
                          <w:left w:val="single" w:sz="6" w:space="0" w:color="000000"/>
                          <w:bottom w:val="single" w:sz="6" w:space="0" w:color="000000"/>
                        </w:tcBorders>
                      </w:tcPr>
                      <w:p>
                        <w:pPr>
                          <w:pStyle w:val="TableParagraph"/>
                          <w:spacing w:before="187"/>
                          <w:ind w:left="102"/>
                          <w:rPr>
                            <w:sz w:val="24"/>
                          </w:rPr>
                        </w:pPr>
                        <w:r>
                          <w:rPr>
                            <w:sz w:val="24"/>
                          </w:rPr>
                          <w:t>各級學校</w:t>
                        </w:r>
                      </w:p>
                    </w:tc>
                  </w:tr>
                  <w:tr>
                    <w:trPr>
                      <w:trHeight w:val="935" w:hRule="atLeast"/>
                    </w:trPr>
                    <w:tc>
                      <w:tcPr>
                        <w:tcW w:w="586" w:type="dxa"/>
                        <w:vMerge/>
                        <w:tcBorders>
                          <w:top w:val="nil"/>
                          <w:right w:val="single" w:sz="6" w:space="0" w:color="000000"/>
                        </w:tcBorders>
                      </w:tcPr>
                      <w:p>
                        <w:pPr>
                          <w:rPr>
                            <w:sz w:val="2"/>
                            <w:szCs w:val="2"/>
                          </w:rPr>
                        </w:pPr>
                      </w:p>
                    </w:tc>
                    <w:tc>
                      <w:tcPr>
                        <w:tcW w:w="651" w:type="dxa"/>
                        <w:vMerge/>
                        <w:tcBorders>
                          <w:top w:val="nil"/>
                          <w:left w:val="single" w:sz="6" w:space="0" w:color="000000"/>
                          <w:bottom w:val="single" w:sz="6" w:space="0" w:color="000000"/>
                          <w:right w:val="single" w:sz="6" w:space="0" w:color="000000"/>
                        </w:tcBorders>
                      </w:tcPr>
                      <w:p>
                        <w:pPr>
                          <w:rPr>
                            <w:sz w:val="2"/>
                            <w:szCs w:val="2"/>
                          </w:rPr>
                        </w:pPr>
                      </w:p>
                    </w:tc>
                    <w:tc>
                      <w:tcPr>
                        <w:tcW w:w="4629" w:type="dxa"/>
                        <w:tcBorders>
                          <w:top w:val="single" w:sz="6" w:space="0" w:color="000000"/>
                          <w:left w:val="single" w:sz="6" w:space="0" w:color="000000"/>
                          <w:bottom w:val="single" w:sz="6" w:space="0" w:color="000000"/>
                          <w:right w:val="single" w:sz="6" w:space="0" w:color="000000"/>
                        </w:tcBorders>
                      </w:tcPr>
                      <w:p>
                        <w:pPr>
                          <w:pStyle w:val="TableParagraph"/>
                          <w:spacing w:line="146" w:lineRule="auto" w:before="11"/>
                          <w:ind w:left="519" w:right="252" w:hanging="416"/>
                          <w:rPr>
                            <w:sz w:val="24"/>
                          </w:rPr>
                        </w:pPr>
                        <w:r>
                          <w:rPr>
                            <w:rFonts w:ascii="Times New Roman" w:eastAsia="Times New Roman"/>
                            <w:sz w:val="24"/>
                          </w:rPr>
                          <w:t>(7)</w:t>
                        </w:r>
                        <w:r>
                          <w:rPr>
                            <w:rFonts w:ascii="Times New Roman" w:eastAsia="Times New Roman"/>
                            <w:spacing w:val="59"/>
                            <w:sz w:val="24"/>
                          </w:rPr>
                          <w:t> </w:t>
                        </w:r>
                        <w:r>
                          <w:rPr>
                            <w:sz w:val="24"/>
                          </w:rPr>
                          <w:t>高級中等以下學校於「健康與體育」或「健康與護理」等相關領域課程內</w:t>
                        </w:r>
                      </w:p>
                      <w:p>
                        <w:pPr>
                          <w:pStyle w:val="TableParagraph"/>
                          <w:spacing w:line="284" w:lineRule="exact"/>
                          <w:ind w:left="519"/>
                          <w:rPr>
                            <w:sz w:val="24"/>
                          </w:rPr>
                        </w:pPr>
                        <w:r>
                          <w:rPr>
                            <w:sz w:val="24"/>
                          </w:rPr>
                          <w:t>施教 </w:t>
                        </w:r>
                        <w:r>
                          <w:rPr>
                            <w:rFonts w:ascii="Times New Roman" w:eastAsia="Times New Roman"/>
                            <w:sz w:val="24"/>
                          </w:rPr>
                          <w:t>1 </w:t>
                        </w:r>
                        <w:r>
                          <w:rPr>
                            <w:sz w:val="24"/>
                          </w:rPr>
                          <w:t>堂課以上「反毒認知教學」。</w:t>
                        </w:r>
                      </w:p>
                    </w:tc>
                    <w:tc>
                      <w:tcPr>
                        <w:tcW w:w="1221" w:type="dxa"/>
                        <w:tcBorders>
                          <w:top w:val="single" w:sz="6" w:space="0" w:color="000000"/>
                          <w:left w:val="single" w:sz="6" w:space="0" w:color="000000"/>
                          <w:bottom w:val="single" w:sz="6" w:space="0" w:color="000000"/>
                          <w:right w:val="single" w:sz="6" w:space="0" w:color="000000"/>
                        </w:tcBorders>
                      </w:tcPr>
                      <w:p>
                        <w:pPr>
                          <w:pStyle w:val="TableParagraph"/>
                          <w:spacing w:before="184"/>
                          <w:ind w:left="103"/>
                          <w:rPr>
                            <w:sz w:val="24"/>
                          </w:rPr>
                        </w:pPr>
                        <w:r>
                          <w:rPr>
                            <w:sz w:val="24"/>
                          </w:rPr>
                          <w:t>各級學校</w:t>
                        </w:r>
                      </w:p>
                    </w:tc>
                    <w:tc>
                      <w:tcPr>
                        <w:tcW w:w="1216" w:type="dxa"/>
                        <w:tcBorders>
                          <w:top w:val="single" w:sz="6" w:space="0" w:color="000000"/>
                          <w:left w:val="single" w:sz="6" w:space="0" w:color="000000"/>
                          <w:bottom w:val="single" w:sz="6" w:space="0" w:color="000000"/>
                        </w:tcBorders>
                      </w:tcPr>
                      <w:p>
                        <w:pPr>
                          <w:pStyle w:val="TableParagraph"/>
                          <w:rPr>
                            <w:rFonts w:ascii="Times New Roman"/>
                            <w:sz w:val="24"/>
                          </w:rPr>
                        </w:pPr>
                      </w:p>
                    </w:tc>
                  </w:tr>
                  <w:tr>
                    <w:trPr>
                      <w:trHeight w:val="625" w:hRule="atLeast"/>
                    </w:trPr>
                    <w:tc>
                      <w:tcPr>
                        <w:tcW w:w="586" w:type="dxa"/>
                        <w:vMerge/>
                        <w:tcBorders>
                          <w:top w:val="nil"/>
                          <w:right w:val="single" w:sz="6" w:space="0" w:color="000000"/>
                        </w:tcBorders>
                      </w:tcPr>
                      <w:p>
                        <w:pPr>
                          <w:rPr>
                            <w:sz w:val="2"/>
                            <w:szCs w:val="2"/>
                          </w:rPr>
                        </w:pPr>
                      </w:p>
                    </w:tc>
                    <w:tc>
                      <w:tcPr>
                        <w:tcW w:w="651" w:type="dxa"/>
                        <w:vMerge/>
                        <w:tcBorders>
                          <w:top w:val="nil"/>
                          <w:left w:val="single" w:sz="6" w:space="0" w:color="000000"/>
                          <w:bottom w:val="single" w:sz="6" w:space="0" w:color="000000"/>
                          <w:right w:val="single" w:sz="6" w:space="0" w:color="000000"/>
                        </w:tcBorders>
                      </w:tcPr>
                      <w:p>
                        <w:pPr>
                          <w:rPr>
                            <w:sz w:val="2"/>
                            <w:szCs w:val="2"/>
                          </w:rPr>
                        </w:pPr>
                      </w:p>
                    </w:tc>
                    <w:tc>
                      <w:tcPr>
                        <w:tcW w:w="4629" w:type="dxa"/>
                        <w:tcBorders>
                          <w:top w:val="single" w:sz="6" w:space="0" w:color="000000"/>
                          <w:left w:val="single" w:sz="6" w:space="0" w:color="000000"/>
                          <w:bottom w:val="single" w:sz="6" w:space="0" w:color="000000"/>
                          <w:right w:val="single" w:sz="6" w:space="0" w:color="000000"/>
                        </w:tcBorders>
                      </w:tcPr>
                      <w:p>
                        <w:pPr>
                          <w:pStyle w:val="TableParagraph"/>
                          <w:spacing w:line="284" w:lineRule="exact"/>
                          <w:ind w:left="104"/>
                          <w:rPr>
                            <w:sz w:val="24"/>
                          </w:rPr>
                        </w:pPr>
                        <w:r>
                          <w:rPr>
                            <w:rFonts w:ascii="Times New Roman" w:eastAsia="Times New Roman"/>
                            <w:sz w:val="24"/>
                          </w:rPr>
                          <w:t>(8)</w:t>
                        </w:r>
                        <w:r>
                          <w:rPr>
                            <w:rFonts w:ascii="Times New Roman" w:eastAsia="Times New Roman"/>
                            <w:spacing w:val="58"/>
                            <w:sz w:val="24"/>
                          </w:rPr>
                          <w:t> </w:t>
                        </w:r>
                        <w:r>
                          <w:rPr>
                            <w:sz w:val="24"/>
                          </w:rPr>
                          <w:t>辦理「防制學生藥物濫用」認知檢</w:t>
                        </w:r>
                      </w:p>
                      <w:p>
                        <w:pPr>
                          <w:pStyle w:val="TableParagraph"/>
                          <w:spacing w:line="322" w:lineRule="exact"/>
                          <w:ind w:left="519"/>
                          <w:rPr>
                            <w:sz w:val="24"/>
                          </w:rPr>
                        </w:pPr>
                        <w:r>
                          <w:rPr>
                            <w:sz w:val="24"/>
                          </w:rPr>
                          <w:t>測。</w:t>
                        </w:r>
                      </w:p>
                    </w:tc>
                    <w:tc>
                      <w:tcPr>
                        <w:tcW w:w="1221" w:type="dxa"/>
                        <w:tcBorders>
                          <w:top w:val="single" w:sz="6" w:space="0" w:color="000000"/>
                          <w:left w:val="single" w:sz="6" w:space="0" w:color="000000"/>
                          <w:bottom w:val="single" w:sz="6" w:space="0" w:color="000000"/>
                          <w:right w:val="single" w:sz="6" w:space="0" w:color="000000"/>
                        </w:tcBorders>
                      </w:tcPr>
                      <w:p>
                        <w:pPr>
                          <w:pStyle w:val="TableParagraph"/>
                          <w:spacing w:before="28"/>
                          <w:ind w:left="103"/>
                          <w:rPr>
                            <w:sz w:val="24"/>
                          </w:rPr>
                        </w:pPr>
                        <w:r>
                          <w:rPr>
                            <w:sz w:val="24"/>
                          </w:rPr>
                          <w:t>各級學校</w:t>
                        </w:r>
                      </w:p>
                    </w:tc>
                    <w:tc>
                      <w:tcPr>
                        <w:tcW w:w="1216" w:type="dxa"/>
                        <w:tcBorders>
                          <w:top w:val="single" w:sz="6" w:space="0" w:color="000000"/>
                          <w:left w:val="single" w:sz="6" w:space="0" w:color="000000"/>
                          <w:bottom w:val="single" w:sz="6" w:space="0" w:color="000000"/>
                        </w:tcBorders>
                      </w:tcPr>
                      <w:p>
                        <w:pPr>
                          <w:pStyle w:val="TableParagraph"/>
                          <w:rPr>
                            <w:rFonts w:ascii="Times New Roman"/>
                            <w:sz w:val="24"/>
                          </w:rPr>
                        </w:pPr>
                      </w:p>
                    </w:tc>
                  </w:tr>
                  <w:tr>
                    <w:trPr>
                      <w:trHeight w:val="935" w:hRule="atLeast"/>
                    </w:trPr>
                    <w:tc>
                      <w:tcPr>
                        <w:tcW w:w="586" w:type="dxa"/>
                        <w:vMerge/>
                        <w:tcBorders>
                          <w:top w:val="nil"/>
                          <w:right w:val="single" w:sz="6" w:space="0" w:color="000000"/>
                        </w:tcBorders>
                      </w:tcPr>
                      <w:p>
                        <w:pPr>
                          <w:rPr>
                            <w:sz w:val="2"/>
                            <w:szCs w:val="2"/>
                          </w:rPr>
                        </w:pPr>
                      </w:p>
                    </w:tc>
                    <w:tc>
                      <w:tcPr>
                        <w:tcW w:w="651" w:type="dxa"/>
                        <w:vMerge/>
                        <w:tcBorders>
                          <w:top w:val="nil"/>
                          <w:left w:val="single" w:sz="6" w:space="0" w:color="000000"/>
                          <w:bottom w:val="single" w:sz="6" w:space="0" w:color="000000"/>
                          <w:right w:val="single" w:sz="6" w:space="0" w:color="000000"/>
                        </w:tcBorders>
                      </w:tcPr>
                      <w:p>
                        <w:pPr>
                          <w:rPr>
                            <w:sz w:val="2"/>
                            <w:szCs w:val="2"/>
                          </w:rPr>
                        </w:pPr>
                      </w:p>
                    </w:tc>
                    <w:tc>
                      <w:tcPr>
                        <w:tcW w:w="4629" w:type="dxa"/>
                        <w:tcBorders>
                          <w:top w:val="single" w:sz="6" w:space="0" w:color="000000"/>
                          <w:left w:val="single" w:sz="6" w:space="0" w:color="000000"/>
                          <w:bottom w:val="single" w:sz="6" w:space="0" w:color="000000"/>
                          <w:right w:val="single" w:sz="6" w:space="0" w:color="000000"/>
                        </w:tcBorders>
                      </w:tcPr>
                      <w:p>
                        <w:pPr>
                          <w:pStyle w:val="TableParagraph"/>
                          <w:spacing w:line="146" w:lineRule="auto" w:before="11"/>
                          <w:ind w:left="514" w:right="116" w:hanging="380"/>
                          <w:rPr>
                            <w:sz w:val="24"/>
                          </w:rPr>
                        </w:pPr>
                        <w:r>
                          <w:rPr>
                            <w:rFonts w:ascii="Times New Roman" w:eastAsia="Times New Roman"/>
                            <w:sz w:val="24"/>
                          </w:rPr>
                          <w:t>(9)</w:t>
                        </w:r>
                        <w:r>
                          <w:rPr>
                            <w:sz w:val="24"/>
                          </w:rPr>
                          <w:t>利用朝會、集會、週會、校務會議及家長日與賃居座談等時間實施藥物濫用</w:t>
                        </w:r>
                      </w:p>
                      <w:p>
                        <w:pPr>
                          <w:pStyle w:val="TableParagraph"/>
                          <w:spacing w:line="284" w:lineRule="exact"/>
                          <w:ind w:left="514"/>
                          <w:rPr>
                            <w:sz w:val="24"/>
                          </w:rPr>
                        </w:pPr>
                        <w:r>
                          <w:rPr>
                            <w:sz w:val="24"/>
                          </w:rPr>
                          <w:t>防制教育宣導。</w:t>
                        </w:r>
                      </w:p>
                    </w:tc>
                    <w:tc>
                      <w:tcPr>
                        <w:tcW w:w="1221" w:type="dxa"/>
                        <w:tcBorders>
                          <w:top w:val="single" w:sz="6" w:space="0" w:color="000000"/>
                          <w:left w:val="single" w:sz="6" w:space="0" w:color="000000"/>
                          <w:bottom w:val="single" w:sz="6" w:space="0" w:color="000000"/>
                          <w:right w:val="single" w:sz="6" w:space="0" w:color="000000"/>
                        </w:tcBorders>
                      </w:tcPr>
                      <w:p>
                        <w:pPr>
                          <w:pStyle w:val="TableParagraph"/>
                          <w:spacing w:before="184"/>
                          <w:ind w:left="103"/>
                          <w:rPr>
                            <w:sz w:val="24"/>
                          </w:rPr>
                        </w:pPr>
                        <w:r>
                          <w:rPr>
                            <w:sz w:val="24"/>
                          </w:rPr>
                          <w:t>各級學校</w:t>
                        </w:r>
                      </w:p>
                    </w:tc>
                    <w:tc>
                      <w:tcPr>
                        <w:tcW w:w="1216" w:type="dxa"/>
                        <w:tcBorders>
                          <w:top w:val="single" w:sz="6" w:space="0" w:color="000000"/>
                          <w:left w:val="single" w:sz="6" w:space="0" w:color="000000"/>
                          <w:bottom w:val="single" w:sz="6" w:space="0" w:color="000000"/>
                        </w:tcBorders>
                      </w:tcPr>
                      <w:p>
                        <w:pPr>
                          <w:pStyle w:val="TableParagraph"/>
                          <w:rPr>
                            <w:rFonts w:ascii="Times New Roman"/>
                            <w:sz w:val="24"/>
                          </w:rPr>
                        </w:pPr>
                      </w:p>
                    </w:tc>
                  </w:tr>
                  <w:tr>
                    <w:trPr>
                      <w:trHeight w:val="623" w:hRule="atLeast"/>
                    </w:trPr>
                    <w:tc>
                      <w:tcPr>
                        <w:tcW w:w="586" w:type="dxa"/>
                        <w:vMerge/>
                        <w:tcBorders>
                          <w:top w:val="nil"/>
                          <w:right w:val="single" w:sz="6" w:space="0" w:color="000000"/>
                        </w:tcBorders>
                      </w:tcPr>
                      <w:p>
                        <w:pPr>
                          <w:rPr>
                            <w:sz w:val="2"/>
                            <w:szCs w:val="2"/>
                          </w:rPr>
                        </w:pPr>
                      </w:p>
                    </w:tc>
                    <w:tc>
                      <w:tcPr>
                        <w:tcW w:w="651" w:type="dxa"/>
                        <w:vMerge/>
                        <w:tcBorders>
                          <w:top w:val="nil"/>
                          <w:left w:val="single" w:sz="6" w:space="0" w:color="000000"/>
                          <w:bottom w:val="single" w:sz="6" w:space="0" w:color="000000"/>
                          <w:right w:val="single" w:sz="6" w:space="0" w:color="000000"/>
                        </w:tcBorders>
                      </w:tcPr>
                      <w:p>
                        <w:pPr>
                          <w:rPr>
                            <w:sz w:val="2"/>
                            <w:szCs w:val="2"/>
                          </w:rPr>
                        </w:pPr>
                      </w:p>
                    </w:tc>
                    <w:tc>
                      <w:tcPr>
                        <w:tcW w:w="4629" w:type="dxa"/>
                        <w:tcBorders>
                          <w:top w:val="single" w:sz="6" w:space="0" w:color="000000"/>
                          <w:left w:val="single" w:sz="6" w:space="0" w:color="000000"/>
                          <w:bottom w:val="single" w:sz="6" w:space="0" w:color="000000"/>
                          <w:right w:val="single" w:sz="6" w:space="0" w:color="000000"/>
                        </w:tcBorders>
                      </w:tcPr>
                      <w:p>
                        <w:pPr>
                          <w:pStyle w:val="TableParagraph"/>
                          <w:spacing w:line="283" w:lineRule="exact"/>
                          <w:ind w:left="104"/>
                          <w:rPr>
                            <w:sz w:val="24"/>
                          </w:rPr>
                        </w:pPr>
                        <w:r>
                          <w:rPr>
                            <w:rFonts w:ascii="Times New Roman" w:eastAsia="Times New Roman"/>
                            <w:sz w:val="24"/>
                          </w:rPr>
                          <w:t>(10)</w:t>
                        </w:r>
                        <w:r>
                          <w:rPr>
                            <w:sz w:val="24"/>
                          </w:rPr>
                          <w:t>成立反毒相關或協同服務性社團宣導</w:t>
                        </w:r>
                      </w:p>
                      <w:p>
                        <w:pPr>
                          <w:pStyle w:val="TableParagraph"/>
                          <w:spacing w:line="320" w:lineRule="exact"/>
                          <w:ind w:left="519"/>
                          <w:rPr>
                            <w:sz w:val="24"/>
                          </w:rPr>
                        </w:pPr>
                        <w:r>
                          <w:rPr>
                            <w:sz w:val="24"/>
                          </w:rPr>
                          <w:t>推廣</w:t>
                        </w:r>
                      </w:p>
                    </w:tc>
                    <w:tc>
                      <w:tcPr>
                        <w:tcW w:w="1221" w:type="dxa"/>
                        <w:tcBorders>
                          <w:top w:val="single" w:sz="6" w:space="0" w:color="000000"/>
                          <w:left w:val="single" w:sz="6" w:space="0" w:color="000000"/>
                          <w:bottom w:val="single" w:sz="6" w:space="0" w:color="000000"/>
                          <w:right w:val="single" w:sz="6" w:space="0" w:color="000000"/>
                        </w:tcBorders>
                      </w:tcPr>
                      <w:p>
                        <w:pPr>
                          <w:pStyle w:val="TableParagraph"/>
                          <w:spacing w:before="28"/>
                          <w:ind w:left="103"/>
                          <w:rPr>
                            <w:sz w:val="24"/>
                          </w:rPr>
                        </w:pPr>
                        <w:r>
                          <w:rPr>
                            <w:sz w:val="24"/>
                          </w:rPr>
                          <w:t>各級學校</w:t>
                        </w:r>
                      </w:p>
                    </w:tc>
                    <w:tc>
                      <w:tcPr>
                        <w:tcW w:w="1216" w:type="dxa"/>
                        <w:tcBorders>
                          <w:top w:val="single" w:sz="6" w:space="0" w:color="000000"/>
                          <w:left w:val="single" w:sz="6" w:space="0" w:color="000000"/>
                          <w:bottom w:val="single" w:sz="6" w:space="0" w:color="000000"/>
                        </w:tcBorders>
                      </w:tcPr>
                      <w:p>
                        <w:pPr>
                          <w:pStyle w:val="TableParagraph"/>
                          <w:rPr>
                            <w:rFonts w:ascii="Times New Roman"/>
                            <w:sz w:val="24"/>
                          </w:rPr>
                        </w:pPr>
                      </w:p>
                    </w:tc>
                  </w:tr>
                  <w:tr>
                    <w:trPr>
                      <w:trHeight w:val="937" w:hRule="atLeast"/>
                    </w:trPr>
                    <w:tc>
                      <w:tcPr>
                        <w:tcW w:w="586" w:type="dxa"/>
                        <w:vMerge/>
                        <w:tcBorders>
                          <w:top w:val="nil"/>
                          <w:right w:val="single" w:sz="6" w:space="0" w:color="000000"/>
                        </w:tcBorders>
                      </w:tcPr>
                      <w:p>
                        <w:pPr>
                          <w:rPr>
                            <w:sz w:val="2"/>
                            <w:szCs w:val="2"/>
                          </w:rPr>
                        </w:pPr>
                      </w:p>
                    </w:tc>
                    <w:tc>
                      <w:tcPr>
                        <w:tcW w:w="651" w:type="dxa"/>
                        <w:vMerge w:val="restart"/>
                        <w:tcBorders>
                          <w:top w:val="single" w:sz="6" w:space="0" w:color="000000"/>
                          <w:left w:val="single" w:sz="6" w:space="0" w:color="000000"/>
                          <w:right w:val="single" w:sz="6" w:space="0" w:color="000000"/>
                        </w:tcBorders>
                      </w:tcPr>
                      <w:p>
                        <w:pPr>
                          <w:pStyle w:val="TableParagraph"/>
                          <w:spacing w:before="15"/>
                          <w:rPr>
                            <w:sz w:val="17"/>
                          </w:rPr>
                        </w:pPr>
                      </w:p>
                      <w:p>
                        <w:pPr>
                          <w:pStyle w:val="TableParagraph"/>
                          <w:spacing w:line="146" w:lineRule="auto"/>
                          <w:ind w:left="256" w:right="137"/>
                          <w:jc w:val="both"/>
                          <w:rPr>
                            <w:sz w:val="24"/>
                          </w:rPr>
                        </w:pPr>
                        <w:r>
                          <w:rPr>
                            <w:sz w:val="24"/>
                          </w:rPr>
                          <w:t>強化校園反毒專責人</w:t>
                        </w:r>
                      </w:p>
                    </w:tc>
                    <w:tc>
                      <w:tcPr>
                        <w:tcW w:w="4629" w:type="dxa"/>
                        <w:tcBorders>
                          <w:top w:val="single" w:sz="6" w:space="0" w:color="000000"/>
                          <w:left w:val="single" w:sz="6" w:space="0" w:color="000000"/>
                          <w:bottom w:val="single" w:sz="6" w:space="0" w:color="000000"/>
                          <w:right w:val="single" w:sz="6" w:space="0" w:color="000000"/>
                        </w:tcBorders>
                      </w:tcPr>
                      <w:p>
                        <w:pPr>
                          <w:pStyle w:val="TableParagraph"/>
                          <w:spacing w:before="187"/>
                          <w:ind w:left="104"/>
                          <w:rPr>
                            <w:sz w:val="24"/>
                          </w:rPr>
                        </w:pPr>
                        <w:r>
                          <w:rPr>
                            <w:rFonts w:ascii="Times New Roman" w:eastAsia="Times New Roman"/>
                            <w:sz w:val="24"/>
                          </w:rPr>
                          <w:t>(1)</w:t>
                        </w:r>
                        <w:r>
                          <w:rPr>
                            <w:sz w:val="24"/>
                          </w:rPr>
                          <w:t>培訓反毒種子師資。</w:t>
                        </w:r>
                      </w:p>
                    </w:tc>
                    <w:tc>
                      <w:tcPr>
                        <w:tcW w:w="1221" w:type="dxa"/>
                        <w:tcBorders>
                          <w:top w:val="single" w:sz="6" w:space="0" w:color="000000"/>
                          <w:left w:val="single" w:sz="6" w:space="0" w:color="000000"/>
                          <w:bottom w:val="single" w:sz="6" w:space="0" w:color="000000"/>
                          <w:right w:val="single" w:sz="6" w:space="0" w:color="000000"/>
                        </w:tcBorders>
                      </w:tcPr>
                      <w:p>
                        <w:pPr>
                          <w:pStyle w:val="TableParagraph"/>
                          <w:spacing w:line="146" w:lineRule="auto" w:before="13"/>
                          <w:ind w:left="103" w:right="140"/>
                          <w:rPr>
                            <w:sz w:val="24"/>
                          </w:rPr>
                        </w:pPr>
                        <w:r>
                          <w:rPr>
                            <w:sz w:val="24"/>
                          </w:rPr>
                          <w:t>本部、中間督考單</w:t>
                        </w:r>
                      </w:p>
                      <w:p>
                        <w:pPr>
                          <w:pStyle w:val="TableParagraph"/>
                          <w:spacing w:line="284" w:lineRule="exact"/>
                          <w:ind w:left="103"/>
                          <w:rPr>
                            <w:sz w:val="24"/>
                          </w:rPr>
                        </w:pPr>
                        <w:r>
                          <w:rPr>
                            <w:sz w:val="24"/>
                          </w:rPr>
                          <w:t>位</w:t>
                        </w:r>
                      </w:p>
                    </w:tc>
                    <w:tc>
                      <w:tcPr>
                        <w:tcW w:w="1216" w:type="dxa"/>
                        <w:tcBorders>
                          <w:top w:val="single" w:sz="6" w:space="0" w:color="000000"/>
                          <w:left w:val="single" w:sz="6" w:space="0" w:color="000000"/>
                          <w:bottom w:val="single" w:sz="6" w:space="0" w:color="000000"/>
                        </w:tcBorders>
                      </w:tcPr>
                      <w:p>
                        <w:pPr>
                          <w:pStyle w:val="TableParagraph"/>
                          <w:rPr>
                            <w:rFonts w:ascii="Times New Roman"/>
                            <w:sz w:val="24"/>
                          </w:rPr>
                        </w:pPr>
                      </w:p>
                    </w:tc>
                  </w:tr>
                  <w:tr>
                    <w:trPr>
                      <w:trHeight w:val="717" w:hRule="atLeast"/>
                    </w:trPr>
                    <w:tc>
                      <w:tcPr>
                        <w:tcW w:w="586" w:type="dxa"/>
                        <w:vMerge/>
                        <w:tcBorders>
                          <w:top w:val="nil"/>
                          <w:right w:val="single" w:sz="6" w:space="0" w:color="000000"/>
                        </w:tcBorders>
                      </w:tcPr>
                      <w:p>
                        <w:pPr>
                          <w:rPr>
                            <w:sz w:val="2"/>
                            <w:szCs w:val="2"/>
                          </w:rPr>
                        </w:pPr>
                      </w:p>
                    </w:tc>
                    <w:tc>
                      <w:tcPr>
                        <w:tcW w:w="651" w:type="dxa"/>
                        <w:vMerge/>
                        <w:tcBorders>
                          <w:top w:val="nil"/>
                          <w:left w:val="single" w:sz="6" w:space="0" w:color="000000"/>
                          <w:right w:val="single" w:sz="6" w:space="0" w:color="000000"/>
                        </w:tcBorders>
                      </w:tcPr>
                      <w:p>
                        <w:pPr>
                          <w:rPr>
                            <w:sz w:val="2"/>
                            <w:szCs w:val="2"/>
                          </w:rPr>
                        </w:pPr>
                      </w:p>
                    </w:tc>
                    <w:tc>
                      <w:tcPr>
                        <w:tcW w:w="4629" w:type="dxa"/>
                        <w:tcBorders>
                          <w:top w:val="single" w:sz="6" w:space="0" w:color="000000"/>
                          <w:left w:val="single" w:sz="6" w:space="0" w:color="000000"/>
                          <w:bottom w:val="single" w:sz="6" w:space="0" w:color="000000"/>
                          <w:right w:val="single" w:sz="6" w:space="0" w:color="000000"/>
                        </w:tcBorders>
                      </w:tcPr>
                      <w:p>
                        <w:pPr>
                          <w:pStyle w:val="TableParagraph"/>
                          <w:spacing w:line="146" w:lineRule="auto" w:before="59"/>
                          <w:ind w:left="387" w:right="102" w:hanging="284"/>
                          <w:rPr>
                            <w:sz w:val="24"/>
                          </w:rPr>
                        </w:pPr>
                        <w:r>
                          <w:rPr>
                            <w:rFonts w:ascii="Times New Roman" w:eastAsia="Times New Roman"/>
                            <w:sz w:val="24"/>
                          </w:rPr>
                          <w:t>(2)</w:t>
                        </w:r>
                        <w:r>
                          <w:rPr>
                            <w:sz w:val="24"/>
                          </w:rPr>
                          <w:t>推動各師資培育機構開設「防制學生藥物濫用」相關課程。</w:t>
                        </w:r>
                      </w:p>
                    </w:tc>
                    <w:tc>
                      <w:tcPr>
                        <w:tcW w:w="1221" w:type="dxa"/>
                        <w:tcBorders>
                          <w:top w:val="single" w:sz="6" w:space="0" w:color="000000"/>
                          <w:left w:val="single" w:sz="6" w:space="0" w:color="000000"/>
                          <w:bottom w:val="single" w:sz="6" w:space="0" w:color="000000"/>
                          <w:right w:val="single" w:sz="6" w:space="0" w:color="000000"/>
                        </w:tcBorders>
                      </w:tcPr>
                      <w:p>
                        <w:pPr>
                          <w:pStyle w:val="TableParagraph"/>
                          <w:spacing w:before="77"/>
                          <w:ind w:left="103"/>
                          <w:rPr>
                            <w:sz w:val="24"/>
                          </w:rPr>
                        </w:pPr>
                        <w:r>
                          <w:rPr>
                            <w:sz w:val="24"/>
                          </w:rPr>
                          <w:t>本部</w:t>
                        </w:r>
                      </w:p>
                    </w:tc>
                    <w:tc>
                      <w:tcPr>
                        <w:tcW w:w="1216" w:type="dxa"/>
                        <w:tcBorders>
                          <w:top w:val="single" w:sz="6" w:space="0" w:color="000000"/>
                          <w:left w:val="single" w:sz="6" w:space="0" w:color="000000"/>
                          <w:bottom w:val="single" w:sz="6" w:space="0" w:color="000000"/>
                        </w:tcBorders>
                      </w:tcPr>
                      <w:p>
                        <w:pPr>
                          <w:pStyle w:val="TableParagraph"/>
                          <w:spacing w:line="146" w:lineRule="auto" w:before="59"/>
                          <w:ind w:left="102" w:right="139"/>
                          <w:rPr>
                            <w:sz w:val="24"/>
                          </w:rPr>
                        </w:pPr>
                        <w:r>
                          <w:rPr>
                            <w:sz w:val="24"/>
                          </w:rPr>
                          <w:t>中間督考單位</w:t>
                        </w:r>
                      </w:p>
                    </w:tc>
                  </w:tr>
                  <w:tr>
                    <w:trPr>
                      <w:trHeight w:val="937" w:hRule="atLeast"/>
                    </w:trPr>
                    <w:tc>
                      <w:tcPr>
                        <w:tcW w:w="586" w:type="dxa"/>
                        <w:vMerge/>
                        <w:tcBorders>
                          <w:top w:val="nil"/>
                          <w:right w:val="single" w:sz="6" w:space="0" w:color="000000"/>
                        </w:tcBorders>
                      </w:tcPr>
                      <w:p>
                        <w:pPr>
                          <w:rPr>
                            <w:sz w:val="2"/>
                            <w:szCs w:val="2"/>
                          </w:rPr>
                        </w:pPr>
                      </w:p>
                    </w:tc>
                    <w:tc>
                      <w:tcPr>
                        <w:tcW w:w="651" w:type="dxa"/>
                        <w:vMerge/>
                        <w:tcBorders>
                          <w:top w:val="nil"/>
                          <w:left w:val="single" w:sz="6" w:space="0" w:color="000000"/>
                          <w:right w:val="single" w:sz="6" w:space="0" w:color="000000"/>
                        </w:tcBorders>
                      </w:tcPr>
                      <w:p>
                        <w:pPr>
                          <w:rPr>
                            <w:sz w:val="2"/>
                            <w:szCs w:val="2"/>
                          </w:rPr>
                        </w:pPr>
                      </w:p>
                    </w:tc>
                    <w:tc>
                      <w:tcPr>
                        <w:tcW w:w="4629" w:type="dxa"/>
                        <w:tcBorders>
                          <w:top w:val="single" w:sz="6" w:space="0" w:color="000000"/>
                          <w:left w:val="single" w:sz="6" w:space="0" w:color="000000"/>
                          <w:bottom w:val="single" w:sz="6" w:space="0" w:color="000000"/>
                          <w:right w:val="single" w:sz="6" w:space="0" w:color="000000"/>
                        </w:tcBorders>
                      </w:tcPr>
                      <w:p>
                        <w:pPr>
                          <w:pStyle w:val="TableParagraph"/>
                          <w:spacing w:before="187"/>
                          <w:ind w:left="104"/>
                          <w:rPr>
                            <w:sz w:val="24"/>
                          </w:rPr>
                        </w:pPr>
                        <w:r>
                          <w:rPr>
                            <w:rFonts w:ascii="Times New Roman" w:eastAsia="Times New Roman"/>
                            <w:sz w:val="24"/>
                          </w:rPr>
                          <w:t>(3)</w:t>
                        </w:r>
                        <w:r>
                          <w:rPr>
                            <w:sz w:val="24"/>
                          </w:rPr>
                          <w:t>辦理教育人員藥物濫用防制知能研習。</w:t>
                        </w:r>
                      </w:p>
                    </w:tc>
                    <w:tc>
                      <w:tcPr>
                        <w:tcW w:w="1221" w:type="dxa"/>
                        <w:tcBorders>
                          <w:top w:val="single" w:sz="6" w:space="0" w:color="000000"/>
                          <w:left w:val="single" w:sz="6" w:space="0" w:color="000000"/>
                          <w:bottom w:val="single" w:sz="6" w:space="0" w:color="000000"/>
                          <w:right w:val="single" w:sz="6" w:space="0" w:color="000000"/>
                        </w:tcBorders>
                      </w:tcPr>
                      <w:p>
                        <w:pPr>
                          <w:pStyle w:val="TableParagraph"/>
                          <w:spacing w:line="146" w:lineRule="auto" w:before="13"/>
                          <w:ind w:left="103" w:right="140"/>
                          <w:rPr>
                            <w:sz w:val="24"/>
                          </w:rPr>
                        </w:pPr>
                        <w:r>
                          <w:rPr>
                            <w:sz w:val="24"/>
                          </w:rPr>
                          <w:t>本部、中間督考單</w:t>
                        </w:r>
                      </w:p>
                      <w:p>
                        <w:pPr>
                          <w:pStyle w:val="TableParagraph"/>
                          <w:spacing w:line="284" w:lineRule="exact"/>
                          <w:ind w:left="103"/>
                          <w:rPr>
                            <w:sz w:val="24"/>
                          </w:rPr>
                        </w:pPr>
                        <w:r>
                          <w:rPr>
                            <w:sz w:val="24"/>
                          </w:rPr>
                          <w:t>位</w:t>
                        </w:r>
                      </w:p>
                    </w:tc>
                    <w:tc>
                      <w:tcPr>
                        <w:tcW w:w="1216" w:type="dxa"/>
                        <w:tcBorders>
                          <w:top w:val="single" w:sz="6" w:space="0" w:color="000000"/>
                          <w:left w:val="single" w:sz="6" w:space="0" w:color="000000"/>
                          <w:bottom w:val="single" w:sz="6" w:space="0" w:color="000000"/>
                        </w:tcBorders>
                      </w:tcPr>
                      <w:p>
                        <w:pPr>
                          <w:pStyle w:val="TableParagraph"/>
                          <w:spacing w:before="187"/>
                          <w:ind w:left="102"/>
                          <w:rPr>
                            <w:sz w:val="24"/>
                          </w:rPr>
                        </w:pPr>
                        <w:r>
                          <w:rPr>
                            <w:sz w:val="24"/>
                          </w:rPr>
                          <w:t>各級學校</w:t>
                        </w:r>
                      </w:p>
                    </w:tc>
                  </w:tr>
                  <w:tr>
                    <w:trPr>
                      <w:trHeight w:val="623" w:hRule="atLeast"/>
                    </w:trPr>
                    <w:tc>
                      <w:tcPr>
                        <w:tcW w:w="586" w:type="dxa"/>
                        <w:vMerge/>
                        <w:tcBorders>
                          <w:top w:val="nil"/>
                          <w:right w:val="single" w:sz="6" w:space="0" w:color="000000"/>
                        </w:tcBorders>
                      </w:tcPr>
                      <w:p>
                        <w:pPr>
                          <w:rPr>
                            <w:sz w:val="2"/>
                            <w:szCs w:val="2"/>
                          </w:rPr>
                        </w:pPr>
                      </w:p>
                    </w:tc>
                    <w:tc>
                      <w:tcPr>
                        <w:tcW w:w="651" w:type="dxa"/>
                        <w:vMerge/>
                        <w:tcBorders>
                          <w:top w:val="nil"/>
                          <w:left w:val="single" w:sz="6" w:space="0" w:color="000000"/>
                          <w:right w:val="single" w:sz="6" w:space="0" w:color="000000"/>
                        </w:tcBorders>
                      </w:tcPr>
                      <w:p>
                        <w:pPr>
                          <w:rPr>
                            <w:sz w:val="2"/>
                            <w:szCs w:val="2"/>
                          </w:rPr>
                        </w:pPr>
                      </w:p>
                    </w:tc>
                    <w:tc>
                      <w:tcPr>
                        <w:tcW w:w="4629" w:type="dxa"/>
                        <w:tcBorders>
                          <w:top w:val="single" w:sz="6" w:space="0" w:color="000000"/>
                          <w:left w:val="single" w:sz="6" w:space="0" w:color="000000"/>
                          <w:right w:val="single" w:sz="6" w:space="0" w:color="000000"/>
                        </w:tcBorders>
                      </w:tcPr>
                      <w:p>
                        <w:pPr>
                          <w:pStyle w:val="TableParagraph"/>
                          <w:spacing w:before="28"/>
                          <w:ind w:left="104"/>
                          <w:rPr>
                            <w:sz w:val="24"/>
                          </w:rPr>
                        </w:pPr>
                        <w:r>
                          <w:rPr>
                            <w:rFonts w:ascii="Times New Roman" w:eastAsia="Times New Roman"/>
                            <w:sz w:val="24"/>
                          </w:rPr>
                          <w:t>(4)</w:t>
                        </w:r>
                        <w:r>
                          <w:rPr>
                            <w:sz w:val="24"/>
                          </w:rPr>
                          <w:t>辦理春暉認輔志工研習。</w:t>
                        </w:r>
                      </w:p>
                    </w:tc>
                    <w:tc>
                      <w:tcPr>
                        <w:tcW w:w="1221" w:type="dxa"/>
                        <w:tcBorders>
                          <w:top w:val="single" w:sz="6" w:space="0" w:color="000000"/>
                          <w:left w:val="single" w:sz="6" w:space="0" w:color="000000"/>
                          <w:right w:val="single" w:sz="6" w:space="0" w:color="000000"/>
                        </w:tcBorders>
                      </w:tcPr>
                      <w:p>
                        <w:pPr>
                          <w:pStyle w:val="TableParagraph"/>
                          <w:spacing w:line="283" w:lineRule="exact"/>
                          <w:ind w:left="103"/>
                          <w:rPr>
                            <w:sz w:val="24"/>
                          </w:rPr>
                        </w:pPr>
                        <w:r>
                          <w:rPr>
                            <w:sz w:val="24"/>
                          </w:rPr>
                          <w:t>本部、中</w:t>
                        </w:r>
                      </w:p>
                      <w:p>
                        <w:pPr>
                          <w:pStyle w:val="TableParagraph"/>
                          <w:spacing w:line="321" w:lineRule="exact"/>
                          <w:ind w:left="103"/>
                          <w:rPr>
                            <w:sz w:val="24"/>
                          </w:rPr>
                        </w:pPr>
                        <w:r>
                          <w:rPr>
                            <w:sz w:val="24"/>
                          </w:rPr>
                          <w:t>間督考單</w:t>
                        </w:r>
                      </w:p>
                    </w:tc>
                    <w:tc>
                      <w:tcPr>
                        <w:tcW w:w="1216" w:type="dxa"/>
                        <w:tcBorders>
                          <w:top w:val="single" w:sz="6" w:space="0" w:color="000000"/>
                          <w:left w:val="single" w:sz="6" w:space="0" w:color="000000"/>
                        </w:tcBorders>
                      </w:tcPr>
                      <w:p>
                        <w:pPr>
                          <w:pStyle w:val="TableParagraph"/>
                          <w:spacing w:before="28"/>
                          <w:ind w:left="102"/>
                          <w:rPr>
                            <w:sz w:val="24"/>
                          </w:rPr>
                        </w:pPr>
                        <w:r>
                          <w:rPr>
                            <w:sz w:val="24"/>
                          </w:rPr>
                          <w:t>各級學校</w:t>
                        </w:r>
                      </w:p>
                    </w:tc>
                  </w:tr>
                </w:tbl>
                <w:p>
                  <w:pPr>
                    <w:pStyle w:val="BodyText"/>
                    <w:ind w:left="0"/>
                  </w:pPr>
                </w:p>
              </w:txbxContent>
            </v:textbox>
            <w10:wrap type="none"/>
          </v:shape>
        </w:pict>
      </w:r>
      <w:r>
        <w:rPr/>
        <w:t>表 </w:t>
      </w:r>
      <w:r>
        <w:rPr>
          <w:rFonts w:ascii="Times New Roman" w:eastAsia="Times New Roman"/>
        </w:rPr>
        <w:t>1-2 </w:t>
      </w:r>
      <w:r>
        <w:rPr/>
        <w:t>現行防制學生藥物濫用工作要項（引自教育部防制學生藥物濫用實施計畫）</w:t>
      </w:r>
    </w:p>
    <w:p>
      <w:pPr>
        <w:spacing w:after="0" w:line="189" w:lineRule="auto"/>
        <w:sectPr>
          <w:pgSz w:w="11910" w:h="16840"/>
          <w:pgMar w:header="0" w:footer="1159" w:top="1440" w:bottom="1420" w:left="1680" w:right="1440"/>
        </w:sectPr>
      </w:pPr>
    </w:p>
    <w:tbl>
      <w:tblPr>
        <w:tblW w:w="0" w:type="auto"/>
        <w:jc w:val="left"/>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86"/>
        <w:gridCol w:w="651"/>
        <w:gridCol w:w="4629"/>
        <w:gridCol w:w="1221"/>
        <w:gridCol w:w="1216"/>
      </w:tblGrid>
      <w:tr>
        <w:trPr>
          <w:trHeight w:val="309" w:hRule="atLeast"/>
        </w:trPr>
        <w:tc>
          <w:tcPr>
            <w:tcW w:w="586" w:type="dxa"/>
            <w:vMerge w:val="restart"/>
            <w:tcBorders>
              <w:bottom w:val="nil"/>
              <w:right w:val="single" w:sz="6" w:space="0" w:color="000000"/>
            </w:tcBorders>
            <w:shd w:val="clear" w:color="auto" w:fill="FFE499"/>
          </w:tcPr>
          <w:p>
            <w:pPr>
              <w:pStyle w:val="TableParagraph"/>
              <w:spacing w:line="290" w:lineRule="exact"/>
              <w:ind w:left="172"/>
              <w:rPr>
                <w:sz w:val="24"/>
              </w:rPr>
            </w:pPr>
            <w:r>
              <w:rPr>
                <w:sz w:val="24"/>
              </w:rPr>
              <w:t>目</w:t>
            </w:r>
          </w:p>
          <w:p>
            <w:pPr>
              <w:pStyle w:val="TableParagraph"/>
              <w:spacing w:line="330" w:lineRule="exact"/>
              <w:ind w:left="172"/>
              <w:rPr>
                <w:sz w:val="24"/>
              </w:rPr>
            </w:pPr>
            <w:r>
              <w:rPr>
                <w:sz w:val="24"/>
              </w:rPr>
              <w:t>標</w:t>
            </w:r>
          </w:p>
        </w:tc>
        <w:tc>
          <w:tcPr>
            <w:tcW w:w="651" w:type="dxa"/>
            <w:vMerge w:val="restart"/>
            <w:tcBorders>
              <w:left w:val="single" w:sz="6" w:space="0" w:color="000000"/>
              <w:bottom w:val="nil"/>
              <w:right w:val="single" w:sz="6" w:space="0" w:color="000000"/>
            </w:tcBorders>
            <w:shd w:val="clear" w:color="auto" w:fill="FFE499"/>
          </w:tcPr>
          <w:p>
            <w:pPr>
              <w:pStyle w:val="TableParagraph"/>
              <w:spacing w:line="290" w:lineRule="exact"/>
              <w:ind w:left="200"/>
              <w:rPr>
                <w:sz w:val="24"/>
              </w:rPr>
            </w:pPr>
            <w:r>
              <w:rPr>
                <w:sz w:val="24"/>
              </w:rPr>
              <w:t>策</w:t>
            </w:r>
          </w:p>
          <w:p>
            <w:pPr>
              <w:pStyle w:val="TableParagraph"/>
              <w:spacing w:line="330" w:lineRule="exact"/>
              <w:ind w:left="200"/>
              <w:rPr>
                <w:sz w:val="24"/>
              </w:rPr>
            </w:pPr>
            <w:r>
              <w:rPr>
                <w:sz w:val="24"/>
              </w:rPr>
              <w:t>略</w:t>
            </w:r>
          </w:p>
        </w:tc>
        <w:tc>
          <w:tcPr>
            <w:tcW w:w="4629" w:type="dxa"/>
            <w:vMerge w:val="restart"/>
            <w:tcBorders>
              <w:left w:val="single" w:sz="6" w:space="0" w:color="000000"/>
              <w:bottom w:val="single" w:sz="6" w:space="0" w:color="000000"/>
              <w:right w:val="single" w:sz="6" w:space="0" w:color="000000"/>
            </w:tcBorders>
            <w:shd w:val="clear" w:color="auto" w:fill="FFE499"/>
          </w:tcPr>
          <w:p>
            <w:pPr>
              <w:pStyle w:val="TableParagraph"/>
              <w:spacing w:before="35"/>
              <w:ind w:left="1810" w:right="1804"/>
              <w:jc w:val="center"/>
              <w:rPr>
                <w:sz w:val="24"/>
              </w:rPr>
            </w:pPr>
            <w:r>
              <w:rPr>
                <w:sz w:val="24"/>
              </w:rPr>
              <w:t>工作要項</w:t>
            </w:r>
          </w:p>
        </w:tc>
        <w:tc>
          <w:tcPr>
            <w:tcW w:w="2437" w:type="dxa"/>
            <w:gridSpan w:val="2"/>
            <w:tcBorders>
              <w:left w:val="single" w:sz="6" w:space="0" w:color="000000"/>
            </w:tcBorders>
            <w:shd w:val="clear" w:color="auto" w:fill="FFE499"/>
          </w:tcPr>
          <w:p>
            <w:pPr>
              <w:pStyle w:val="TableParagraph"/>
              <w:spacing w:line="289" w:lineRule="exact"/>
              <w:ind w:left="732"/>
              <w:rPr>
                <w:sz w:val="24"/>
              </w:rPr>
            </w:pPr>
            <w:r>
              <w:rPr>
                <w:sz w:val="24"/>
              </w:rPr>
              <w:t>執行單位</w:t>
            </w:r>
          </w:p>
        </w:tc>
      </w:tr>
      <w:tr>
        <w:trPr>
          <w:trHeight w:val="316" w:hRule="atLeast"/>
        </w:trPr>
        <w:tc>
          <w:tcPr>
            <w:tcW w:w="586" w:type="dxa"/>
            <w:vMerge/>
            <w:tcBorders>
              <w:top w:val="nil"/>
              <w:bottom w:val="nil"/>
              <w:right w:val="single" w:sz="6" w:space="0" w:color="000000"/>
            </w:tcBorders>
            <w:shd w:val="clear" w:color="auto" w:fill="FFE499"/>
          </w:tcPr>
          <w:p>
            <w:pPr>
              <w:rPr>
                <w:sz w:val="2"/>
                <w:szCs w:val="2"/>
              </w:rPr>
            </w:pPr>
          </w:p>
        </w:tc>
        <w:tc>
          <w:tcPr>
            <w:tcW w:w="651" w:type="dxa"/>
            <w:vMerge/>
            <w:tcBorders>
              <w:top w:val="nil"/>
              <w:left w:val="single" w:sz="6" w:space="0" w:color="000000"/>
              <w:bottom w:val="nil"/>
              <w:right w:val="single" w:sz="6" w:space="0" w:color="000000"/>
            </w:tcBorders>
            <w:shd w:val="clear" w:color="auto" w:fill="FFE499"/>
          </w:tcPr>
          <w:p>
            <w:pPr>
              <w:rPr>
                <w:sz w:val="2"/>
                <w:szCs w:val="2"/>
              </w:rPr>
            </w:pPr>
          </w:p>
        </w:tc>
        <w:tc>
          <w:tcPr>
            <w:tcW w:w="4629" w:type="dxa"/>
            <w:vMerge/>
            <w:tcBorders>
              <w:top w:val="nil"/>
              <w:left w:val="single" w:sz="6" w:space="0" w:color="000000"/>
              <w:bottom w:val="single" w:sz="6" w:space="0" w:color="000000"/>
              <w:right w:val="single" w:sz="6" w:space="0" w:color="000000"/>
            </w:tcBorders>
            <w:shd w:val="clear" w:color="auto" w:fill="FFE499"/>
          </w:tcPr>
          <w:p>
            <w:pPr>
              <w:rPr>
                <w:sz w:val="2"/>
                <w:szCs w:val="2"/>
              </w:rPr>
            </w:pPr>
          </w:p>
        </w:tc>
        <w:tc>
          <w:tcPr>
            <w:tcW w:w="1221" w:type="dxa"/>
            <w:tcBorders>
              <w:bottom w:val="single" w:sz="6" w:space="0" w:color="000000"/>
              <w:right w:val="single" w:sz="6" w:space="0" w:color="000000"/>
            </w:tcBorders>
            <w:shd w:val="clear" w:color="auto" w:fill="FFE499"/>
          </w:tcPr>
          <w:p>
            <w:pPr>
              <w:pStyle w:val="TableParagraph"/>
              <w:spacing w:line="297" w:lineRule="exact"/>
              <w:ind w:left="127"/>
              <w:rPr>
                <w:sz w:val="24"/>
              </w:rPr>
            </w:pPr>
            <w:r>
              <w:rPr>
                <w:sz w:val="24"/>
              </w:rPr>
              <w:t>主辦單位</w:t>
            </w:r>
          </w:p>
        </w:tc>
        <w:tc>
          <w:tcPr>
            <w:tcW w:w="1216" w:type="dxa"/>
            <w:tcBorders>
              <w:left w:val="single" w:sz="6" w:space="0" w:color="000000"/>
              <w:bottom w:val="single" w:sz="6" w:space="0" w:color="000000"/>
            </w:tcBorders>
            <w:shd w:val="clear" w:color="auto" w:fill="FFE499"/>
          </w:tcPr>
          <w:p>
            <w:pPr>
              <w:pStyle w:val="TableParagraph"/>
              <w:spacing w:line="297" w:lineRule="exact"/>
              <w:ind w:left="119"/>
              <w:rPr>
                <w:sz w:val="24"/>
              </w:rPr>
            </w:pPr>
            <w:r>
              <w:rPr>
                <w:sz w:val="24"/>
              </w:rPr>
              <w:t>協辦單位</w:t>
            </w:r>
          </w:p>
        </w:tc>
      </w:tr>
      <w:tr>
        <w:trPr>
          <w:trHeight w:val="299" w:hRule="atLeast"/>
        </w:trPr>
        <w:tc>
          <w:tcPr>
            <w:tcW w:w="586" w:type="dxa"/>
            <w:vMerge w:val="restart"/>
            <w:tcBorders>
              <w:top w:val="nil"/>
              <w:bottom w:val="double" w:sz="1" w:space="0" w:color="000000"/>
              <w:right w:val="single" w:sz="6" w:space="0" w:color="000000"/>
            </w:tcBorders>
          </w:tcPr>
          <w:p>
            <w:pPr>
              <w:pStyle w:val="TableParagraph"/>
              <w:rPr>
                <w:rFonts w:ascii="Times New Roman"/>
                <w:sz w:val="24"/>
              </w:rPr>
            </w:pPr>
          </w:p>
        </w:tc>
        <w:tc>
          <w:tcPr>
            <w:tcW w:w="651" w:type="dxa"/>
            <w:vMerge w:val="restart"/>
            <w:tcBorders>
              <w:top w:val="nil"/>
              <w:left w:val="single" w:sz="6" w:space="0" w:color="000000"/>
              <w:bottom w:val="double" w:sz="1" w:space="0" w:color="000000"/>
              <w:right w:val="single" w:sz="6" w:space="0" w:color="000000"/>
            </w:tcBorders>
          </w:tcPr>
          <w:p>
            <w:pPr>
              <w:pStyle w:val="TableParagraph"/>
              <w:spacing w:before="6"/>
              <w:rPr>
                <w:sz w:val="13"/>
              </w:rPr>
            </w:pPr>
          </w:p>
          <w:p>
            <w:pPr>
              <w:pStyle w:val="TableParagraph"/>
              <w:spacing w:line="146" w:lineRule="auto"/>
              <w:ind w:left="256" w:right="137"/>
              <w:jc w:val="both"/>
              <w:rPr>
                <w:sz w:val="24"/>
              </w:rPr>
            </w:pPr>
            <w:r>
              <w:rPr>
                <w:sz w:val="24"/>
              </w:rPr>
              <w:t>員與職能訓</w:t>
            </w:r>
          </w:p>
          <w:p>
            <w:pPr>
              <w:pStyle w:val="TableParagraph"/>
              <w:spacing w:line="288" w:lineRule="exact"/>
              <w:ind w:left="256"/>
              <w:jc w:val="both"/>
              <w:rPr>
                <w:sz w:val="24"/>
              </w:rPr>
            </w:pPr>
            <w:r>
              <w:rPr>
                <w:sz w:val="24"/>
              </w:rPr>
              <w:t>練</w:t>
            </w:r>
          </w:p>
        </w:tc>
        <w:tc>
          <w:tcPr>
            <w:tcW w:w="4629" w:type="dxa"/>
            <w:tcBorders>
              <w:top w:val="single" w:sz="6" w:space="0" w:color="000000"/>
              <w:left w:val="single" w:sz="6" w:space="0" w:color="000000"/>
              <w:bottom w:val="single" w:sz="6" w:space="0" w:color="000000"/>
              <w:right w:val="single" w:sz="6" w:space="0" w:color="000000"/>
            </w:tcBorders>
          </w:tcPr>
          <w:p>
            <w:pPr>
              <w:pStyle w:val="TableParagraph"/>
              <w:rPr>
                <w:rFonts w:ascii="Times New Roman"/>
                <w:sz w:val="22"/>
              </w:rPr>
            </w:pPr>
          </w:p>
        </w:tc>
        <w:tc>
          <w:tcPr>
            <w:tcW w:w="1221" w:type="dxa"/>
            <w:tcBorders>
              <w:top w:val="single" w:sz="6" w:space="0" w:color="000000"/>
              <w:left w:val="single" w:sz="6" w:space="0" w:color="000000"/>
              <w:bottom w:val="single" w:sz="6" w:space="0" w:color="000000"/>
              <w:right w:val="single" w:sz="6" w:space="0" w:color="000000"/>
            </w:tcBorders>
          </w:tcPr>
          <w:p>
            <w:pPr>
              <w:pStyle w:val="TableParagraph"/>
              <w:spacing w:line="279" w:lineRule="exact"/>
              <w:ind w:left="103"/>
              <w:rPr>
                <w:sz w:val="24"/>
              </w:rPr>
            </w:pPr>
            <w:r>
              <w:rPr>
                <w:sz w:val="24"/>
              </w:rPr>
              <w:t>位</w:t>
            </w:r>
          </w:p>
        </w:tc>
        <w:tc>
          <w:tcPr>
            <w:tcW w:w="1216" w:type="dxa"/>
            <w:tcBorders>
              <w:top w:val="single" w:sz="6" w:space="0" w:color="000000"/>
              <w:left w:val="single" w:sz="6" w:space="0" w:color="000000"/>
              <w:bottom w:val="single" w:sz="6" w:space="0" w:color="000000"/>
            </w:tcBorders>
          </w:tcPr>
          <w:p>
            <w:pPr>
              <w:pStyle w:val="TableParagraph"/>
              <w:rPr>
                <w:rFonts w:ascii="Times New Roman"/>
                <w:sz w:val="22"/>
              </w:rPr>
            </w:pPr>
          </w:p>
        </w:tc>
      </w:tr>
      <w:tr>
        <w:trPr>
          <w:trHeight w:val="802" w:hRule="atLeast"/>
        </w:trPr>
        <w:tc>
          <w:tcPr>
            <w:tcW w:w="586" w:type="dxa"/>
            <w:vMerge/>
            <w:tcBorders>
              <w:top w:val="nil"/>
              <w:bottom w:val="double" w:sz="1" w:space="0" w:color="000000"/>
              <w:right w:val="single" w:sz="6" w:space="0" w:color="000000"/>
            </w:tcBorders>
          </w:tcPr>
          <w:p>
            <w:pPr>
              <w:rPr>
                <w:sz w:val="2"/>
                <w:szCs w:val="2"/>
              </w:rPr>
            </w:pPr>
          </w:p>
        </w:tc>
        <w:tc>
          <w:tcPr>
            <w:tcW w:w="651" w:type="dxa"/>
            <w:vMerge/>
            <w:tcBorders>
              <w:top w:val="nil"/>
              <w:left w:val="single" w:sz="6" w:space="0" w:color="000000"/>
              <w:bottom w:val="double" w:sz="1" w:space="0" w:color="000000"/>
              <w:right w:val="single" w:sz="6" w:space="0" w:color="000000"/>
            </w:tcBorders>
          </w:tcPr>
          <w:p>
            <w:pPr>
              <w:rPr>
                <w:sz w:val="2"/>
                <w:szCs w:val="2"/>
              </w:rPr>
            </w:pPr>
          </w:p>
        </w:tc>
        <w:tc>
          <w:tcPr>
            <w:tcW w:w="4629" w:type="dxa"/>
            <w:tcBorders>
              <w:top w:val="single" w:sz="6" w:space="0" w:color="000000"/>
              <w:left w:val="single" w:sz="6" w:space="0" w:color="000000"/>
              <w:bottom w:val="single" w:sz="6" w:space="0" w:color="000000"/>
              <w:right w:val="single" w:sz="6" w:space="0" w:color="000000"/>
            </w:tcBorders>
          </w:tcPr>
          <w:p>
            <w:pPr>
              <w:pStyle w:val="TableParagraph"/>
              <w:spacing w:line="146" w:lineRule="auto" w:before="99"/>
              <w:ind w:left="373" w:right="102" w:hanging="269"/>
              <w:rPr>
                <w:sz w:val="24"/>
              </w:rPr>
            </w:pPr>
            <w:r>
              <w:rPr>
                <w:rFonts w:ascii="Times New Roman" w:eastAsia="Times New Roman"/>
                <w:sz w:val="24"/>
              </w:rPr>
              <w:t>(5)</w:t>
            </w:r>
            <w:r>
              <w:rPr>
                <w:sz w:val="24"/>
              </w:rPr>
              <w:t>鼓勵教師參加藥物濫用研習課程，每年至少 </w:t>
            </w:r>
            <w:r>
              <w:rPr>
                <w:rFonts w:ascii="Times New Roman" w:eastAsia="Times New Roman"/>
                <w:sz w:val="24"/>
              </w:rPr>
              <w:t>1 </w:t>
            </w:r>
            <w:r>
              <w:rPr>
                <w:sz w:val="24"/>
              </w:rPr>
              <w:t>至 </w:t>
            </w:r>
            <w:r>
              <w:rPr>
                <w:rFonts w:ascii="Times New Roman" w:eastAsia="Times New Roman"/>
                <w:sz w:val="24"/>
              </w:rPr>
              <w:t>2 </w:t>
            </w:r>
            <w:r>
              <w:rPr>
                <w:sz w:val="24"/>
              </w:rPr>
              <w:t>小時。</w:t>
            </w:r>
          </w:p>
        </w:tc>
        <w:tc>
          <w:tcPr>
            <w:tcW w:w="1221" w:type="dxa"/>
            <w:tcBorders>
              <w:top w:val="single" w:sz="6" w:space="0" w:color="000000"/>
              <w:left w:val="single" w:sz="6" w:space="0" w:color="000000"/>
              <w:bottom w:val="single" w:sz="6" w:space="0" w:color="000000"/>
              <w:right w:val="single" w:sz="6" w:space="0" w:color="000000"/>
            </w:tcBorders>
          </w:tcPr>
          <w:p>
            <w:pPr>
              <w:pStyle w:val="TableParagraph"/>
              <w:spacing w:before="117"/>
              <w:ind w:left="103"/>
              <w:rPr>
                <w:sz w:val="24"/>
              </w:rPr>
            </w:pPr>
            <w:r>
              <w:rPr>
                <w:sz w:val="24"/>
              </w:rPr>
              <w:t>各級學校</w:t>
            </w:r>
          </w:p>
        </w:tc>
        <w:tc>
          <w:tcPr>
            <w:tcW w:w="1216" w:type="dxa"/>
            <w:tcBorders>
              <w:top w:val="single" w:sz="6" w:space="0" w:color="000000"/>
              <w:left w:val="single" w:sz="6" w:space="0" w:color="000000"/>
              <w:bottom w:val="single" w:sz="6" w:space="0" w:color="000000"/>
            </w:tcBorders>
          </w:tcPr>
          <w:p>
            <w:pPr>
              <w:pStyle w:val="TableParagraph"/>
              <w:rPr>
                <w:rFonts w:ascii="Times New Roman"/>
                <w:sz w:val="24"/>
              </w:rPr>
            </w:pPr>
          </w:p>
        </w:tc>
      </w:tr>
      <w:tr>
        <w:trPr>
          <w:trHeight w:val="980" w:hRule="atLeast"/>
        </w:trPr>
        <w:tc>
          <w:tcPr>
            <w:tcW w:w="586" w:type="dxa"/>
            <w:vMerge/>
            <w:tcBorders>
              <w:top w:val="nil"/>
              <w:bottom w:val="double" w:sz="1" w:space="0" w:color="000000"/>
              <w:right w:val="single" w:sz="6" w:space="0" w:color="000000"/>
            </w:tcBorders>
          </w:tcPr>
          <w:p>
            <w:pPr>
              <w:rPr>
                <w:sz w:val="2"/>
                <w:szCs w:val="2"/>
              </w:rPr>
            </w:pPr>
          </w:p>
        </w:tc>
        <w:tc>
          <w:tcPr>
            <w:tcW w:w="651" w:type="dxa"/>
            <w:vMerge/>
            <w:tcBorders>
              <w:top w:val="nil"/>
              <w:left w:val="single" w:sz="6" w:space="0" w:color="000000"/>
              <w:bottom w:val="double" w:sz="1" w:space="0" w:color="000000"/>
              <w:right w:val="single" w:sz="6" w:space="0" w:color="000000"/>
            </w:tcBorders>
          </w:tcPr>
          <w:p>
            <w:pPr>
              <w:rPr>
                <w:sz w:val="2"/>
                <w:szCs w:val="2"/>
              </w:rPr>
            </w:pPr>
          </w:p>
        </w:tc>
        <w:tc>
          <w:tcPr>
            <w:tcW w:w="4629" w:type="dxa"/>
            <w:tcBorders>
              <w:top w:val="single" w:sz="6" w:space="0" w:color="000000"/>
              <w:left w:val="single" w:sz="6" w:space="0" w:color="000000"/>
              <w:bottom w:val="double" w:sz="1" w:space="0" w:color="000000"/>
              <w:right w:val="single" w:sz="6" w:space="0" w:color="000000"/>
            </w:tcBorders>
          </w:tcPr>
          <w:p>
            <w:pPr>
              <w:pStyle w:val="TableParagraph"/>
              <w:spacing w:line="146" w:lineRule="auto" w:before="186"/>
              <w:ind w:left="387" w:right="147" w:hanging="284"/>
              <w:rPr>
                <w:sz w:val="24"/>
              </w:rPr>
            </w:pPr>
            <w:r>
              <w:rPr>
                <w:rFonts w:ascii="Times New Roman" w:eastAsia="Times New Roman"/>
                <w:sz w:val="24"/>
              </w:rPr>
              <w:t>(6)</w:t>
            </w:r>
            <w:r>
              <w:rPr>
                <w:sz w:val="24"/>
              </w:rPr>
              <w:t>教師課程研討融入防制學生藥物濫用議題。</w:t>
            </w:r>
          </w:p>
        </w:tc>
        <w:tc>
          <w:tcPr>
            <w:tcW w:w="1221" w:type="dxa"/>
            <w:tcBorders>
              <w:top w:val="single" w:sz="6" w:space="0" w:color="000000"/>
              <w:left w:val="single" w:sz="6" w:space="0" w:color="000000"/>
              <w:bottom w:val="double" w:sz="1" w:space="0" w:color="000000"/>
              <w:right w:val="single" w:sz="6" w:space="0" w:color="000000"/>
            </w:tcBorders>
          </w:tcPr>
          <w:p>
            <w:pPr>
              <w:pStyle w:val="TableParagraph"/>
              <w:spacing w:before="203"/>
              <w:ind w:left="103"/>
              <w:rPr>
                <w:sz w:val="24"/>
              </w:rPr>
            </w:pPr>
            <w:r>
              <w:rPr>
                <w:sz w:val="24"/>
              </w:rPr>
              <w:t>各級學校</w:t>
            </w:r>
          </w:p>
        </w:tc>
        <w:tc>
          <w:tcPr>
            <w:tcW w:w="1216" w:type="dxa"/>
            <w:tcBorders>
              <w:top w:val="single" w:sz="6" w:space="0" w:color="000000"/>
              <w:left w:val="single" w:sz="6" w:space="0" w:color="000000"/>
              <w:bottom w:val="double" w:sz="1" w:space="0" w:color="000000"/>
            </w:tcBorders>
          </w:tcPr>
          <w:p>
            <w:pPr>
              <w:pStyle w:val="TableParagraph"/>
              <w:rPr>
                <w:rFonts w:ascii="Times New Roman"/>
                <w:sz w:val="24"/>
              </w:rPr>
            </w:pPr>
          </w:p>
        </w:tc>
      </w:tr>
      <w:tr>
        <w:trPr>
          <w:trHeight w:val="937" w:hRule="atLeast"/>
        </w:trPr>
        <w:tc>
          <w:tcPr>
            <w:tcW w:w="586" w:type="dxa"/>
            <w:vMerge w:val="restart"/>
            <w:tcBorders>
              <w:top w:val="double" w:sz="1" w:space="0" w:color="000000"/>
              <w:bottom w:val="single" w:sz="6" w:space="0" w:color="000000"/>
              <w:right w:val="single" w:sz="6" w:space="0" w:color="000000"/>
            </w:tcBorders>
          </w:tcPr>
          <w:p>
            <w:pPr>
              <w:pStyle w:val="TableParagraph"/>
              <w:rPr>
                <w:sz w:val="28"/>
              </w:rPr>
            </w:pPr>
          </w:p>
          <w:p>
            <w:pPr>
              <w:pStyle w:val="TableParagraph"/>
              <w:rPr>
                <w:sz w:val="28"/>
              </w:rPr>
            </w:pPr>
          </w:p>
          <w:p>
            <w:pPr>
              <w:pStyle w:val="TableParagraph"/>
              <w:rPr>
                <w:sz w:val="28"/>
              </w:rPr>
            </w:pPr>
          </w:p>
          <w:p>
            <w:pPr>
              <w:pStyle w:val="TableParagraph"/>
              <w:rPr>
                <w:sz w:val="28"/>
              </w:rPr>
            </w:pPr>
          </w:p>
          <w:p>
            <w:pPr>
              <w:pStyle w:val="TableParagraph"/>
              <w:spacing w:before="8"/>
              <w:rPr>
                <w:sz w:val="24"/>
              </w:rPr>
            </w:pPr>
          </w:p>
          <w:p>
            <w:pPr>
              <w:pStyle w:val="TableParagraph"/>
              <w:spacing w:line="437" w:lineRule="exact" w:before="1"/>
              <w:ind w:left="155"/>
              <w:rPr>
                <w:sz w:val="28"/>
              </w:rPr>
            </w:pPr>
            <w:r>
              <w:rPr>
                <w:w w:val="100"/>
                <w:sz w:val="28"/>
              </w:rPr>
              <w:t>貳</w:t>
            </w:r>
          </w:p>
          <w:p>
            <w:pPr>
              <w:pStyle w:val="TableParagraph"/>
              <w:spacing w:line="112" w:lineRule="auto" w:before="63"/>
              <w:ind w:left="155" w:right="135"/>
              <w:jc w:val="both"/>
              <w:rPr>
                <w:sz w:val="28"/>
              </w:rPr>
            </w:pPr>
            <w:r>
              <w:rPr>
                <w:sz w:val="28"/>
              </w:rPr>
              <w:t>、掌握學生個案</w:t>
            </w:r>
          </w:p>
          <w:p>
            <w:pPr>
              <w:pStyle w:val="TableParagraph"/>
              <w:spacing w:line="112" w:lineRule="auto" w:before="5"/>
              <w:ind w:left="155" w:right="135"/>
              <w:jc w:val="both"/>
              <w:rPr>
                <w:sz w:val="28"/>
              </w:rPr>
            </w:pPr>
            <w:r>
              <w:rPr>
                <w:sz w:val="28"/>
              </w:rPr>
              <w:t>， 完善尿液篩檢機制</w:t>
            </w:r>
          </w:p>
        </w:tc>
        <w:tc>
          <w:tcPr>
            <w:tcW w:w="651" w:type="dxa"/>
            <w:vMerge w:val="restart"/>
            <w:tcBorders>
              <w:top w:val="double" w:sz="1" w:space="0" w:color="000000"/>
              <w:left w:val="single" w:sz="6" w:space="0" w:color="000000"/>
              <w:bottom w:val="single" w:sz="6" w:space="0" w:color="000000"/>
              <w:right w:val="single" w:sz="6" w:space="0" w:color="000000"/>
            </w:tcBorders>
          </w:tcPr>
          <w:p>
            <w:pPr>
              <w:pStyle w:val="TableParagraph"/>
              <w:rPr>
                <w:sz w:val="24"/>
              </w:rPr>
            </w:pPr>
          </w:p>
          <w:p>
            <w:pPr>
              <w:pStyle w:val="TableParagraph"/>
              <w:spacing w:before="21"/>
              <w:rPr>
                <w:sz w:val="20"/>
              </w:rPr>
            </w:pPr>
          </w:p>
          <w:p>
            <w:pPr>
              <w:pStyle w:val="TableParagraph"/>
              <w:spacing w:line="146" w:lineRule="auto"/>
              <w:ind w:left="284" w:right="109"/>
              <w:jc w:val="both"/>
              <w:rPr>
                <w:sz w:val="24"/>
              </w:rPr>
            </w:pPr>
            <w:r>
              <w:rPr>
                <w:sz w:val="24"/>
              </w:rPr>
              <w:t>藉由環境監控</w:t>
            </w:r>
          </w:p>
          <w:p>
            <w:pPr>
              <w:pStyle w:val="TableParagraph"/>
              <w:spacing w:line="146" w:lineRule="auto" w:before="10"/>
              <w:ind w:left="284" w:right="109"/>
              <w:jc w:val="both"/>
              <w:rPr>
                <w:sz w:val="24"/>
              </w:rPr>
            </w:pPr>
            <w:r>
              <w:rPr>
                <w:sz w:val="24"/>
              </w:rPr>
              <w:t>， 降低毒品可及性</w:t>
            </w:r>
          </w:p>
        </w:tc>
        <w:tc>
          <w:tcPr>
            <w:tcW w:w="4629" w:type="dxa"/>
            <w:tcBorders>
              <w:top w:val="double" w:sz="1" w:space="0" w:color="000000"/>
              <w:left w:val="single" w:sz="6" w:space="0" w:color="000000"/>
              <w:bottom w:val="single" w:sz="6" w:space="0" w:color="000000"/>
              <w:right w:val="single" w:sz="6" w:space="0" w:color="000000"/>
            </w:tcBorders>
          </w:tcPr>
          <w:p>
            <w:pPr>
              <w:pStyle w:val="TableParagraph"/>
              <w:spacing w:line="146" w:lineRule="auto" w:before="169"/>
              <w:ind w:left="344" w:right="147" w:hanging="240"/>
              <w:rPr>
                <w:sz w:val="24"/>
              </w:rPr>
            </w:pPr>
            <w:r>
              <w:rPr>
                <w:rFonts w:ascii="Times New Roman" w:eastAsia="Times New Roman"/>
                <w:sz w:val="24"/>
              </w:rPr>
              <w:t>(1)</w:t>
            </w:r>
            <w:r>
              <w:rPr>
                <w:sz w:val="24"/>
              </w:rPr>
              <w:t>連結學生基本資料庫，提供教育單位與警察機關查獲資料之勾稽。</w:t>
            </w:r>
          </w:p>
        </w:tc>
        <w:tc>
          <w:tcPr>
            <w:tcW w:w="1221" w:type="dxa"/>
            <w:tcBorders>
              <w:top w:val="double" w:sz="1" w:space="0" w:color="000000"/>
              <w:left w:val="single" w:sz="6" w:space="0" w:color="000000"/>
              <w:bottom w:val="single" w:sz="6" w:space="0" w:color="000000"/>
              <w:right w:val="single" w:sz="6" w:space="0" w:color="000000"/>
            </w:tcBorders>
          </w:tcPr>
          <w:p>
            <w:pPr>
              <w:pStyle w:val="TableParagraph"/>
              <w:spacing w:line="146" w:lineRule="auto" w:before="13"/>
              <w:ind w:left="103" w:right="140"/>
              <w:rPr>
                <w:sz w:val="24"/>
              </w:rPr>
            </w:pPr>
            <w:r>
              <w:rPr>
                <w:sz w:val="24"/>
              </w:rPr>
              <w:t>本部、中間督考單</w:t>
            </w:r>
          </w:p>
          <w:p>
            <w:pPr>
              <w:pStyle w:val="TableParagraph"/>
              <w:spacing w:line="284" w:lineRule="exact"/>
              <w:ind w:left="103"/>
              <w:rPr>
                <w:sz w:val="24"/>
              </w:rPr>
            </w:pPr>
            <w:r>
              <w:rPr>
                <w:sz w:val="24"/>
              </w:rPr>
              <w:t>位</w:t>
            </w:r>
          </w:p>
        </w:tc>
        <w:tc>
          <w:tcPr>
            <w:tcW w:w="1216" w:type="dxa"/>
            <w:tcBorders>
              <w:top w:val="double" w:sz="1" w:space="0" w:color="000000"/>
              <w:left w:val="single" w:sz="6" w:space="0" w:color="000000"/>
              <w:bottom w:val="single" w:sz="6" w:space="0" w:color="000000"/>
            </w:tcBorders>
          </w:tcPr>
          <w:p>
            <w:pPr>
              <w:pStyle w:val="TableParagraph"/>
              <w:spacing w:before="47"/>
              <w:ind w:left="102"/>
              <w:rPr>
                <w:sz w:val="24"/>
              </w:rPr>
            </w:pPr>
            <w:r>
              <w:rPr>
                <w:sz w:val="24"/>
              </w:rPr>
              <w:t>各級學校</w:t>
            </w:r>
          </w:p>
        </w:tc>
      </w:tr>
      <w:tr>
        <w:trPr>
          <w:trHeight w:val="765" w:hRule="atLeast"/>
        </w:trPr>
        <w:tc>
          <w:tcPr>
            <w:tcW w:w="586" w:type="dxa"/>
            <w:vMerge/>
            <w:tcBorders>
              <w:top w:val="nil"/>
              <w:bottom w:val="single" w:sz="6" w:space="0" w:color="000000"/>
              <w:right w:val="single" w:sz="6" w:space="0" w:color="000000"/>
            </w:tcBorders>
          </w:tcPr>
          <w:p>
            <w:pPr>
              <w:rPr>
                <w:sz w:val="2"/>
                <w:szCs w:val="2"/>
              </w:rPr>
            </w:pPr>
          </w:p>
        </w:tc>
        <w:tc>
          <w:tcPr>
            <w:tcW w:w="651" w:type="dxa"/>
            <w:vMerge/>
            <w:tcBorders>
              <w:top w:val="nil"/>
              <w:left w:val="single" w:sz="6" w:space="0" w:color="000000"/>
              <w:bottom w:val="single" w:sz="6" w:space="0" w:color="000000"/>
              <w:right w:val="single" w:sz="6" w:space="0" w:color="000000"/>
            </w:tcBorders>
          </w:tcPr>
          <w:p>
            <w:pPr>
              <w:rPr>
                <w:sz w:val="2"/>
                <w:szCs w:val="2"/>
              </w:rPr>
            </w:pPr>
          </w:p>
        </w:tc>
        <w:tc>
          <w:tcPr>
            <w:tcW w:w="4629" w:type="dxa"/>
            <w:tcBorders>
              <w:top w:val="single" w:sz="6" w:space="0" w:color="000000"/>
              <w:left w:val="single" w:sz="6" w:space="0" w:color="000000"/>
              <w:bottom w:val="single" w:sz="6" w:space="0" w:color="000000"/>
              <w:right w:val="single" w:sz="6" w:space="0" w:color="000000"/>
            </w:tcBorders>
          </w:tcPr>
          <w:p>
            <w:pPr>
              <w:pStyle w:val="TableParagraph"/>
              <w:spacing w:line="146" w:lineRule="auto" w:before="83"/>
              <w:ind w:left="344" w:right="147" w:hanging="240"/>
              <w:rPr>
                <w:sz w:val="24"/>
              </w:rPr>
            </w:pPr>
            <w:r>
              <w:rPr>
                <w:rFonts w:ascii="Times New Roman" w:eastAsia="Times New Roman"/>
                <w:sz w:val="24"/>
              </w:rPr>
              <w:t>(2)</w:t>
            </w:r>
            <w:r>
              <w:rPr>
                <w:sz w:val="24"/>
              </w:rPr>
              <w:t>依個案分布找出藥物濫用重點區域，並針對重點學校強化督導。</w:t>
            </w:r>
          </w:p>
        </w:tc>
        <w:tc>
          <w:tcPr>
            <w:tcW w:w="1221" w:type="dxa"/>
            <w:tcBorders>
              <w:top w:val="single" w:sz="6" w:space="0" w:color="000000"/>
              <w:left w:val="single" w:sz="6" w:space="0" w:color="000000"/>
              <w:bottom w:val="single" w:sz="6" w:space="0" w:color="000000"/>
              <w:right w:val="single" w:sz="6" w:space="0" w:color="000000"/>
            </w:tcBorders>
          </w:tcPr>
          <w:p>
            <w:pPr>
              <w:pStyle w:val="TableParagraph"/>
              <w:spacing w:line="146" w:lineRule="auto" w:before="83"/>
              <w:ind w:left="103" w:right="140"/>
              <w:rPr>
                <w:sz w:val="24"/>
              </w:rPr>
            </w:pPr>
            <w:r>
              <w:rPr>
                <w:sz w:val="24"/>
              </w:rPr>
              <w:t>中間督考單位</w:t>
            </w:r>
          </w:p>
        </w:tc>
        <w:tc>
          <w:tcPr>
            <w:tcW w:w="1216" w:type="dxa"/>
            <w:tcBorders>
              <w:top w:val="single" w:sz="6" w:space="0" w:color="000000"/>
              <w:left w:val="single" w:sz="6" w:space="0" w:color="000000"/>
              <w:bottom w:val="single" w:sz="6" w:space="0" w:color="000000"/>
            </w:tcBorders>
          </w:tcPr>
          <w:p>
            <w:pPr>
              <w:pStyle w:val="TableParagraph"/>
              <w:spacing w:before="101"/>
              <w:ind w:left="102"/>
              <w:rPr>
                <w:sz w:val="24"/>
              </w:rPr>
            </w:pPr>
            <w:r>
              <w:rPr>
                <w:sz w:val="24"/>
              </w:rPr>
              <w:t>各級學校</w:t>
            </w:r>
          </w:p>
        </w:tc>
      </w:tr>
      <w:tr>
        <w:trPr>
          <w:trHeight w:val="937" w:hRule="atLeast"/>
        </w:trPr>
        <w:tc>
          <w:tcPr>
            <w:tcW w:w="586" w:type="dxa"/>
            <w:vMerge/>
            <w:tcBorders>
              <w:top w:val="nil"/>
              <w:bottom w:val="single" w:sz="6" w:space="0" w:color="000000"/>
              <w:right w:val="single" w:sz="6" w:space="0" w:color="000000"/>
            </w:tcBorders>
          </w:tcPr>
          <w:p>
            <w:pPr>
              <w:rPr>
                <w:sz w:val="2"/>
                <w:szCs w:val="2"/>
              </w:rPr>
            </w:pPr>
          </w:p>
        </w:tc>
        <w:tc>
          <w:tcPr>
            <w:tcW w:w="651" w:type="dxa"/>
            <w:vMerge/>
            <w:tcBorders>
              <w:top w:val="nil"/>
              <w:left w:val="single" w:sz="6" w:space="0" w:color="000000"/>
              <w:bottom w:val="single" w:sz="6" w:space="0" w:color="000000"/>
              <w:right w:val="single" w:sz="6" w:space="0" w:color="000000"/>
            </w:tcBorders>
          </w:tcPr>
          <w:p>
            <w:pPr>
              <w:rPr>
                <w:sz w:val="2"/>
                <w:szCs w:val="2"/>
              </w:rPr>
            </w:pPr>
          </w:p>
        </w:tc>
        <w:tc>
          <w:tcPr>
            <w:tcW w:w="4629" w:type="dxa"/>
            <w:tcBorders>
              <w:top w:val="single" w:sz="6" w:space="0" w:color="000000"/>
              <w:left w:val="single" w:sz="6" w:space="0" w:color="000000"/>
              <w:bottom w:val="single" w:sz="6" w:space="0" w:color="000000"/>
              <w:right w:val="single" w:sz="6" w:space="0" w:color="000000"/>
            </w:tcBorders>
          </w:tcPr>
          <w:p>
            <w:pPr>
              <w:pStyle w:val="TableParagraph"/>
              <w:spacing w:line="146" w:lineRule="auto" w:before="13"/>
              <w:ind w:left="387" w:right="147" w:hanging="284"/>
              <w:rPr>
                <w:sz w:val="24"/>
              </w:rPr>
            </w:pPr>
            <w:r>
              <w:rPr>
                <w:rFonts w:ascii="Times New Roman" w:eastAsia="Times New Roman"/>
                <w:sz w:val="24"/>
              </w:rPr>
              <w:t>(3)</w:t>
            </w:r>
            <w:r>
              <w:rPr>
                <w:sz w:val="24"/>
              </w:rPr>
              <w:t>落實執行校外聯合巡查工作，針對青少年經常涉足場所實施勸導、查察及輔</w:t>
            </w:r>
          </w:p>
          <w:p>
            <w:pPr>
              <w:pStyle w:val="TableParagraph"/>
              <w:spacing w:line="284" w:lineRule="exact"/>
              <w:ind w:left="387"/>
              <w:rPr>
                <w:sz w:val="24"/>
              </w:rPr>
            </w:pPr>
            <w:r>
              <w:rPr>
                <w:sz w:val="24"/>
              </w:rPr>
              <w:t>導。</w:t>
            </w:r>
          </w:p>
        </w:tc>
        <w:tc>
          <w:tcPr>
            <w:tcW w:w="1221" w:type="dxa"/>
            <w:tcBorders>
              <w:top w:val="single" w:sz="6" w:space="0" w:color="000000"/>
              <w:left w:val="single" w:sz="6" w:space="0" w:color="000000"/>
              <w:right w:val="single" w:sz="6" w:space="0" w:color="000000"/>
            </w:tcBorders>
          </w:tcPr>
          <w:p>
            <w:pPr>
              <w:pStyle w:val="TableParagraph"/>
              <w:spacing w:line="146" w:lineRule="auto" w:before="169"/>
              <w:ind w:left="103" w:right="140"/>
              <w:rPr>
                <w:sz w:val="24"/>
              </w:rPr>
            </w:pPr>
            <w:r>
              <w:rPr>
                <w:sz w:val="24"/>
              </w:rPr>
              <w:t>中間督考單位</w:t>
            </w:r>
          </w:p>
        </w:tc>
        <w:tc>
          <w:tcPr>
            <w:tcW w:w="1216" w:type="dxa"/>
            <w:tcBorders>
              <w:top w:val="single" w:sz="6" w:space="0" w:color="000000"/>
              <w:left w:val="single" w:sz="6" w:space="0" w:color="000000"/>
            </w:tcBorders>
          </w:tcPr>
          <w:p>
            <w:pPr>
              <w:pStyle w:val="TableParagraph"/>
              <w:spacing w:before="187"/>
              <w:ind w:left="102"/>
              <w:rPr>
                <w:sz w:val="24"/>
              </w:rPr>
            </w:pPr>
            <w:r>
              <w:rPr>
                <w:sz w:val="24"/>
              </w:rPr>
              <w:t>各級學校</w:t>
            </w:r>
          </w:p>
        </w:tc>
      </w:tr>
      <w:tr>
        <w:trPr>
          <w:trHeight w:val="1165" w:hRule="atLeast"/>
        </w:trPr>
        <w:tc>
          <w:tcPr>
            <w:tcW w:w="586" w:type="dxa"/>
            <w:vMerge/>
            <w:tcBorders>
              <w:top w:val="nil"/>
              <w:bottom w:val="single" w:sz="6" w:space="0" w:color="000000"/>
              <w:right w:val="single" w:sz="6" w:space="0" w:color="000000"/>
            </w:tcBorders>
          </w:tcPr>
          <w:p>
            <w:pPr>
              <w:rPr>
                <w:sz w:val="2"/>
                <w:szCs w:val="2"/>
              </w:rPr>
            </w:pPr>
          </w:p>
        </w:tc>
        <w:tc>
          <w:tcPr>
            <w:tcW w:w="651" w:type="dxa"/>
            <w:vMerge/>
            <w:tcBorders>
              <w:top w:val="nil"/>
              <w:left w:val="single" w:sz="6" w:space="0" w:color="000000"/>
              <w:bottom w:val="single" w:sz="6" w:space="0" w:color="000000"/>
              <w:right w:val="single" w:sz="6" w:space="0" w:color="000000"/>
            </w:tcBorders>
          </w:tcPr>
          <w:p>
            <w:pPr>
              <w:rPr>
                <w:sz w:val="2"/>
                <w:szCs w:val="2"/>
              </w:rPr>
            </w:pPr>
          </w:p>
        </w:tc>
        <w:tc>
          <w:tcPr>
            <w:tcW w:w="4629" w:type="dxa"/>
            <w:tcBorders>
              <w:top w:val="single" w:sz="6" w:space="0" w:color="000000"/>
              <w:left w:val="single" w:sz="6" w:space="0" w:color="000000"/>
              <w:bottom w:val="single" w:sz="6" w:space="0" w:color="000000"/>
              <w:right w:val="single" w:sz="6" w:space="0" w:color="000000"/>
            </w:tcBorders>
          </w:tcPr>
          <w:p>
            <w:pPr>
              <w:pStyle w:val="TableParagraph"/>
              <w:spacing w:line="146" w:lineRule="auto" w:before="126"/>
              <w:ind w:left="387" w:right="94" w:hanging="284"/>
              <w:jc w:val="both"/>
              <w:rPr>
                <w:sz w:val="24"/>
              </w:rPr>
            </w:pPr>
            <w:r>
              <w:rPr>
                <w:rFonts w:ascii="Times New Roman" w:eastAsia="Times New Roman"/>
                <w:sz w:val="24"/>
              </w:rPr>
              <w:t>(4)</w:t>
            </w:r>
            <w:r>
              <w:rPr>
                <w:spacing w:val="-15"/>
                <w:sz w:val="24"/>
              </w:rPr>
              <w:t>持續推動「教育單位協助檢、警緝毒通報</w:t>
            </w:r>
            <w:r>
              <w:rPr>
                <w:spacing w:val="-16"/>
                <w:sz w:val="24"/>
              </w:rPr>
              <w:t>模式」，由校園通報情資，傳遞檢警機關向上溯源查察藥頭。</w:t>
            </w:r>
          </w:p>
        </w:tc>
        <w:tc>
          <w:tcPr>
            <w:tcW w:w="1221" w:type="dxa"/>
            <w:tcBorders>
              <w:left w:val="single" w:sz="6" w:space="0" w:color="000000"/>
              <w:bottom w:val="single" w:sz="6" w:space="0" w:color="000000"/>
              <w:right w:val="single" w:sz="6" w:space="0" w:color="000000"/>
            </w:tcBorders>
          </w:tcPr>
          <w:p>
            <w:pPr>
              <w:pStyle w:val="TableParagraph"/>
              <w:spacing w:line="146" w:lineRule="auto" w:before="126"/>
              <w:ind w:left="103" w:right="140"/>
              <w:jc w:val="both"/>
              <w:rPr>
                <w:sz w:val="24"/>
              </w:rPr>
            </w:pPr>
            <w:r>
              <w:rPr>
                <w:sz w:val="24"/>
              </w:rPr>
              <w:t>本部、中間督考單位</w:t>
            </w:r>
          </w:p>
        </w:tc>
        <w:tc>
          <w:tcPr>
            <w:tcW w:w="1216" w:type="dxa"/>
            <w:tcBorders>
              <w:left w:val="single" w:sz="6" w:space="0" w:color="000000"/>
              <w:bottom w:val="single" w:sz="6" w:space="0" w:color="000000"/>
            </w:tcBorders>
          </w:tcPr>
          <w:p>
            <w:pPr>
              <w:pStyle w:val="TableParagraph"/>
              <w:spacing w:before="163"/>
              <w:ind w:left="102"/>
              <w:rPr>
                <w:sz w:val="24"/>
              </w:rPr>
            </w:pPr>
            <w:r>
              <w:rPr>
                <w:sz w:val="24"/>
              </w:rPr>
              <w:t>各級學校</w:t>
            </w:r>
          </w:p>
        </w:tc>
      </w:tr>
      <w:tr>
        <w:trPr>
          <w:trHeight w:val="625" w:hRule="atLeast"/>
        </w:trPr>
        <w:tc>
          <w:tcPr>
            <w:tcW w:w="586" w:type="dxa"/>
            <w:vMerge/>
            <w:tcBorders>
              <w:top w:val="nil"/>
              <w:bottom w:val="single" w:sz="6" w:space="0" w:color="000000"/>
              <w:right w:val="single" w:sz="6" w:space="0" w:color="000000"/>
            </w:tcBorders>
          </w:tcPr>
          <w:p>
            <w:pPr>
              <w:rPr>
                <w:sz w:val="2"/>
                <w:szCs w:val="2"/>
              </w:rPr>
            </w:pPr>
          </w:p>
        </w:tc>
        <w:tc>
          <w:tcPr>
            <w:tcW w:w="651" w:type="dxa"/>
            <w:vMerge/>
            <w:tcBorders>
              <w:top w:val="nil"/>
              <w:left w:val="single" w:sz="6" w:space="0" w:color="000000"/>
              <w:bottom w:val="single" w:sz="6" w:space="0" w:color="000000"/>
              <w:right w:val="single" w:sz="6" w:space="0" w:color="000000"/>
            </w:tcBorders>
          </w:tcPr>
          <w:p>
            <w:pPr>
              <w:rPr>
                <w:sz w:val="2"/>
                <w:szCs w:val="2"/>
              </w:rPr>
            </w:pPr>
          </w:p>
        </w:tc>
        <w:tc>
          <w:tcPr>
            <w:tcW w:w="4629" w:type="dxa"/>
            <w:tcBorders>
              <w:top w:val="single" w:sz="6" w:space="0" w:color="000000"/>
              <w:left w:val="single" w:sz="6" w:space="0" w:color="000000"/>
              <w:bottom w:val="single" w:sz="6" w:space="0" w:color="000000"/>
              <w:right w:val="single" w:sz="6" w:space="0" w:color="000000"/>
            </w:tcBorders>
          </w:tcPr>
          <w:p>
            <w:pPr>
              <w:pStyle w:val="TableParagraph"/>
              <w:spacing w:before="31"/>
              <w:ind w:left="104"/>
              <w:rPr>
                <w:sz w:val="24"/>
              </w:rPr>
            </w:pPr>
            <w:r>
              <w:rPr>
                <w:rFonts w:ascii="Times New Roman" w:eastAsia="Times New Roman"/>
                <w:sz w:val="24"/>
              </w:rPr>
              <w:t>(5)</w:t>
            </w:r>
            <w:r>
              <w:rPr>
                <w:sz w:val="24"/>
              </w:rPr>
              <w:t>完善中輟通報協尋及復學輔導工作</w:t>
            </w:r>
          </w:p>
        </w:tc>
        <w:tc>
          <w:tcPr>
            <w:tcW w:w="1221" w:type="dxa"/>
            <w:tcBorders>
              <w:top w:val="single" w:sz="6" w:space="0" w:color="000000"/>
              <w:left w:val="single" w:sz="6" w:space="0" w:color="000000"/>
              <w:bottom w:val="single" w:sz="6" w:space="0" w:color="000000"/>
              <w:right w:val="single" w:sz="6" w:space="0" w:color="000000"/>
            </w:tcBorders>
          </w:tcPr>
          <w:p>
            <w:pPr>
              <w:pStyle w:val="TableParagraph"/>
              <w:spacing w:line="285" w:lineRule="exact"/>
              <w:ind w:left="103"/>
              <w:rPr>
                <w:sz w:val="24"/>
              </w:rPr>
            </w:pPr>
            <w:r>
              <w:rPr>
                <w:sz w:val="24"/>
              </w:rPr>
              <w:t>中間督考</w:t>
            </w:r>
          </w:p>
          <w:p>
            <w:pPr>
              <w:pStyle w:val="TableParagraph"/>
              <w:spacing w:line="320" w:lineRule="exact"/>
              <w:ind w:left="103"/>
              <w:rPr>
                <w:sz w:val="24"/>
              </w:rPr>
            </w:pPr>
            <w:r>
              <w:rPr>
                <w:sz w:val="24"/>
              </w:rPr>
              <w:t>單位</w:t>
            </w:r>
          </w:p>
        </w:tc>
        <w:tc>
          <w:tcPr>
            <w:tcW w:w="1216" w:type="dxa"/>
            <w:tcBorders>
              <w:top w:val="single" w:sz="6" w:space="0" w:color="000000"/>
              <w:left w:val="single" w:sz="6" w:space="0" w:color="000000"/>
              <w:bottom w:val="single" w:sz="6" w:space="0" w:color="000000"/>
            </w:tcBorders>
          </w:tcPr>
          <w:p>
            <w:pPr>
              <w:pStyle w:val="TableParagraph"/>
              <w:spacing w:line="285" w:lineRule="exact"/>
              <w:ind w:left="102"/>
              <w:rPr>
                <w:sz w:val="24"/>
              </w:rPr>
            </w:pPr>
            <w:r>
              <w:rPr>
                <w:sz w:val="24"/>
              </w:rPr>
              <w:t>高級中等</w:t>
            </w:r>
          </w:p>
          <w:p>
            <w:pPr>
              <w:pStyle w:val="TableParagraph"/>
              <w:spacing w:line="320" w:lineRule="exact"/>
              <w:ind w:left="102"/>
              <w:rPr>
                <w:sz w:val="24"/>
              </w:rPr>
            </w:pPr>
            <w:r>
              <w:rPr>
                <w:sz w:val="24"/>
              </w:rPr>
              <w:t>以下學校</w:t>
            </w:r>
          </w:p>
        </w:tc>
      </w:tr>
      <w:tr>
        <w:trPr>
          <w:trHeight w:val="570" w:hRule="atLeast"/>
        </w:trPr>
        <w:tc>
          <w:tcPr>
            <w:tcW w:w="586" w:type="dxa"/>
            <w:vMerge/>
            <w:tcBorders>
              <w:top w:val="nil"/>
              <w:bottom w:val="single" w:sz="6" w:space="0" w:color="000000"/>
              <w:right w:val="single" w:sz="6" w:space="0" w:color="000000"/>
            </w:tcBorders>
          </w:tcPr>
          <w:p>
            <w:pPr>
              <w:rPr>
                <w:sz w:val="2"/>
                <w:szCs w:val="2"/>
              </w:rPr>
            </w:pPr>
          </w:p>
        </w:tc>
        <w:tc>
          <w:tcPr>
            <w:tcW w:w="651" w:type="dxa"/>
            <w:vMerge/>
            <w:tcBorders>
              <w:top w:val="nil"/>
              <w:left w:val="single" w:sz="6" w:space="0" w:color="000000"/>
              <w:bottom w:val="single" w:sz="6" w:space="0" w:color="000000"/>
              <w:right w:val="single" w:sz="6" w:space="0" w:color="000000"/>
            </w:tcBorders>
          </w:tcPr>
          <w:p>
            <w:pPr>
              <w:rPr>
                <w:sz w:val="2"/>
                <w:szCs w:val="2"/>
              </w:rPr>
            </w:pPr>
          </w:p>
        </w:tc>
        <w:tc>
          <w:tcPr>
            <w:tcW w:w="4629" w:type="dxa"/>
            <w:tcBorders>
              <w:top w:val="single" w:sz="6" w:space="0" w:color="000000"/>
              <w:left w:val="single" w:sz="6" w:space="0" w:color="000000"/>
              <w:bottom w:val="single" w:sz="6" w:space="0" w:color="000000"/>
              <w:right w:val="single" w:sz="6" w:space="0" w:color="000000"/>
            </w:tcBorders>
          </w:tcPr>
          <w:p>
            <w:pPr>
              <w:pStyle w:val="TableParagraph"/>
              <w:spacing w:before="2"/>
              <w:ind w:left="104"/>
              <w:rPr>
                <w:sz w:val="24"/>
              </w:rPr>
            </w:pPr>
            <w:r>
              <w:rPr>
                <w:rFonts w:ascii="Times New Roman" w:eastAsia="Times New Roman"/>
                <w:sz w:val="24"/>
              </w:rPr>
              <w:t>(6)</w:t>
            </w:r>
            <w:r>
              <w:rPr>
                <w:sz w:val="24"/>
              </w:rPr>
              <w:t>密切關心學生上課、作息及交友狀況。</w:t>
            </w:r>
          </w:p>
        </w:tc>
        <w:tc>
          <w:tcPr>
            <w:tcW w:w="1221" w:type="dxa"/>
            <w:tcBorders>
              <w:top w:val="single" w:sz="6" w:space="0" w:color="000000"/>
              <w:left w:val="single" w:sz="6" w:space="0" w:color="000000"/>
              <w:bottom w:val="single" w:sz="6" w:space="0" w:color="000000"/>
              <w:right w:val="single" w:sz="6" w:space="0" w:color="000000"/>
            </w:tcBorders>
          </w:tcPr>
          <w:p>
            <w:pPr>
              <w:pStyle w:val="TableParagraph"/>
              <w:spacing w:before="2"/>
              <w:ind w:left="103"/>
              <w:rPr>
                <w:sz w:val="24"/>
              </w:rPr>
            </w:pPr>
            <w:r>
              <w:rPr>
                <w:sz w:val="24"/>
              </w:rPr>
              <w:t>各級學校</w:t>
            </w:r>
          </w:p>
        </w:tc>
        <w:tc>
          <w:tcPr>
            <w:tcW w:w="1216" w:type="dxa"/>
            <w:tcBorders>
              <w:top w:val="single" w:sz="6" w:space="0" w:color="000000"/>
              <w:left w:val="single" w:sz="6" w:space="0" w:color="000000"/>
              <w:bottom w:val="single" w:sz="6" w:space="0" w:color="000000"/>
            </w:tcBorders>
          </w:tcPr>
          <w:p>
            <w:pPr>
              <w:pStyle w:val="TableParagraph"/>
              <w:rPr>
                <w:rFonts w:ascii="Times New Roman"/>
                <w:sz w:val="24"/>
              </w:rPr>
            </w:pPr>
          </w:p>
        </w:tc>
      </w:tr>
      <w:tr>
        <w:trPr>
          <w:trHeight w:val="885" w:hRule="atLeast"/>
        </w:trPr>
        <w:tc>
          <w:tcPr>
            <w:tcW w:w="586" w:type="dxa"/>
            <w:vMerge/>
            <w:tcBorders>
              <w:top w:val="nil"/>
              <w:bottom w:val="single" w:sz="6" w:space="0" w:color="000000"/>
              <w:right w:val="single" w:sz="6" w:space="0" w:color="000000"/>
            </w:tcBorders>
          </w:tcPr>
          <w:p>
            <w:pPr>
              <w:rPr>
                <w:sz w:val="2"/>
                <w:szCs w:val="2"/>
              </w:rPr>
            </w:pPr>
          </w:p>
        </w:tc>
        <w:tc>
          <w:tcPr>
            <w:tcW w:w="651" w:type="dxa"/>
            <w:vMerge/>
            <w:tcBorders>
              <w:top w:val="nil"/>
              <w:left w:val="single" w:sz="6" w:space="0" w:color="000000"/>
              <w:bottom w:val="single" w:sz="6" w:space="0" w:color="000000"/>
              <w:right w:val="single" w:sz="6" w:space="0" w:color="000000"/>
            </w:tcBorders>
          </w:tcPr>
          <w:p>
            <w:pPr>
              <w:rPr>
                <w:sz w:val="2"/>
                <w:szCs w:val="2"/>
              </w:rPr>
            </w:pPr>
          </w:p>
        </w:tc>
        <w:tc>
          <w:tcPr>
            <w:tcW w:w="4629" w:type="dxa"/>
            <w:tcBorders>
              <w:top w:val="single" w:sz="6" w:space="0" w:color="000000"/>
              <w:left w:val="single" w:sz="6" w:space="0" w:color="000000"/>
              <w:bottom w:val="single" w:sz="6" w:space="0" w:color="000000"/>
              <w:right w:val="single" w:sz="6" w:space="0" w:color="000000"/>
            </w:tcBorders>
          </w:tcPr>
          <w:p>
            <w:pPr>
              <w:pStyle w:val="TableParagraph"/>
              <w:spacing w:line="146" w:lineRule="auto" w:before="143"/>
              <w:ind w:left="387" w:right="147" w:hanging="284"/>
              <w:rPr>
                <w:sz w:val="24"/>
              </w:rPr>
            </w:pPr>
            <w:r>
              <w:rPr>
                <w:rFonts w:ascii="Times New Roman" w:eastAsia="Times New Roman"/>
                <w:sz w:val="24"/>
              </w:rPr>
              <w:t>(7)</w:t>
            </w:r>
            <w:r>
              <w:rPr>
                <w:sz w:val="24"/>
              </w:rPr>
              <w:t>可透過篩檢量表辨識有藥物濫用之虞高風險學生。</w:t>
            </w:r>
          </w:p>
        </w:tc>
        <w:tc>
          <w:tcPr>
            <w:tcW w:w="1221" w:type="dxa"/>
            <w:tcBorders>
              <w:top w:val="single" w:sz="6" w:space="0" w:color="000000"/>
              <w:left w:val="single" w:sz="6" w:space="0" w:color="000000"/>
              <w:bottom w:val="single" w:sz="6" w:space="0" w:color="000000"/>
              <w:right w:val="single" w:sz="6" w:space="0" w:color="000000"/>
            </w:tcBorders>
          </w:tcPr>
          <w:p>
            <w:pPr>
              <w:pStyle w:val="TableParagraph"/>
              <w:spacing w:before="161"/>
              <w:ind w:left="103"/>
              <w:rPr>
                <w:sz w:val="24"/>
              </w:rPr>
            </w:pPr>
            <w:r>
              <w:rPr>
                <w:sz w:val="24"/>
              </w:rPr>
              <w:t>各級學校</w:t>
            </w:r>
          </w:p>
        </w:tc>
        <w:tc>
          <w:tcPr>
            <w:tcW w:w="1216" w:type="dxa"/>
            <w:tcBorders>
              <w:top w:val="single" w:sz="6" w:space="0" w:color="000000"/>
              <w:left w:val="single" w:sz="6" w:space="0" w:color="000000"/>
              <w:bottom w:val="single" w:sz="6" w:space="0" w:color="000000"/>
            </w:tcBorders>
          </w:tcPr>
          <w:p>
            <w:pPr>
              <w:pStyle w:val="TableParagraph"/>
              <w:rPr>
                <w:rFonts w:ascii="Times New Roman"/>
                <w:sz w:val="24"/>
              </w:rPr>
            </w:pPr>
          </w:p>
        </w:tc>
      </w:tr>
      <w:tr>
        <w:trPr>
          <w:trHeight w:val="1249" w:hRule="atLeast"/>
        </w:trPr>
        <w:tc>
          <w:tcPr>
            <w:tcW w:w="586" w:type="dxa"/>
            <w:vMerge/>
            <w:tcBorders>
              <w:top w:val="nil"/>
              <w:bottom w:val="single" w:sz="6" w:space="0" w:color="000000"/>
              <w:right w:val="single" w:sz="6" w:space="0" w:color="000000"/>
            </w:tcBorders>
          </w:tcPr>
          <w:p>
            <w:pPr>
              <w:rPr>
                <w:sz w:val="2"/>
                <w:szCs w:val="2"/>
              </w:rPr>
            </w:pPr>
          </w:p>
        </w:tc>
        <w:tc>
          <w:tcPr>
            <w:tcW w:w="651" w:type="dxa"/>
            <w:vMerge w:val="restart"/>
            <w:tcBorders>
              <w:top w:val="single" w:sz="6" w:space="0" w:color="000000"/>
              <w:left w:val="single" w:sz="6" w:space="0" w:color="000000"/>
              <w:bottom w:val="single" w:sz="6" w:space="0" w:color="000000"/>
              <w:right w:val="single" w:sz="6" w:space="0" w:color="000000"/>
            </w:tcBorders>
          </w:tcPr>
          <w:p>
            <w:pPr>
              <w:pStyle w:val="TableParagraph"/>
              <w:spacing w:before="2"/>
              <w:rPr>
                <w:sz w:val="23"/>
              </w:rPr>
            </w:pPr>
          </w:p>
          <w:p>
            <w:pPr>
              <w:pStyle w:val="TableParagraph"/>
              <w:spacing w:line="112" w:lineRule="auto" w:before="1"/>
              <w:ind w:left="206" w:right="187"/>
              <w:jc w:val="both"/>
              <w:rPr>
                <w:sz w:val="24"/>
              </w:rPr>
            </w:pPr>
            <w:r>
              <w:rPr>
                <w:sz w:val="24"/>
              </w:rPr>
              <w:t>建立特定人員名冊</w:t>
            </w:r>
          </w:p>
        </w:tc>
        <w:tc>
          <w:tcPr>
            <w:tcW w:w="4629" w:type="dxa"/>
            <w:tcBorders>
              <w:top w:val="single" w:sz="6" w:space="0" w:color="000000"/>
              <w:left w:val="single" w:sz="6" w:space="0" w:color="000000"/>
              <w:bottom w:val="single" w:sz="6" w:space="0" w:color="000000"/>
              <w:right w:val="single" w:sz="6" w:space="0" w:color="000000"/>
            </w:tcBorders>
          </w:tcPr>
          <w:p>
            <w:pPr>
              <w:pStyle w:val="TableParagraph"/>
              <w:spacing w:line="146" w:lineRule="auto" w:before="13"/>
              <w:ind w:left="387" w:right="51" w:hanging="284"/>
              <w:rPr>
                <w:sz w:val="24"/>
              </w:rPr>
            </w:pPr>
            <w:r>
              <w:rPr>
                <w:rFonts w:ascii="Times New Roman" w:eastAsia="Times New Roman"/>
                <w:sz w:val="24"/>
              </w:rPr>
              <w:t>(1)</w:t>
            </w:r>
            <w:r>
              <w:rPr>
                <w:spacing w:val="-17"/>
                <w:sz w:val="24"/>
              </w:rPr>
              <w:t>學期初 </w:t>
            </w:r>
            <w:r>
              <w:rPr>
                <w:rFonts w:ascii="Times New Roman" w:eastAsia="Times New Roman"/>
                <w:sz w:val="24"/>
              </w:rPr>
              <w:t>3 </w:t>
            </w:r>
            <w:r>
              <w:rPr>
                <w:sz w:val="24"/>
              </w:rPr>
              <w:t>週內依特定人員類別</w:t>
            </w:r>
            <w:r>
              <w:rPr>
                <w:rFonts w:ascii="Times New Roman" w:eastAsia="Times New Roman"/>
                <w:sz w:val="24"/>
              </w:rPr>
              <w:t>(</w:t>
            </w:r>
            <w:r>
              <w:rPr>
                <w:spacing w:val="-34"/>
                <w:sz w:val="24"/>
              </w:rPr>
              <w:t>第 </w:t>
            </w:r>
            <w:r>
              <w:rPr>
                <w:rFonts w:ascii="Times New Roman" w:eastAsia="Times New Roman"/>
                <w:sz w:val="24"/>
              </w:rPr>
              <w:t>4 </w:t>
            </w:r>
            <w:r>
              <w:rPr>
                <w:sz w:val="24"/>
              </w:rPr>
              <w:t>類特定人員父母或監護人同意書格式如附件</w:t>
            </w:r>
          </w:p>
          <w:p>
            <w:pPr>
              <w:pStyle w:val="TableParagraph"/>
              <w:spacing w:line="275" w:lineRule="exact"/>
              <w:ind w:left="387"/>
              <w:rPr>
                <w:sz w:val="24"/>
              </w:rPr>
            </w:pPr>
            <w:r>
              <w:rPr>
                <w:rFonts w:ascii="Times New Roman" w:eastAsia="Times New Roman"/>
                <w:sz w:val="24"/>
              </w:rPr>
              <w:t>1)</w:t>
            </w:r>
            <w:r>
              <w:rPr>
                <w:spacing w:val="-9"/>
                <w:sz w:val="24"/>
              </w:rPr>
              <w:t>建立特定人員名冊，並召開審查會議，</w:t>
            </w:r>
          </w:p>
          <w:p>
            <w:pPr>
              <w:pStyle w:val="TableParagraph"/>
              <w:spacing w:line="321" w:lineRule="exact"/>
              <w:ind w:left="387"/>
              <w:rPr>
                <w:sz w:val="24"/>
              </w:rPr>
            </w:pPr>
            <w:r>
              <w:rPr>
                <w:sz w:val="24"/>
              </w:rPr>
              <w:t>簽請校長核定。</w:t>
            </w:r>
          </w:p>
        </w:tc>
        <w:tc>
          <w:tcPr>
            <w:tcW w:w="1221" w:type="dxa"/>
            <w:tcBorders>
              <w:top w:val="single" w:sz="6" w:space="0" w:color="000000"/>
              <w:left w:val="single" w:sz="6" w:space="0" w:color="000000"/>
              <w:bottom w:val="single" w:sz="6" w:space="0" w:color="000000"/>
              <w:right w:val="single" w:sz="6" w:space="0" w:color="000000"/>
            </w:tcBorders>
          </w:tcPr>
          <w:p>
            <w:pPr>
              <w:pStyle w:val="TableParagraph"/>
              <w:spacing w:before="3"/>
              <w:rPr>
                <w:sz w:val="16"/>
              </w:rPr>
            </w:pPr>
          </w:p>
          <w:p>
            <w:pPr>
              <w:pStyle w:val="TableParagraph"/>
              <w:ind w:left="103"/>
              <w:rPr>
                <w:sz w:val="24"/>
              </w:rPr>
            </w:pPr>
            <w:r>
              <w:rPr>
                <w:sz w:val="24"/>
              </w:rPr>
              <w:t>各級學校</w:t>
            </w:r>
          </w:p>
        </w:tc>
        <w:tc>
          <w:tcPr>
            <w:tcW w:w="1216" w:type="dxa"/>
            <w:tcBorders>
              <w:top w:val="single" w:sz="6" w:space="0" w:color="000000"/>
              <w:left w:val="single" w:sz="6" w:space="0" w:color="000000"/>
              <w:bottom w:val="single" w:sz="6" w:space="0" w:color="000000"/>
            </w:tcBorders>
          </w:tcPr>
          <w:p>
            <w:pPr>
              <w:pStyle w:val="TableParagraph"/>
              <w:rPr>
                <w:rFonts w:ascii="Times New Roman"/>
                <w:sz w:val="24"/>
              </w:rPr>
            </w:pPr>
          </w:p>
        </w:tc>
      </w:tr>
      <w:tr>
        <w:trPr>
          <w:trHeight w:val="1127" w:hRule="atLeast"/>
        </w:trPr>
        <w:tc>
          <w:tcPr>
            <w:tcW w:w="586" w:type="dxa"/>
            <w:vMerge/>
            <w:tcBorders>
              <w:top w:val="nil"/>
              <w:bottom w:val="single" w:sz="6" w:space="0" w:color="000000"/>
              <w:right w:val="single" w:sz="6" w:space="0" w:color="000000"/>
            </w:tcBorders>
          </w:tcPr>
          <w:p>
            <w:pPr>
              <w:rPr>
                <w:sz w:val="2"/>
                <w:szCs w:val="2"/>
              </w:rPr>
            </w:pPr>
          </w:p>
        </w:tc>
        <w:tc>
          <w:tcPr>
            <w:tcW w:w="651" w:type="dxa"/>
            <w:vMerge/>
            <w:tcBorders>
              <w:top w:val="nil"/>
              <w:left w:val="single" w:sz="6" w:space="0" w:color="000000"/>
              <w:bottom w:val="single" w:sz="6" w:space="0" w:color="000000"/>
              <w:right w:val="single" w:sz="6" w:space="0" w:color="000000"/>
            </w:tcBorders>
          </w:tcPr>
          <w:p>
            <w:pPr>
              <w:rPr>
                <w:sz w:val="2"/>
                <w:szCs w:val="2"/>
              </w:rPr>
            </w:pPr>
          </w:p>
        </w:tc>
        <w:tc>
          <w:tcPr>
            <w:tcW w:w="4629" w:type="dxa"/>
            <w:tcBorders>
              <w:top w:val="single" w:sz="6" w:space="0" w:color="000000"/>
              <w:left w:val="single" w:sz="6" w:space="0" w:color="000000"/>
              <w:bottom w:val="single" w:sz="6" w:space="0" w:color="000000"/>
              <w:right w:val="single" w:sz="6" w:space="0" w:color="000000"/>
            </w:tcBorders>
          </w:tcPr>
          <w:p>
            <w:pPr>
              <w:pStyle w:val="TableParagraph"/>
              <w:spacing w:line="146" w:lineRule="auto" w:before="107"/>
              <w:ind w:left="387" w:right="95" w:hanging="284"/>
              <w:jc w:val="both"/>
              <w:rPr>
                <w:sz w:val="24"/>
              </w:rPr>
            </w:pPr>
            <w:r>
              <w:rPr>
                <w:rFonts w:ascii="Times New Roman" w:eastAsia="Times New Roman"/>
                <w:sz w:val="24"/>
              </w:rPr>
              <w:t>(2)</w:t>
            </w:r>
            <w:r>
              <w:rPr>
                <w:sz w:val="24"/>
              </w:rPr>
              <w:t>學期中遭警查獲、自行坦承或經觀察認定為有施用毒品嫌疑之學生，得簽請核定後納入特定人員名冊。</w:t>
            </w:r>
          </w:p>
        </w:tc>
        <w:tc>
          <w:tcPr>
            <w:tcW w:w="1221" w:type="dxa"/>
            <w:tcBorders>
              <w:top w:val="single" w:sz="6" w:space="0" w:color="000000"/>
              <w:left w:val="single" w:sz="6" w:space="0" w:color="000000"/>
              <w:bottom w:val="single" w:sz="6" w:space="0" w:color="000000"/>
              <w:right w:val="single" w:sz="6" w:space="0" w:color="000000"/>
            </w:tcBorders>
          </w:tcPr>
          <w:p>
            <w:pPr>
              <w:pStyle w:val="TableParagraph"/>
              <w:spacing w:before="4"/>
              <w:rPr>
                <w:sz w:val="13"/>
              </w:rPr>
            </w:pPr>
          </w:p>
          <w:p>
            <w:pPr>
              <w:pStyle w:val="TableParagraph"/>
              <w:spacing w:before="1"/>
              <w:ind w:left="103"/>
              <w:rPr>
                <w:sz w:val="24"/>
              </w:rPr>
            </w:pPr>
            <w:r>
              <w:rPr>
                <w:sz w:val="24"/>
              </w:rPr>
              <w:t>各級學校</w:t>
            </w:r>
          </w:p>
        </w:tc>
        <w:tc>
          <w:tcPr>
            <w:tcW w:w="1216" w:type="dxa"/>
            <w:tcBorders>
              <w:top w:val="single" w:sz="6" w:space="0" w:color="000000"/>
              <w:left w:val="single" w:sz="6" w:space="0" w:color="000000"/>
              <w:bottom w:val="single" w:sz="6" w:space="0" w:color="000000"/>
            </w:tcBorders>
          </w:tcPr>
          <w:p>
            <w:pPr>
              <w:pStyle w:val="TableParagraph"/>
              <w:rPr>
                <w:rFonts w:ascii="Times New Roman"/>
                <w:sz w:val="24"/>
              </w:rPr>
            </w:pPr>
          </w:p>
        </w:tc>
      </w:tr>
      <w:tr>
        <w:trPr>
          <w:trHeight w:val="551" w:hRule="atLeast"/>
        </w:trPr>
        <w:tc>
          <w:tcPr>
            <w:tcW w:w="586" w:type="dxa"/>
            <w:vMerge/>
            <w:tcBorders>
              <w:top w:val="nil"/>
              <w:bottom w:val="single" w:sz="6" w:space="0" w:color="000000"/>
              <w:right w:val="single" w:sz="6" w:space="0" w:color="000000"/>
            </w:tcBorders>
          </w:tcPr>
          <w:p>
            <w:pPr>
              <w:rPr>
                <w:sz w:val="2"/>
                <w:szCs w:val="2"/>
              </w:rPr>
            </w:pPr>
          </w:p>
        </w:tc>
        <w:tc>
          <w:tcPr>
            <w:tcW w:w="651" w:type="dxa"/>
            <w:vMerge/>
            <w:tcBorders>
              <w:top w:val="nil"/>
              <w:left w:val="single" w:sz="6" w:space="0" w:color="000000"/>
              <w:bottom w:val="single" w:sz="6" w:space="0" w:color="000000"/>
              <w:right w:val="single" w:sz="6" w:space="0" w:color="000000"/>
            </w:tcBorders>
          </w:tcPr>
          <w:p>
            <w:pPr>
              <w:rPr>
                <w:sz w:val="2"/>
                <w:szCs w:val="2"/>
              </w:rPr>
            </w:pPr>
          </w:p>
        </w:tc>
        <w:tc>
          <w:tcPr>
            <w:tcW w:w="4629" w:type="dxa"/>
            <w:tcBorders>
              <w:top w:val="single" w:sz="6" w:space="0" w:color="000000"/>
              <w:left w:val="single" w:sz="6" w:space="0" w:color="000000"/>
              <w:bottom w:val="single" w:sz="6" w:space="0" w:color="000000"/>
              <w:right w:val="single" w:sz="6" w:space="0" w:color="000000"/>
            </w:tcBorders>
          </w:tcPr>
          <w:p>
            <w:pPr>
              <w:pStyle w:val="TableParagraph"/>
              <w:spacing w:line="501" w:lineRule="exact"/>
              <w:ind w:left="104"/>
              <w:rPr>
                <w:sz w:val="24"/>
              </w:rPr>
            </w:pPr>
            <w:r>
              <w:rPr>
                <w:rFonts w:ascii="Times New Roman" w:eastAsia="Times New Roman"/>
                <w:sz w:val="24"/>
              </w:rPr>
              <w:t>(3)</w:t>
            </w:r>
            <w:r>
              <w:rPr>
                <w:sz w:val="24"/>
              </w:rPr>
              <w:t>每月陳報特定人員調修名冊。</w:t>
            </w:r>
          </w:p>
        </w:tc>
        <w:tc>
          <w:tcPr>
            <w:tcW w:w="1221" w:type="dxa"/>
            <w:tcBorders>
              <w:top w:val="single" w:sz="6" w:space="0" w:color="000000"/>
              <w:left w:val="single" w:sz="6" w:space="0" w:color="000000"/>
              <w:bottom w:val="single" w:sz="6" w:space="0" w:color="000000"/>
              <w:right w:val="single" w:sz="6" w:space="0" w:color="000000"/>
            </w:tcBorders>
          </w:tcPr>
          <w:p>
            <w:pPr>
              <w:pStyle w:val="TableParagraph"/>
              <w:spacing w:line="501" w:lineRule="exact"/>
              <w:ind w:left="103"/>
              <w:rPr>
                <w:sz w:val="24"/>
              </w:rPr>
            </w:pPr>
            <w:r>
              <w:rPr>
                <w:sz w:val="24"/>
              </w:rPr>
              <w:t>各級學校</w:t>
            </w:r>
          </w:p>
        </w:tc>
        <w:tc>
          <w:tcPr>
            <w:tcW w:w="1216" w:type="dxa"/>
            <w:tcBorders>
              <w:top w:val="single" w:sz="6" w:space="0" w:color="000000"/>
              <w:left w:val="single" w:sz="6" w:space="0" w:color="000000"/>
              <w:bottom w:val="single" w:sz="6" w:space="0" w:color="000000"/>
            </w:tcBorders>
          </w:tcPr>
          <w:p>
            <w:pPr>
              <w:pStyle w:val="TableParagraph"/>
              <w:rPr>
                <w:rFonts w:ascii="Times New Roman"/>
                <w:sz w:val="24"/>
              </w:rPr>
            </w:pPr>
          </w:p>
        </w:tc>
      </w:tr>
      <w:tr>
        <w:trPr>
          <w:trHeight w:val="937" w:hRule="atLeast"/>
        </w:trPr>
        <w:tc>
          <w:tcPr>
            <w:tcW w:w="586" w:type="dxa"/>
            <w:vMerge/>
            <w:tcBorders>
              <w:top w:val="nil"/>
              <w:bottom w:val="single" w:sz="6" w:space="0" w:color="000000"/>
              <w:right w:val="single" w:sz="6" w:space="0" w:color="000000"/>
            </w:tcBorders>
          </w:tcPr>
          <w:p>
            <w:pPr>
              <w:rPr>
                <w:sz w:val="2"/>
                <w:szCs w:val="2"/>
              </w:rPr>
            </w:pPr>
          </w:p>
        </w:tc>
        <w:tc>
          <w:tcPr>
            <w:tcW w:w="651" w:type="dxa"/>
            <w:vMerge w:val="restart"/>
            <w:tcBorders>
              <w:top w:val="single" w:sz="6" w:space="0" w:color="000000"/>
              <w:left w:val="single" w:sz="6" w:space="0" w:color="000000"/>
              <w:bottom w:val="single" w:sz="6" w:space="0" w:color="000000"/>
              <w:right w:val="single" w:sz="6" w:space="0" w:color="000000"/>
            </w:tcBorders>
          </w:tcPr>
          <w:p>
            <w:pPr>
              <w:pStyle w:val="TableParagraph"/>
              <w:spacing w:line="112" w:lineRule="auto" w:before="44"/>
              <w:ind w:left="206" w:right="187"/>
              <w:jc w:val="both"/>
              <w:rPr>
                <w:sz w:val="24"/>
              </w:rPr>
            </w:pPr>
            <w:r>
              <w:rPr>
                <w:sz w:val="24"/>
              </w:rPr>
              <w:t>完善尿液篩檢機制</w:t>
            </w:r>
          </w:p>
        </w:tc>
        <w:tc>
          <w:tcPr>
            <w:tcW w:w="4629" w:type="dxa"/>
            <w:tcBorders>
              <w:top w:val="single" w:sz="6" w:space="0" w:color="000000"/>
              <w:left w:val="single" w:sz="6" w:space="0" w:color="000000"/>
              <w:bottom w:val="single" w:sz="6" w:space="0" w:color="000000"/>
              <w:right w:val="single" w:sz="6" w:space="0" w:color="000000"/>
            </w:tcBorders>
          </w:tcPr>
          <w:p>
            <w:pPr>
              <w:pStyle w:val="TableParagraph"/>
              <w:spacing w:before="187"/>
              <w:ind w:left="104"/>
              <w:rPr>
                <w:sz w:val="24"/>
              </w:rPr>
            </w:pPr>
            <w:r>
              <w:rPr>
                <w:rFonts w:ascii="Times New Roman" w:eastAsia="Times New Roman"/>
                <w:sz w:val="24"/>
              </w:rPr>
              <w:t>(1)</w:t>
            </w:r>
            <w:r>
              <w:rPr>
                <w:sz w:val="24"/>
              </w:rPr>
              <w:t>編列相關經費購置快速檢驗試劑。</w:t>
            </w:r>
          </w:p>
        </w:tc>
        <w:tc>
          <w:tcPr>
            <w:tcW w:w="1221" w:type="dxa"/>
            <w:tcBorders>
              <w:top w:val="single" w:sz="6" w:space="0" w:color="000000"/>
              <w:left w:val="single" w:sz="6" w:space="0" w:color="000000"/>
              <w:bottom w:val="single" w:sz="6" w:space="0" w:color="000000"/>
              <w:right w:val="single" w:sz="6" w:space="0" w:color="000000"/>
            </w:tcBorders>
          </w:tcPr>
          <w:p>
            <w:pPr>
              <w:pStyle w:val="TableParagraph"/>
              <w:spacing w:line="146" w:lineRule="auto" w:before="13"/>
              <w:ind w:left="103" w:right="140"/>
              <w:rPr>
                <w:sz w:val="24"/>
              </w:rPr>
            </w:pPr>
            <w:r>
              <w:rPr>
                <w:sz w:val="24"/>
              </w:rPr>
              <w:t>本部、中間督考單</w:t>
            </w:r>
          </w:p>
          <w:p>
            <w:pPr>
              <w:pStyle w:val="TableParagraph"/>
              <w:spacing w:line="284" w:lineRule="exact"/>
              <w:ind w:left="103"/>
              <w:rPr>
                <w:sz w:val="24"/>
              </w:rPr>
            </w:pPr>
            <w:r>
              <w:rPr>
                <w:sz w:val="24"/>
              </w:rPr>
              <w:t>位</w:t>
            </w:r>
          </w:p>
        </w:tc>
        <w:tc>
          <w:tcPr>
            <w:tcW w:w="1216" w:type="dxa"/>
            <w:tcBorders>
              <w:top w:val="single" w:sz="6" w:space="0" w:color="000000"/>
              <w:left w:val="single" w:sz="6" w:space="0" w:color="000000"/>
              <w:bottom w:val="single" w:sz="6" w:space="0" w:color="000000"/>
            </w:tcBorders>
          </w:tcPr>
          <w:p>
            <w:pPr>
              <w:pStyle w:val="TableParagraph"/>
              <w:spacing w:before="187"/>
              <w:ind w:left="102"/>
              <w:rPr>
                <w:sz w:val="24"/>
              </w:rPr>
            </w:pPr>
            <w:r>
              <w:rPr>
                <w:sz w:val="24"/>
              </w:rPr>
              <w:t>各級學校</w:t>
            </w:r>
          </w:p>
        </w:tc>
      </w:tr>
      <w:tr>
        <w:trPr>
          <w:trHeight w:val="786" w:hRule="atLeast"/>
        </w:trPr>
        <w:tc>
          <w:tcPr>
            <w:tcW w:w="586" w:type="dxa"/>
            <w:vMerge/>
            <w:tcBorders>
              <w:top w:val="nil"/>
              <w:bottom w:val="single" w:sz="6" w:space="0" w:color="000000"/>
              <w:right w:val="single" w:sz="6" w:space="0" w:color="000000"/>
            </w:tcBorders>
          </w:tcPr>
          <w:p>
            <w:pPr>
              <w:rPr>
                <w:sz w:val="2"/>
                <w:szCs w:val="2"/>
              </w:rPr>
            </w:pPr>
          </w:p>
        </w:tc>
        <w:tc>
          <w:tcPr>
            <w:tcW w:w="651" w:type="dxa"/>
            <w:vMerge/>
            <w:tcBorders>
              <w:top w:val="nil"/>
              <w:left w:val="single" w:sz="6" w:space="0" w:color="000000"/>
              <w:bottom w:val="single" w:sz="6" w:space="0" w:color="000000"/>
              <w:right w:val="single" w:sz="6" w:space="0" w:color="000000"/>
            </w:tcBorders>
          </w:tcPr>
          <w:p>
            <w:pPr>
              <w:rPr>
                <w:sz w:val="2"/>
                <w:szCs w:val="2"/>
              </w:rPr>
            </w:pPr>
          </w:p>
        </w:tc>
        <w:tc>
          <w:tcPr>
            <w:tcW w:w="4629" w:type="dxa"/>
            <w:tcBorders>
              <w:top w:val="single" w:sz="6" w:space="0" w:color="000000"/>
              <w:left w:val="single" w:sz="6" w:space="0" w:color="000000"/>
              <w:bottom w:val="single" w:sz="6" w:space="0" w:color="000000"/>
              <w:right w:val="single" w:sz="6" w:space="0" w:color="000000"/>
            </w:tcBorders>
          </w:tcPr>
          <w:p>
            <w:pPr>
              <w:pStyle w:val="TableParagraph"/>
              <w:spacing w:line="146" w:lineRule="auto" w:before="92"/>
              <w:ind w:left="387" w:right="78" w:hanging="284"/>
              <w:rPr>
                <w:sz w:val="24"/>
              </w:rPr>
            </w:pPr>
            <w:r>
              <w:rPr>
                <w:rFonts w:ascii="Times New Roman" w:eastAsia="Times New Roman"/>
                <w:sz w:val="24"/>
              </w:rPr>
              <w:t>(2)</w:t>
            </w:r>
            <w:r>
              <w:rPr>
                <w:sz w:val="24"/>
              </w:rPr>
              <w:t>每學期進行 </w:t>
            </w:r>
            <w:r>
              <w:rPr>
                <w:rFonts w:ascii="Times New Roman" w:eastAsia="Times New Roman"/>
                <w:sz w:val="24"/>
              </w:rPr>
              <w:t>1 </w:t>
            </w:r>
            <w:r>
              <w:rPr>
                <w:sz w:val="24"/>
              </w:rPr>
              <w:t>次高級中等以下學校特定人員指定性尿液篩檢。</w:t>
            </w:r>
          </w:p>
        </w:tc>
        <w:tc>
          <w:tcPr>
            <w:tcW w:w="1221" w:type="dxa"/>
            <w:tcBorders>
              <w:top w:val="single" w:sz="6" w:space="0" w:color="000000"/>
              <w:left w:val="single" w:sz="6" w:space="0" w:color="000000"/>
              <w:bottom w:val="single" w:sz="6" w:space="0" w:color="000000"/>
              <w:right w:val="single" w:sz="6" w:space="0" w:color="000000"/>
            </w:tcBorders>
          </w:tcPr>
          <w:p>
            <w:pPr>
              <w:pStyle w:val="TableParagraph"/>
              <w:spacing w:before="110"/>
              <w:ind w:left="103"/>
              <w:rPr>
                <w:sz w:val="24"/>
              </w:rPr>
            </w:pPr>
            <w:r>
              <w:rPr>
                <w:sz w:val="24"/>
              </w:rPr>
              <w:t>各級學校</w:t>
            </w:r>
          </w:p>
        </w:tc>
        <w:tc>
          <w:tcPr>
            <w:tcW w:w="1216" w:type="dxa"/>
            <w:tcBorders>
              <w:top w:val="single" w:sz="6" w:space="0" w:color="000000"/>
              <w:left w:val="single" w:sz="6" w:space="0" w:color="000000"/>
              <w:bottom w:val="single" w:sz="6" w:space="0" w:color="000000"/>
            </w:tcBorders>
          </w:tcPr>
          <w:p>
            <w:pPr>
              <w:pStyle w:val="TableParagraph"/>
              <w:rPr>
                <w:rFonts w:ascii="Times New Roman"/>
                <w:sz w:val="24"/>
              </w:rPr>
            </w:pPr>
          </w:p>
        </w:tc>
      </w:tr>
      <w:tr>
        <w:trPr>
          <w:trHeight w:val="313" w:hRule="atLeast"/>
        </w:trPr>
        <w:tc>
          <w:tcPr>
            <w:tcW w:w="586" w:type="dxa"/>
            <w:vMerge/>
            <w:tcBorders>
              <w:top w:val="nil"/>
              <w:bottom w:val="single" w:sz="6" w:space="0" w:color="000000"/>
              <w:right w:val="single" w:sz="6" w:space="0" w:color="000000"/>
            </w:tcBorders>
          </w:tcPr>
          <w:p>
            <w:pPr>
              <w:rPr>
                <w:sz w:val="2"/>
                <w:szCs w:val="2"/>
              </w:rPr>
            </w:pPr>
          </w:p>
        </w:tc>
        <w:tc>
          <w:tcPr>
            <w:tcW w:w="651" w:type="dxa"/>
            <w:vMerge/>
            <w:tcBorders>
              <w:top w:val="nil"/>
              <w:left w:val="single" w:sz="6" w:space="0" w:color="000000"/>
              <w:bottom w:val="single" w:sz="6" w:space="0" w:color="000000"/>
              <w:right w:val="single" w:sz="6" w:space="0" w:color="000000"/>
            </w:tcBorders>
          </w:tcPr>
          <w:p>
            <w:pPr>
              <w:rPr>
                <w:sz w:val="2"/>
                <w:szCs w:val="2"/>
              </w:rPr>
            </w:pPr>
          </w:p>
        </w:tc>
        <w:tc>
          <w:tcPr>
            <w:tcW w:w="4629" w:type="dxa"/>
            <w:tcBorders>
              <w:top w:val="single" w:sz="6" w:space="0" w:color="000000"/>
              <w:left w:val="single" w:sz="6" w:space="0" w:color="000000"/>
              <w:bottom w:val="single" w:sz="6" w:space="0" w:color="000000"/>
              <w:right w:val="single" w:sz="6" w:space="0" w:color="000000"/>
            </w:tcBorders>
          </w:tcPr>
          <w:p>
            <w:pPr>
              <w:pStyle w:val="TableParagraph"/>
              <w:spacing w:line="294" w:lineRule="exact"/>
              <w:ind w:left="104"/>
              <w:rPr>
                <w:sz w:val="24"/>
              </w:rPr>
            </w:pPr>
            <w:r>
              <w:rPr>
                <w:rFonts w:ascii="Times New Roman" w:eastAsia="Times New Roman"/>
                <w:sz w:val="24"/>
              </w:rPr>
              <w:t>(3)</w:t>
            </w:r>
            <w:r>
              <w:rPr>
                <w:sz w:val="24"/>
              </w:rPr>
              <w:t>落實執行特定人員尿液篩檢工作，發現</w:t>
            </w:r>
          </w:p>
        </w:tc>
        <w:tc>
          <w:tcPr>
            <w:tcW w:w="1221" w:type="dxa"/>
            <w:tcBorders>
              <w:top w:val="single" w:sz="6" w:space="0" w:color="000000"/>
              <w:left w:val="single" w:sz="6" w:space="0" w:color="000000"/>
              <w:bottom w:val="single" w:sz="6" w:space="0" w:color="000000"/>
              <w:right w:val="single" w:sz="6" w:space="0" w:color="000000"/>
            </w:tcBorders>
          </w:tcPr>
          <w:p>
            <w:pPr>
              <w:pStyle w:val="TableParagraph"/>
              <w:spacing w:line="294" w:lineRule="exact"/>
              <w:ind w:left="103"/>
              <w:rPr>
                <w:sz w:val="24"/>
              </w:rPr>
            </w:pPr>
            <w:r>
              <w:rPr>
                <w:sz w:val="24"/>
              </w:rPr>
              <w:t>各級學校</w:t>
            </w:r>
          </w:p>
        </w:tc>
        <w:tc>
          <w:tcPr>
            <w:tcW w:w="1216" w:type="dxa"/>
            <w:tcBorders>
              <w:top w:val="single" w:sz="6" w:space="0" w:color="000000"/>
              <w:left w:val="single" w:sz="6" w:space="0" w:color="000000"/>
              <w:bottom w:val="single" w:sz="6" w:space="0" w:color="000000"/>
            </w:tcBorders>
          </w:tcPr>
          <w:p>
            <w:pPr>
              <w:pStyle w:val="TableParagraph"/>
              <w:rPr>
                <w:rFonts w:ascii="Times New Roman"/>
                <w:sz w:val="22"/>
              </w:rPr>
            </w:pPr>
          </w:p>
        </w:tc>
      </w:tr>
    </w:tbl>
    <w:p>
      <w:pPr>
        <w:spacing w:after="0"/>
        <w:rPr>
          <w:rFonts w:ascii="Times New Roman"/>
          <w:sz w:val="22"/>
        </w:rPr>
        <w:sectPr>
          <w:pgSz w:w="11910" w:h="16840"/>
          <w:pgMar w:header="0" w:footer="1159" w:top="1420" w:bottom="1340" w:left="1680" w:right="1440"/>
        </w:sectPr>
      </w:pPr>
    </w:p>
    <w:tbl>
      <w:tblPr>
        <w:tblW w:w="0" w:type="auto"/>
        <w:jc w:val="left"/>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86"/>
        <w:gridCol w:w="651"/>
        <w:gridCol w:w="4629"/>
        <w:gridCol w:w="1221"/>
        <w:gridCol w:w="1216"/>
      </w:tblGrid>
      <w:tr>
        <w:trPr>
          <w:trHeight w:val="309" w:hRule="atLeast"/>
        </w:trPr>
        <w:tc>
          <w:tcPr>
            <w:tcW w:w="586" w:type="dxa"/>
            <w:vMerge w:val="restart"/>
            <w:tcBorders>
              <w:bottom w:val="nil"/>
              <w:right w:val="single" w:sz="6" w:space="0" w:color="000000"/>
            </w:tcBorders>
            <w:shd w:val="clear" w:color="auto" w:fill="FFE499"/>
          </w:tcPr>
          <w:p>
            <w:pPr>
              <w:pStyle w:val="TableParagraph"/>
              <w:spacing w:line="290" w:lineRule="exact"/>
              <w:ind w:left="172"/>
              <w:rPr>
                <w:sz w:val="24"/>
              </w:rPr>
            </w:pPr>
            <w:r>
              <w:rPr>
                <w:sz w:val="24"/>
              </w:rPr>
              <w:t>目</w:t>
            </w:r>
          </w:p>
          <w:p>
            <w:pPr>
              <w:pStyle w:val="TableParagraph"/>
              <w:spacing w:line="330" w:lineRule="exact"/>
              <w:ind w:left="172"/>
              <w:rPr>
                <w:sz w:val="24"/>
              </w:rPr>
            </w:pPr>
            <w:r>
              <w:rPr>
                <w:sz w:val="24"/>
              </w:rPr>
              <w:t>標</w:t>
            </w:r>
          </w:p>
        </w:tc>
        <w:tc>
          <w:tcPr>
            <w:tcW w:w="651" w:type="dxa"/>
            <w:vMerge w:val="restart"/>
            <w:tcBorders>
              <w:left w:val="single" w:sz="6" w:space="0" w:color="000000"/>
              <w:bottom w:val="nil"/>
              <w:right w:val="single" w:sz="6" w:space="0" w:color="000000"/>
            </w:tcBorders>
            <w:shd w:val="clear" w:color="auto" w:fill="FFE499"/>
          </w:tcPr>
          <w:p>
            <w:pPr>
              <w:pStyle w:val="TableParagraph"/>
              <w:spacing w:line="290" w:lineRule="exact"/>
              <w:ind w:left="200"/>
              <w:rPr>
                <w:sz w:val="24"/>
              </w:rPr>
            </w:pPr>
            <w:r>
              <w:rPr>
                <w:sz w:val="24"/>
              </w:rPr>
              <w:t>策</w:t>
            </w:r>
          </w:p>
          <w:p>
            <w:pPr>
              <w:pStyle w:val="TableParagraph"/>
              <w:spacing w:line="330" w:lineRule="exact"/>
              <w:ind w:left="200"/>
              <w:rPr>
                <w:sz w:val="24"/>
              </w:rPr>
            </w:pPr>
            <w:r>
              <w:rPr>
                <w:sz w:val="24"/>
              </w:rPr>
              <w:t>略</w:t>
            </w:r>
          </w:p>
        </w:tc>
        <w:tc>
          <w:tcPr>
            <w:tcW w:w="4629" w:type="dxa"/>
            <w:vMerge w:val="restart"/>
            <w:tcBorders>
              <w:left w:val="single" w:sz="6" w:space="0" w:color="000000"/>
              <w:bottom w:val="single" w:sz="6" w:space="0" w:color="000000"/>
              <w:right w:val="single" w:sz="6" w:space="0" w:color="000000"/>
            </w:tcBorders>
            <w:shd w:val="clear" w:color="auto" w:fill="FFE499"/>
          </w:tcPr>
          <w:p>
            <w:pPr>
              <w:pStyle w:val="TableParagraph"/>
              <w:spacing w:before="35"/>
              <w:ind w:left="1810" w:right="1804"/>
              <w:jc w:val="center"/>
              <w:rPr>
                <w:sz w:val="24"/>
              </w:rPr>
            </w:pPr>
            <w:r>
              <w:rPr>
                <w:sz w:val="24"/>
              </w:rPr>
              <w:t>工作要項</w:t>
            </w:r>
          </w:p>
        </w:tc>
        <w:tc>
          <w:tcPr>
            <w:tcW w:w="2437" w:type="dxa"/>
            <w:gridSpan w:val="2"/>
            <w:tcBorders>
              <w:left w:val="single" w:sz="6" w:space="0" w:color="000000"/>
            </w:tcBorders>
            <w:shd w:val="clear" w:color="auto" w:fill="FFE499"/>
          </w:tcPr>
          <w:p>
            <w:pPr>
              <w:pStyle w:val="TableParagraph"/>
              <w:spacing w:line="289" w:lineRule="exact"/>
              <w:ind w:left="732"/>
              <w:rPr>
                <w:sz w:val="24"/>
              </w:rPr>
            </w:pPr>
            <w:r>
              <w:rPr>
                <w:sz w:val="24"/>
              </w:rPr>
              <w:t>執行單位</w:t>
            </w:r>
          </w:p>
        </w:tc>
      </w:tr>
      <w:tr>
        <w:trPr>
          <w:trHeight w:val="316" w:hRule="atLeast"/>
        </w:trPr>
        <w:tc>
          <w:tcPr>
            <w:tcW w:w="586" w:type="dxa"/>
            <w:vMerge/>
            <w:tcBorders>
              <w:top w:val="nil"/>
              <w:bottom w:val="nil"/>
              <w:right w:val="single" w:sz="6" w:space="0" w:color="000000"/>
            </w:tcBorders>
            <w:shd w:val="clear" w:color="auto" w:fill="FFE499"/>
          </w:tcPr>
          <w:p>
            <w:pPr>
              <w:rPr>
                <w:sz w:val="2"/>
                <w:szCs w:val="2"/>
              </w:rPr>
            </w:pPr>
          </w:p>
        </w:tc>
        <w:tc>
          <w:tcPr>
            <w:tcW w:w="651" w:type="dxa"/>
            <w:vMerge/>
            <w:tcBorders>
              <w:top w:val="nil"/>
              <w:left w:val="single" w:sz="6" w:space="0" w:color="000000"/>
              <w:bottom w:val="nil"/>
              <w:right w:val="single" w:sz="6" w:space="0" w:color="000000"/>
            </w:tcBorders>
            <w:shd w:val="clear" w:color="auto" w:fill="FFE499"/>
          </w:tcPr>
          <w:p>
            <w:pPr>
              <w:rPr>
                <w:sz w:val="2"/>
                <w:szCs w:val="2"/>
              </w:rPr>
            </w:pPr>
          </w:p>
        </w:tc>
        <w:tc>
          <w:tcPr>
            <w:tcW w:w="4629" w:type="dxa"/>
            <w:vMerge/>
            <w:tcBorders>
              <w:top w:val="nil"/>
              <w:left w:val="single" w:sz="6" w:space="0" w:color="000000"/>
              <w:bottom w:val="single" w:sz="6" w:space="0" w:color="000000"/>
              <w:right w:val="single" w:sz="6" w:space="0" w:color="000000"/>
            </w:tcBorders>
            <w:shd w:val="clear" w:color="auto" w:fill="FFE499"/>
          </w:tcPr>
          <w:p>
            <w:pPr>
              <w:rPr>
                <w:sz w:val="2"/>
                <w:szCs w:val="2"/>
              </w:rPr>
            </w:pPr>
          </w:p>
        </w:tc>
        <w:tc>
          <w:tcPr>
            <w:tcW w:w="1221" w:type="dxa"/>
            <w:tcBorders>
              <w:bottom w:val="single" w:sz="6" w:space="0" w:color="000000"/>
              <w:right w:val="single" w:sz="6" w:space="0" w:color="000000"/>
            </w:tcBorders>
            <w:shd w:val="clear" w:color="auto" w:fill="FFE499"/>
          </w:tcPr>
          <w:p>
            <w:pPr>
              <w:pStyle w:val="TableParagraph"/>
              <w:spacing w:line="297" w:lineRule="exact"/>
              <w:ind w:left="127"/>
              <w:rPr>
                <w:sz w:val="24"/>
              </w:rPr>
            </w:pPr>
            <w:r>
              <w:rPr>
                <w:sz w:val="24"/>
              </w:rPr>
              <w:t>主辦單位</w:t>
            </w:r>
          </w:p>
        </w:tc>
        <w:tc>
          <w:tcPr>
            <w:tcW w:w="1216" w:type="dxa"/>
            <w:tcBorders>
              <w:left w:val="single" w:sz="6" w:space="0" w:color="000000"/>
              <w:bottom w:val="single" w:sz="6" w:space="0" w:color="000000"/>
            </w:tcBorders>
            <w:shd w:val="clear" w:color="auto" w:fill="FFE499"/>
          </w:tcPr>
          <w:p>
            <w:pPr>
              <w:pStyle w:val="TableParagraph"/>
              <w:spacing w:line="297" w:lineRule="exact"/>
              <w:ind w:left="119"/>
              <w:rPr>
                <w:sz w:val="24"/>
              </w:rPr>
            </w:pPr>
            <w:r>
              <w:rPr>
                <w:sz w:val="24"/>
              </w:rPr>
              <w:t>協辦單位</w:t>
            </w:r>
          </w:p>
        </w:tc>
      </w:tr>
      <w:tr>
        <w:trPr>
          <w:trHeight w:val="935" w:hRule="atLeast"/>
        </w:trPr>
        <w:tc>
          <w:tcPr>
            <w:tcW w:w="586" w:type="dxa"/>
            <w:vMerge w:val="restart"/>
            <w:tcBorders>
              <w:top w:val="nil"/>
              <w:bottom w:val="single" w:sz="6" w:space="0" w:color="000000"/>
              <w:right w:val="single" w:sz="6" w:space="0" w:color="000000"/>
            </w:tcBorders>
          </w:tcPr>
          <w:p>
            <w:pPr>
              <w:pStyle w:val="TableParagraph"/>
              <w:rPr>
                <w:rFonts w:ascii="Times New Roman"/>
                <w:sz w:val="24"/>
              </w:rPr>
            </w:pPr>
          </w:p>
        </w:tc>
        <w:tc>
          <w:tcPr>
            <w:tcW w:w="651" w:type="dxa"/>
            <w:vMerge w:val="restart"/>
            <w:tcBorders>
              <w:top w:val="nil"/>
              <w:left w:val="single" w:sz="6" w:space="0" w:color="000000"/>
              <w:bottom w:val="single" w:sz="6" w:space="0" w:color="000000"/>
              <w:right w:val="single" w:sz="6" w:space="0" w:color="000000"/>
            </w:tcBorders>
          </w:tcPr>
          <w:p>
            <w:pPr>
              <w:pStyle w:val="TableParagraph"/>
              <w:rPr>
                <w:rFonts w:ascii="Times New Roman"/>
                <w:sz w:val="24"/>
              </w:rPr>
            </w:pPr>
          </w:p>
        </w:tc>
        <w:tc>
          <w:tcPr>
            <w:tcW w:w="4629" w:type="dxa"/>
            <w:tcBorders>
              <w:top w:val="single" w:sz="6" w:space="0" w:color="000000"/>
              <w:left w:val="single" w:sz="6" w:space="0" w:color="000000"/>
              <w:bottom w:val="single" w:sz="6" w:space="0" w:color="000000"/>
              <w:right w:val="single" w:sz="6" w:space="0" w:color="000000"/>
            </w:tcBorders>
          </w:tcPr>
          <w:p>
            <w:pPr>
              <w:pStyle w:val="TableParagraph"/>
              <w:spacing w:line="146" w:lineRule="auto" w:before="11"/>
              <w:ind w:left="397" w:right="94"/>
              <w:rPr>
                <w:sz w:val="24"/>
              </w:rPr>
            </w:pPr>
            <w:r>
              <w:rPr>
                <w:sz w:val="24"/>
              </w:rPr>
              <w:t>學生施用或持不明藥物、有精神或行為異常，經觀察或以其他方式認為有施用</w:t>
            </w:r>
          </w:p>
          <w:p>
            <w:pPr>
              <w:pStyle w:val="TableParagraph"/>
              <w:spacing w:line="284" w:lineRule="exact"/>
              <w:ind w:left="397"/>
              <w:rPr>
                <w:sz w:val="24"/>
              </w:rPr>
            </w:pPr>
            <w:r>
              <w:rPr>
                <w:sz w:val="24"/>
              </w:rPr>
              <w:t>毒品嫌疑者，得實施尿液篩檢。</w:t>
            </w:r>
          </w:p>
        </w:tc>
        <w:tc>
          <w:tcPr>
            <w:tcW w:w="1221" w:type="dxa"/>
            <w:tcBorders>
              <w:top w:val="single" w:sz="6" w:space="0" w:color="000000"/>
              <w:left w:val="single" w:sz="6" w:space="0" w:color="000000"/>
              <w:bottom w:val="single" w:sz="6" w:space="0" w:color="000000"/>
              <w:right w:val="single" w:sz="6" w:space="0" w:color="000000"/>
            </w:tcBorders>
          </w:tcPr>
          <w:p>
            <w:pPr>
              <w:pStyle w:val="TableParagraph"/>
              <w:rPr>
                <w:rFonts w:ascii="Times New Roman"/>
                <w:sz w:val="24"/>
              </w:rPr>
            </w:pPr>
          </w:p>
        </w:tc>
        <w:tc>
          <w:tcPr>
            <w:tcW w:w="1216" w:type="dxa"/>
            <w:tcBorders>
              <w:top w:val="single" w:sz="6" w:space="0" w:color="000000"/>
              <w:left w:val="single" w:sz="6" w:space="0" w:color="000000"/>
              <w:bottom w:val="single" w:sz="6" w:space="0" w:color="000000"/>
            </w:tcBorders>
          </w:tcPr>
          <w:p>
            <w:pPr>
              <w:pStyle w:val="TableParagraph"/>
              <w:rPr>
                <w:rFonts w:ascii="Times New Roman"/>
                <w:sz w:val="24"/>
              </w:rPr>
            </w:pPr>
          </w:p>
        </w:tc>
      </w:tr>
      <w:tr>
        <w:trPr>
          <w:trHeight w:val="1561" w:hRule="atLeast"/>
        </w:trPr>
        <w:tc>
          <w:tcPr>
            <w:tcW w:w="586" w:type="dxa"/>
            <w:vMerge/>
            <w:tcBorders>
              <w:top w:val="nil"/>
              <w:bottom w:val="single" w:sz="6" w:space="0" w:color="000000"/>
              <w:right w:val="single" w:sz="6" w:space="0" w:color="000000"/>
            </w:tcBorders>
          </w:tcPr>
          <w:p>
            <w:pPr>
              <w:rPr>
                <w:sz w:val="2"/>
                <w:szCs w:val="2"/>
              </w:rPr>
            </w:pPr>
          </w:p>
        </w:tc>
        <w:tc>
          <w:tcPr>
            <w:tcW w:w="651" w:type="dxa"/>
            <w:vMerge/>
            <w:tcBorders>
              <w:top w:val="nil"/>
              <w:left w:val="single" w:sz="6" w:space="0" w:color="000000"/>
              <w:bottom w:val="single" w:sz="6" w:space="0" w:color="000000"/>
              <w:right w:val="single" w:sz="6" w:space="0" w:color="000000"/>
            </w:tcBorders>
          </w:tcPr>
          <w:p>
            <w:pPr>
              <w:rPr>
                <w:sz w:val="2"/>
                <w:szCs w:val="2"/>
              </w:rPr>
            </w:pPr>
          </w:p>
        </w:tc>
        <w:tc>
          <w:tcPr>
            <w:tcW w:w="4629" w:type="dxa"/>
            <w:tcBorders>
              <w:top w:val="single" w:sz="6" w:space="0" w:color="000000"/>
              <w:left w:val="single" w:sz="6" w:space="0" w:color="000000"/>
              <w:bottom w:val="single" w:sz="6" w:space="0" w:color="000000"/>
              <w:right w:val="single" w:sz="6" w:space="0" w:color="000000"/>
            </w:tcBorders>
          </w:tcPr>
          <w:p>
            <w:pPr>
              <w:pStyle w:val="TableParagraph"/>
              <w:spacing w:line="146" w:lineRule="auto" w:before="11"/>
              <w:ind w:left="397" w:right="134" w:hanging="293"/>
              <w:jc w:val="both"/>
              <w:rPr>
                <w:sz w:val="24"/>
              </w:rPr>
            </w:pPr>
            <w:r>
              <w:rPr>
                <w:rFonts w:ascii="Times New Roman" w:eastAsia="Times New Roman"/>
                <w:sz w:val="24"/>
              </w:rPr>
              <w:t>(4)</w:t>
            </w:r>
            <w:r>
              <w:rPr>
                <w:sz w:val="24"/>
              </w:rPr>
              <w:t>國教署每月彙整各級學校特定人員統計分析表、防制藥物濫用清查輔導成果統計表及快速檢驗試劑暨臨機尿液篩檢執行情形統計表，函送本部</w:t>
            </w:r>
            <w:r>
              <w:rPr>
                <w:rFonts w:ascii="Times New Roman" w:eastAsia="Times New Roman"/>
                <w:sz w:val="24"/>
              </w:rPr>
              <w:t>(</w:t>
            </w:r>
            <w:r>
              <w:rPr>
                <w:sz w:val="24"/>
              </w:rPr>
              <w:t>如附件 </w:t>
            </w:r>
            <w:r>
              <w:rPr>
                <w:rFonts w:ascii="Times New Roman" w:eastAsia="Times New Roman"/>
                <w:sz w:val="24"/>
              </w:rPr>
              <w:t>2</w:t>
            </w:r>
            <w:r>
              <w:rPr>
                <w:sz w:val="24"/>
              </w:rPr>
              <w:t>、</w:t>
            </w:r>
          </w:p>
          <w:p>
            <w:pPr>
              <w:pStyle w:val="TableParagraph"/>
              <w:spacing w:line="289" w:lineRule="exact"/>
              <w:ind w:left="397"/>
              <w:rPr>
                <w:sz w:val="24"/>
              </w:rPr>
            </w:pPr>
            <w:r>
              <w:rPr>
                <w:rFonts w:ascii="Times New Roman" w:eastAsia="Times New Roman"/>
                <w:sz w:val="24"/>
              </w:rPr>
              <w:t>3</w:t>
            </w:r>
            <w:r>
              <w:rPr>
                <w:sz w:val="24"/>
              </w:rPr>
              <w:t>、</w:t>
            </w:r>
            <w:r>
              <w:rPr>
                <w:rFonts w:ascii="Times New Roman" w:eastAsia="Times New Roman"/>
                <w:sz w:val="24"/>
              </w:rPr>
              <w:t>4)</w:t>
            </w:r>
            <w:r>
              <w:rPr>
                <w:sz w:val="24"/>
              </w:rPr>
              <w:t>。</w:t>
            </w:r>
          </w:p>
        </w:tc>
        <w:tc>
          <w:tcPr>
            <w:tcW w:w="1221" w:type="dxa"/>
            <w:tcBorders>
              <w:top w:val="single" w:sz="6" w:space="0" w:color="000000"/>
              <w:left w:val="single" w:sz="6" w:space="0" w:color="000000"/>
              <w:bottom w:val="single" w:sz="6" w:space="0" w:color="000000"/>
              <w:right w:val="single" w:sz="6" w:space="0" w:color="000000"/>
            </w:tcBorders>
          </w:tcPr>
          <w:p>
            <w:pPr>
              <w:pStyle w:val="TableParagraph"/>
              <w:spacing w:before="9"/>
              <w:rPr>
                <w:sz w:val="22"/>
              </w:rPr>
            </w:pPr>
          </w:p>
          <w:p>
            <w:pPr>
              <w:pStyle w:val="TableParagraph"/>
              <w:spacing w:line="148" w:lineRule="auto"/>
              <w:ind w:left="103" w:right="140"/>
              <w:rPr>
                <w:sz w:val="24"/>
              </w:rPr>
            </w:pPr>
            <w:r>
              <w:rPr>
                <w:sz w:val="24"/>
              </w:rPr>
              <w:t>中間督考單位</w:t>
            </w:r>
          </w:p>
        </w:tc>
        <w:tc>
          <w:tcPr>
            <w:tcW w:w="1216" w:type="dxa"/>
            <w:tcBorders>
              <w:top w:val="single" w:sz="6" w:space="0" w:color="000000"/>
              <w:left w:val="single" w:sz="6" w:space="0" w:color="000000"/>
              <w:bottom w:val="single" w:sz="6" w:space="0" w:color="000000"/>
            </w:tcBorders>
          </w:tcPr>
          <w:p>
            <w:pPr>
              <w:pStyle w:val="TableParagraph"/>
              <w:spacing w:before="8"/>
              <w:rPr>
                <w:sz w:val="23"/>
              </w:rPr>
            </w:pPr>
          </w:p>
          <w:p>
            <w:pPr>
              <w:pStyle w:val="TableParagraph"/>
              <w:spacing w:before="1"/>
              <w:ind w:left="102"/>
              <w:rPr>
                <w:sz w:val="24"/>
              </w:rPr>
            </w:pPr>
            <w:r>
              <w:rPr>
                <w:sz w:val="24"/>
              </w:rPr>
              <w:t>各級學校</w:t>
            </w:r>
          </w:p>
        </w:tc>
      </w:tr>
      <w:tr>
        <w:trPr>
          <w:trHeight w:val="738" w:hRule="atLeast"/>
        </w:trPr>
        <w:tc>
          <w:tcPr>
            <w:tcW w:w="586" w:type="dxa"/>
            <w:vMerge w:val="restart"/>
            <w:tcBorders>
              <w:top w:val="single" w:sz="6" w:space="0" w:color="000000"/>
              <w:right w:val="single" w:sz="6" w:space="0" w:color="000000"/>
            </w:tcBorders>
          </w:tcPr>
          <w:p>
            <w:pPr>
              <w:pStyle w:val="TableParagraph"/>
              <w:rPr>
                <w:sz w:val="28"/>
              </w:rPr>
            </w:pPr>
          </w:p>
          <w:p>
            <w:pPr>
              <w:pStyle w:val="TableParagraph"/>
              <w:rPr>
                <w:sz w:val="28"/>
              </w:rPr>
            </w:pPr>
          </w:p>
          <w:p>
            <w:pPr>
              <w:pStyle w:val="TableParagraph"/>
              <w:spacing w:before="9"/>
              <w:rPr>
                <w:sz w:val="34"/>
              </w:rPr>
            </w:pPr>
          </w:p>
          <w:p>
            <w:pPr>
              <w:pStyle w:val="TableParagraph"/>
              <w:spacing w:line="437" w:lineRule="exact" w:before="1"/>
              <w:ind w:left="155"/>
              <w:rPr>
                <w:sz w:val="28"/>
              </w:rPr>
            </w:pPr>
            <w:r>
              <w:rPr>
                <w:w w:val="100"/>
                <w:sz w:val="28"/>
              </w:rPr>
              <w:t>参</w:t>
            </w:r>
          </w:p>
          <w:p>
            <w:pPr>
              <w:pStyle w:val="TableParagraph"/>
              <w:spacing w:line="112" w:lineRule="auto" w:before="63"/>
              <w:ind w:left="155" w:right="135"/>
              <w:jc w:val="both"/>
              <w:rPr>
                <w:sz w:val="28"/>
              </w:rPr>
            </w:pPr>
            <w:r>
              <w:rPr>
                <w:sz w:val="28"/>
              </w:rPr>
              <w:t>、建立輔導機制</w:t>
            </w:r>
          </w:p>
          <w:p>
            <w:pPr>
              <w:pStyle w:val="TableParagraph"/>
              <w:spacing w:line="112" w:lineRule="auto" w:before="5"/>
              <w:ind w:left="155" w:right="135"/>
              <w:jc w:val="both"/>
              <w:rPr>
                <w:sz w:val="28"/>
              </w:rPr>
            </w:pPr>
            <w:r>
              <w:rPr>
                <w:sz w:val="28"/>
              </w:rPr>
              <w:t>， 降低個案失聯率</w:t>
            </w:r>
          </w:p>
        </w:tc>
        <w:tc>
          <w:tcPr>
            <w:tcW w:w="651" w:type="dxa"/>
            <w:vMerge w:val="restart"/>
            <w:tcBorders>
              <w:top w:val="single" w:sz="6" w:space="0" w:color="000000"/>
              <w:left w:val="single" w:sz="6" w:space="0" w:color="000000"/>
              <w:bottom w:val="single" w:sz="6" w:space="0" w:color="000000"/>
              <w:right w:val="single" w:sz="6" w:space="0" w:color="000000"/>
            </w:tcBorders>
          </w:tcPr>
          <w:p>
            <w:pPr>
              <w:pStyle w:val="TableParagraph"/>
              <w:rPr>
                <w:sz w:val="24"/>
              </w:rPr>
            </w:pPr>
          </w:p>
          <w:p>
            <w:pPr>
              <w:pStyle w:val="TableParagraph"/>
              <w:spacing w:before="2"/>
              <w:rPr>
                <w:sz w:val="26"/>
              </w:rPr>
            </w:pPr>
          </w:p>
          <w:p>
            <w:pPr>
              <w:pStyle w:val="TableParagraph"/>
              <w:spacing w:line="112" w:lineRule="auto"/>
              <w:ind w:left="206" w:right="187"/>
              <w:jc w:val="both"/>
              <w:rPr>
                <w:sz w:val="24"/>
              </w:rPr>
            </w:pPr>
            <w:r>
              <w:rPr>
                <w:sz w:val="24"/>
              </w:rPr>
              <w:t>強化輔導諮商網絡</w:t>
            </w:r>
          </w:p>
        </w:tc>
        <w:tc>
          <w:tcPr>
            <w:tcW w:w="4629" w:type="dxa"/>
            <w:tcBorders>
              <w:top w:val="single" w:sz="6" w:space="0" w:color="000000"/>
              <w:left w:val="single" w:sz="6" w:space="0" w:color="000000"/>
              <w:bottom w:val="single" w:sz="6" w:space="0" w:color="000000"/>
              <w:right w:val="single" w:sz="6" w:space="0" w:color="000000"/>
            </w:tcBorders>
          </w:tcPr>
          <w:p>
            <w:pPr>
              <w:pStyle w:val="TableParagraph"/>
              <w:spacing w:before="86"/>
              <w:ind w:left="104"/>
              <w:rPr>
                <w:sz w:val="24"/>
              </w:rPr>
            </w:pPr>
            <w:r>
              <w:rPr>
                <w:rFonts w:ascii="Times New Roman" w:eastAsia="Times New Roman"/>
                <w:sz w:val="24"/>
              </w:rPr>
              <w:t>(1)</w:t>
            </w:r>
            <w:r>
              <w:rPr>
                <w:sz w:val="24"/>
              </w:rPr>
              <w:t>學校成立春暉小組進行輔導。</w:t>
            </w:r>
          </w:p>
        </w:tc>
        <w:tc>
          <w:tcPr>
            <w:tcW w:w="1221" w:type="dxa"/>
            <w:tcBorders>
              <w:top w:val="single" w:sz="6" w:space="0" w:color="000000"/>
              <w:left w:val="single" w:sz="6" w:space="0" w:color="000000"/>
              <w:bottom w:val="single" w:sz="6" w:space="0" w:color="000000"/>
              <w:right w:val="single" w:sz="6" w:space="0" w:color="000000"/>
            </w:tcBorders>
          </w:tcPr>
          <w:p>
            <w:pPr>
              <w:pStyle w:val="TableParagraph"/>
              <w:spacing w:before="86"/>
              <w:ind w:left="103"/>
              <w:rPr>
                <w:sz w:val="24"/>
              </w:rPr>
            </w:pPr>
            <w:r>
              <w:rPr>
                <w:sz w:val="24"/>
              </w:rPr>
              <w:t>各級學校</w:t>
            </w:r>
          </w:p>
        </w:tc>
        <w:tc>
          <w:tcPr>
            <w:tcW w:w="1216" w:type="dxa"/>
            <w:tcBorders>
              <w:top w:val="single" w:sz="6" w:space="0" w:color="000000"/>
              <w:left w:val="single" w:sz="6" w:space="0" w:color="000000"/>
              <w:bottom w:val="single" w:sz="6" w:space="0" w:color="000000"/>
            </w:tcBorders>
          </w:tcPr>
          <w:p>
            <w:pPr>
              <w:pStyle w:val="TableParagraph"/>
              <w:rPr>
                <w:rFonts w:ascii="Times New Roman"/>
                <w:sz w:val="24"/>
              </w:rPr>
            </w:pPr>
          </w:p>
        </w:tc>
      </w:tr>
      <w:tr>
        <w:trPr>
          <w:trHeight w:val="935" w:hRule="atLeast"/>
        </w:trPr>
        <w:tc>
          <w:tcPr>
            <w:tcW w:w="586" w:type="dxa"/>
            <w:vMerge/>
            <w:tcBorders>
              <w:top w:val="nil"/>
              <w:right w:val="single" w:sz="6" w:space="0" w:color="000000"/>
            </w:tcBorders>
          </w:tcPr>
          <w:p>
            <w:pPr>
              <w:rPr>
                <w:sz w:val="2"/>
                <w:szCs w:val="2"/>
              </w:rPr>
            </w:pPr>
          </w:p>
        </w:tc>
        <w:tc>
          <w:tcPr>
            <w:tcW w:w="651" w:type="dxa"/>
            <w:vMerge/>
            <w:tcBorders>
              <w:top w:val="nil"/>
              <w:left w:val="single" w:sz="6" w:space="0" w:color="000000"/>
              <w:bottom w:val="single" w:sz="6" w:space="0" w:color="000000"/>
              <w:right w:val="single" w:sz="6" w:space="0" w:color="000000"/>
            </w:tcBorders>
          </w:tcPr>
          <w:p>
            <w:pPr>
              <w:rPr>
                <w:sz w:val="2"/>
                <w:szCs w:val="2"/>
              </w:rPr>
            </w:pPr>
          </w:p>
        </w:tc>
        <w:tc>
          <w:tcPr>
            <w:tcW w:w="4629" w:type="dxa"/>
            <w:tcBorders>
              <w:top w:val="single" w:sz="6" w:space="0" w:color="000000"/>
              <w:left w:val="single" w:sz="6" w:space="0" w:color="000000"/>
              <w:bottom w:val="single" w:sz="6" w:space="0" w:color="000000"/>
              <w:right w:val="single" w:sz="6" w:space="0" w:color="000000"/>
            </w:tcBorders>
          </w:tcPr>
          <w:p>
            <w:pPr>
              <w:pStyle w:val="TableParagraph"/>
              <w:spacing w:line="146" w:lineRule="auto" w:before="11"/>
              <w:ind w:left="387" w:right="147" w:hanging="284"/>
              <w:rPr>
                <w:sz w:val="24"/>
              </w:rPr>
            </w:pPr>
            <w:r>
              <w:rPr>
                <w:rFonts w:ascii="Times New Roman" w:eastAsia="Times New Roman"/>
                <w:sz w:val="24"/>
              </w:rPr>
              <w:t>(2)</w:t>
            </w:r>
            <w:r>
              <w:rPr>
                <w:sz w:val="24"/>
              </w:rPr>
              <w:t>持續推動「防制學生藥物濫用諮詢服務團」，並辦理相關增能研習座談會，提</w:t>
            </w:r>
          </w:p>
          <w:p>
            <w:pPr>
              <w:pStyle w:val="TableParagraph"/>
              <w:spacing w:line="284" w:lineRule="exact"/>
              <w:ind w:left="387"/>
              <w:rPr>
                <w:sz w:val="24"/>
              </w:rPr>
            </w:pPr>
            <w:r>
              <w:rPr>
                <w:sz w:val="24"/>
              </w:rPr>
              <w:t>升春暉小組輔導專業知能。</w:t>
            </w:r>
          </w:p>
        </w:tc>
        <w:tc>
          <w:tcPr>
            <w:tcW w:w="1221" w:type="dxa"/>
            <w:tcBorders>
              <w:top w:val="single" w:sz="6" w:space="0" w:color="000000"/>
              <w:left w:val="single" w:sz="6" w:space="0" w:color="000000"/>
              <w:bottom w:val="single" w:sz="6" w:space="0" w:color="000000"/>
              <w:right w:val="single" w:sz="6" w:space="0" w:color="000000"/>
            </w:tcBorders>
          </w:tcPr>
          <w:p>
            <w:pPr>
              <w:pStyle w:val="TableParagraph"/>
              <w:spacing w:line="146" w:lineRule="auto" w:before="11"/>
              <w:ind w:left="103" w:right="140"/>
              <w:rPr>
                <w:sz w:val="24"/>
              </w:rPr>
            </w:pPr>
            <w:r>
              <w:rPr>
                <w:sz w:val="24"/>
              </w:rPr>
              <w:t>本部、中間督考單</w:t>
            </w:r>
          </w:p>
          <w:p>
            <w:pPr>
              <w:pStyle w:val="TableParagraph"/>
              <w:spacing w:line="284" w:lineRule="exact"/>
              <w:ind w:left="103"/>
              <w:rPr>
                <w:sz w:val="24"/>
              </w:rPr>
            </w:pPr>
            <w:r>
              <w:rPr>
                <w:sz w:val="24"/>
              </w:rPr>
              <w:t>位</w:t>
            </w:r>
          </w:p>
        </w:tc>
        <w:tc>
          <w:tcPr>
            <w:tcW w:w="1216" w:type="dxa"/>
            <w:tcBorders>
              <w:top w:val="single" w:sz="6" w:space="0" w:color="000000"/>
              <w:left w:val="single" w:sz="6" w:space="0" w:color="000000"/>
              <w:bottom w:val="single" w:sz="6" w:space="0" w:color="000000"/>
            </w:tcBorders>
          </w:tcPr>
          <w:p>
            <w:pPr>
              <w:pStyle w:val="TableParagraph"/>
              <w:spacing w:before="185"/>
              <w:ind w:left="102"/>
              <w:rPr>
                <w:sz w:val="24"/>
              </w:rPr>
            </w:pPr>
            <w:r>
              <w:rPr>
                <w:sz w:val="24"/>
              </w:rPr>
              <w:t>各級學校</w:t>
            </w:r>
          </w:p>
        </w:tc>
      </w:tr>
      <w:tr>
        <w:trPr>
          <w:trHeight w:val="937" w:hRule="atLeast"/>
        </w:trPr>
        <w:tc>
          <w:tcPr>
            <w:tcW w:w="586" w:type="dxa"/>
            <w:vMerge/>
            <w:tcBorders>
              <w:top w:val="nil"/>
              <w:right w:val="single" w:sz="6" w:space="0" w:color="000000"/>
            </w:tcBorders>
          </w:tcPr>
          <w:p>
            <w:pPr>
              <w:rPr>
                <w:sz w:val="2"/>
                <w:szCs w:val="2"/>
              </w:rPr>
            </w:pPr>
          </w:p>
        </w:tc>
        <w:tc>
          <w:tcPr>
            <w:tcW w:w="651" w:type="dxa"/>
            <w:vMerge/>
            <w:tcBorders>
              <w:top w:val="nil"/>
              <w:left w:val="single" w:sz="6" w:space="0" w:color="000000"/>
              <w:bottom w:val="single" w:sz="6" w:space="0" w:color="000000"/>
              <w:right w:val="single" w:sz="6" w:space="0" w:color="000000"/>
            </w:tcBorders>
          </w:tcPr>
          <w:p>
            <w:pPr>
              <w:rPr>
                <w:sz w:val="2"/>
                <w:szCs w:val="2"/>
              </w:rPr>
            </w:pPr>
          </w:p>
        </w:tc>
        <w:tc>
          <w:tcPr>
            <w:tcW w:w="4629" w:type="dxa"/>
            <w:tcBorders>
              <w:top w:val="single" w:sz="6" w:space="0" w:color="000000"/>
              <w:left w:val="single" w:sz="6" w:space="0" w:color="000000"/>
              <w:bottom w:val="single" w:sz="6" w:space="0" w:color="000000"/>
              <w:right w:val="single" w:sz="6" w:space="0" w:color="000000"/>
            </w:tcBorders>
          </w:tcPr>
          <w:p>
            <w:pPr>
              <w:pStyle w:val="TableParagraph"/>
              <w:spacing w:line="146" w:lineRule="auto" w:before="169"/>
              <w:ind w:left="387" w:right="147" w:hanging="284"/>
              <w:rPr>
                <w:sz w:val="24"/>
              </w:rPr>
            </w:pPr>
            <w:r>
              <w:rPr>
                <w:rFonts w:ascii="Times New Roman" w:eastAsia="Times New Roman"/>
                <w:sz w:val="24"/>
              </w:rPr>
              <w:t>(3)</w:t>
            </w:r>
            <w:r>
              <w:rPr>
                <w:sz w:val="24"/>
              </w:rPr>
              <w:t>辦理春暉認輔志工召募，開發藥物濫用學生輔導課程提供學校參考運用。</w:t>
            </w:r>
          </w:p>
        </w:tc>
        <w:tc>
          <w:tcPr>
            <w:tcW w:w="1221" w:type="dxa"/>
            <w:tcBorders>
              <w:top w:val="single" w:sz="6" w:space="0" w:color="000000"/>
              <w:left w:val="single" w:sz="6" w:space="0" w:color="000000"/>
              <w:bottom w:val="single" w:sz="6" w:space="0" w:color="000000"/>
              <w:right w:val="single" w:sz="6" w:space="0" w:color="000000"/>
            </w:tcBorders>
          </w:tcPr>
          <w:p>
            <w:pPr>
              <w:pStyle w:val="TableParagraph"/>
              <w:spacing w:line="146" w:lineRule="auto" w:before="13"/>
              <w:ind w:left="103" w:right="140"/>
              <w:rPr>
                <w:sz w:val="24"/>
              </w:rPr>
            </w:pPr>
            <w:r>
              <w:rPr>
                <w:sz w:val="24"/>
              </w:rPr>
              <w:t>本部、中間督考單</w:t>
            </w:r>
          </w:p>
          <w:p>
            <w:pPr>
              <w:pStyle w:val="TableParagraph"/>
              <w:spacing w:line="284" w:lineRule="exact"/>
              <w:ind w:left="103"/>
              <w:rPr>
                <w:sz w:val="24"/>
              </w:rPr>
            </w:pPr>
            <w:r>
              <w:rPr>
                <w:sz w:val="24"/>
              </w:rPr>
              <w:t>位</w:t>
            </w:r>
          </w:p>
        </w:tc>
        <w:tc>
          <w:tcPr>
            <w:tcW w:w="1216" w:type="dxa"/>
            <w:tcBorders>
              <w:top w:val="single" w:sz="6" w:space="0" w:color="000000"/>
              <w:left w:val="single" w:sz="6" w:space="0" w:color="000000"/>
              <w:bottom w:val="single" w:sz="6" w:space="0" w:color="000000"/>
            </w:tcBorders>
          </w:tcPr>
          <w:p>
            <w:pPr>
              <w:pStyle w:val="TableParagraph"/>
              <w:spacing w:before="187"/>
              <w:ind w:left="102"/>
              <w:rPr>
                <w:sz w:val="24"/>
              </w:rPr>
            </w:pPr>
            <w:r>
              <w:rPr>
                <w:sz w:val="24"/>
              </w:rPr>
              <w:t>各級學校</w:t>
            </w:r>
          </w:p>
        </w:tc>
      </w:tr>
      <w:tr>
        <w:trPr>
          <w:trHeight w:val="738" w:hRule="atLeast"/>
        </w:trPr>
        <w:tc>
          <w:tcPr>
            <w:tcW w:w="586" w:type="dxa"/>
            <w:vMerge/>
            <w:tcBorders>
              <w:top w:val="nil"/>
              <w:right w:val="single" w:sz="6" w:space="0" w:color="000000"/>
            </w:tcBorders>
          </w:tcPr>
          <w:p>
            <w:pPr>
              <w:rPr>
                <w:sz w:val="2"/>
                <w:szCs w:val="2"/>
              </w:rPr>
            </w:pPr>
          </w:p>
        </w:tc>
        <w:tc>
          <w:tcPr>
            <w:tcW w:w="651" w:type="dxa"/>
            <w:vMerge/>
            <w:tcBorders>
              <w:top w:val="nil"/>
              <w:left w:val="single" w:sz="6" w:space="0" w:color="000000"/>
              <w:bottom w:val="single" w:sz="6" w:space="0" w:color="000000"/>
              <w:right w:val="single" w:sz="6" w:space="0" w:color="000000"/>
            </w:tcBorders>
          </w:tcPr>
          <w:p>
            <w:pPr>
              <w:rPr>
                <w:sz w:val="2"/>
                <w:szCs w:val="2"/>
              </w:rPr>
            </w:pPr>
          </w:p>
        </w:tc>
        <w:tc>
          <w:tcPr>
            <w:tcW w:w="4629" w:type="dxa"/>
            <w:tcBorders>
              <w:top w:val="single" w:sz="6" w:space="0" w:color="000000"/>
              <w:left w:val="single" w:sz="6" w:space="0" w:color="000000"/>
              <w:bottom w:val="single" w:sz="6" w:space="0" w:color="000000"/>
              <w:right w:val="single" w:sz="6" w:space="0" w:color="000000"/>
            </w:tcBorders>
          </w:tcPr>
          <w:p>
            <w:pPr>
              <w:pStyle w:val="TableParagraph"/>
              <w:spacing w:line="146" w:lineRule="auto" w:before="68"/>
              <w:ind w:left="387" w:right="387" w:hanging="284"/>
              <w:rPr>
                <w:sz w:val="24"/>
              </w:rPr>
            </w:pPr>
            <w:r>
              <w:rPr>
                <w:rFonts w:ascii="Times New Roman" w:eastAsia="Times New Roman"/>
                <w:sz w:val="24"/>
              </w:rPr>
              <w:t>(4)</w:t>
            </w:r>
            <w:r>
              <w:rPr>
                <w:sz w:val="24"/>
              </w:rPr>
              <w:t>安排輔導老師或申請春暉志工認輔個案。</w:t>
            </w:r>
          </w:p>
        </w:tc>
        <w:tc>
          <w:tcPr>
            <w:tcW w:w="1221" w:type="dxa"/>
            <w:tcBorders>
              <w:top w:val="single" w:sz="6" w:space="0" w:color="000000"/>
              <w:left w:val="single" w:sz="6" w:space="0" w:color="000000"/>
              <w:bottom w:val="single" w:sz="6" w:space="0" w:color="000000"/>
              <w:right w:val="single" w:sz="6" w:space="0" w:color="000000"/>
            </w:tcBorders>
          </w:tcPr>
          <w:p>
            <w:pPr>
              <w:pStyle w:val="TableParagraph"/>
              <w:spacing w:before="86"/>
              <w:ind w:left="103"/>
              <w:rPr>
                <w:sz w:val="24"/>
              </w:rPr>
            </w:pPr>
            <w:r>
              <w:rPr>
                <w:sz w:val="24"/>
              </w:rPr>
              <w:t>各級學校</w:t>
            </w:r>
          </w:p>
        </w:tc>
        <w:tc>
          <w:tcPr>
            <w:tcW w:w="1216" w:type="dxa"/>
            <w:tcBorders>
              <w:top w:val="single" w:sz="6" w:space="0" w:color="000000"/>
              <w:left w:val="single" w:sz="6" w:space="0" w:color="000000"/>
              <w:bottom w:val="single" w:sz="6" w:space="0" w:color="000000"/>
            </w:tcBorders>
          </w:tcPr>
          <w:p>
            <w:pPr>
              <w:pStyle w:val="TableParagraph"/>
              <w:rPr>
                <w:rFonts w:ascii="Times New Roman"/>
                <w:sz w:val="24"/>
              </w:rPr>
            </w:pPr>
          </w:p>
        </w:tc>
      </w:tr>
      <w:tr>
        <w:trPr>
          <w:trHeight w:val="935" w:hRule="atLeast"/>
        </w:trPr>
        <w:tc>
          <w:tcPr>
            <w:tcW w:w="586" w:type="dxa"/>
            <w:vMerge/>
            <w:tcBorders>
              <w:top w:val="nil"/>
              <w:right w:val="single" w:sz="6" w:space="0" w:color="000000"/>
            </w:tcBorders>
          </w:tcPr>
          <w:p>
            <w:pPr>
              <w:rPr>
                <w:sz w:val="2"/>
                <w:szCs w:val="2"/>
              </w:rPr>
            </w:pPr>
          </w:p>
        </w:tc>
        <w:tc>
          <w:tcPr>
            <w:tcW w:w="651" w:type="dxa"/>
            <w:vMerge/>
            <w:tcBorders>
              <w:top w:val="nil"/>
              <w:left w:val="single" w:sz="6" w:space="0" w:color="000000"/>
              <w:bottom w:val="single" w:sz="6" w:space="0" w:color="000000"/>
              <w:right w:val="single" w:sz="6" w:space="0" w:color="000000"/>
            </w:tcBorders>
          </w:tcPr>
          <w:p>
            <w:pPr>
              <w:rPr>
                <w:sz w:val="2"/>
                <w:szCs w:val="2"/>
              </w:rPr>
            </w:pPr>
          </w:p>
        </w:tc>
        <w:tc>
          <w:tcPr>
            <w:tcW w:w="4629" w:type="dxa"/>
            <w:tcBorders>
              <w:top w:val="single" w:sz="6" w:space="0" w:color="000000"/>
              <w:left w:val="single" w:sz="6" w:space="0" w:color="000000"/>
              <w:bottom w:val="single" w:sz="6" w:space="0" w:color="000000"/>
              <w:right w:val="single" w:sz="6" w:space="0" w:color="000000"/>
            </w:tcBorders>
          </w:tcPr>
          <w:p>
            <w:pPr>
              <w:pStyle w:val="TableParagraph"/>
              <w:spacing w:line="146" w:lineRule="auto" w:before="11"/>
              <w:ind w:left="387" w:right="147" w:hanging="284"/>
              <w:rPr>
                <w:sz w:val="24"/>
              </w:rPr>
            </w:pPr>
            <w:r>
              <w:rPr>
                <w:rFonts w:ascii="Times New Roman" w:eastAsia="Times New Roman"/>
                <w:sz w:val="24"/>
              </w:rPr>
              <w:t>(5)</w:t>
            </w:r>
            <w:r>
              <w:rPr>
                <w:sz w:val="24"/>
              </w:rPr>
              <w:t>結合輔諮中心建立「學生藥物濫用輔導諮商網絡」，提供輔導諮商之服務機</w:t>
            </w:r>
          </w:p>
          <w:p>
            <w:pPr>
              <w:pStyle w:val="TableParagraph"/>
              <w:spacing w:line="284" w:lineRule="exact"/>
              <w:ind w:left="387"/>
              <w:rPr>
                <w:sz w:val="24"/>
              </w:rPr>
            </w:pPr>
            <w:r>
              <w:rPr>
                <w:sz w:val="24"/>
              </w:rPr>
              <w:t>制。</w:t>
            </w:r>
          </w:p>
        </w:tc>
        <w:tc>
          <w:tcPr>
            <w:tcW w:w="1221" w:type="dxa"/>
            <w:tcBorders>
              <w:top w:val="single" w:sz="6" w:space="0" w:color="000000"/>
              <w:left w:val="single" w:sz="6" w:space="0" w:color="000000"/>
              <w:bottom w:val="single" w:sz="6" w:space="0" w:color="000000"/>
              <w:right w:val="single" w:sz="6" w:space="0" w:color="000000"/>
            </w:tcBorders>
          </w:tcPr>
          <w:p>
            <w:pPr>
              <w:pStyle w:val="TableParagraph"/>
              <w:spacing w:line="146" w:lineRule="auto" w:before="167"/>
              <w:ind w:left="103" w:right="140"/>
              <w:rPr>
                <w:sz w:val="24"/>
              </w:rPr>
            </w:pPr>
            <w:r>
              <w:rPr>
                <w:sz w:val="24"/>
              </w:rPr>
              <w:t>中間督考單位</w:t>
            </w:r>
          </w:p>
        </w:tc>
        <w:tc>
          <w:tcPr>
            <w:tcW w:w="1216" w:type="dxa"/>
            <w:tcBorders>
              <w:top w:val="single" w:sz="6" w:space="0" w:color="000000"/>
              <w:left w:val="single" w:sz="6" w:space="0" w:color="000000"/>
              <w:bottom w:val="single" w:sz="6" w:space="0" w:color="000000"/>
            </w:tcBorders>
          </w:tcPr>
          <w:p>
            <w:pPr>
              <w:pStyle w:val="TableParagraph"/>
              <w:spacing w:before="184"/>
              <w:ind w:left="102"/>
              <w:rPr>
                <w:sz w:val="24"/>
              </w:rPr>
            </w:pPr>
            <w:r>
              <w:rPr>
                <w:sz w:val="24"/>
              </w:rPr>
              <w:t>各級學校</w:t>
            </w:r>
          </w:p>
        </w:tc>
      </w:tr>
      <w:tr>
        <w:trPr>
          <w:trHeight w:val="734" w:hRule="atLeast"/>
        </w:trPr>
        <w:tc>
          <w:tcPr>
            <w:tcW w:w="586" w:type="dxa"/>
            <w:vMerge/>
            <w:tcBorders>
              <w:top w:val="nil"/>
              <w:right w:val="single" w:sz="6" w:space="0" w:color="000000"/>
            </w:tcBorders>
          </w:tcPr>
          <w:p>
            <w:pPr>
              <w:rPr>
                <w:sz w:val="2"/>
                <w:szCs w:val="2"/>
              </w:rPr>
            </w:pPr>
          </w:p>
        </w:tc>
        <w:tc>
          <w:tcPr>
            <w:tcW w:w="651" w:type="dxa"/>
            <w:vMerge w:val="restart"/>
            <w:tcBorders>
              <w:top w:val="single" w:sz="6" w:space="0" w:color="000000"/>
              <w:left w:val="single" w:sz="6" w:space="0" w:color="000000"/>
              <w:right w:val="single" w:sz="6" w:space="0" w:color="000000"/>
            </w:tcBorders>
          </w:tcPr>
          <w:p>
            <w:pPr>
              <w:pStyle w:val="TableParagraph"/>
              <w:rPr>
                <w:sz w:val="24"/>
              </w:rPr>
            </w:pPr>
          </w:p>
          <w:p>
            <w:pPr>
              <w:pStyle w:val="TableParagraph"/>
              <w:rPr>
                <w:sz w:val="24"/>
              </w:rPr>
            </w:pPr>
          </w:p>
          <w:p>
            <w:pPr>
              <w:pStyle w:val="TableParagraph"/>
              <w:spacing w:before="18"/>
              <w:rPr>
                <w:sz w:val="30"/>
              </w:rPr>
            </w:pPr>
          </w:p>
          <w:p>
            <w:pPr>
              <w:pStyle w:val="TableParagraph"/>
              <w:spacing w:line="112" w:lineRule="auto"/>
              <w:ind w:left="206" w:right="187"/>
              <w:jc w:val="both"/>
              <w:rPr>
                <w:sz w:val="24"/>
              </w:rPr>
            </w:pPr>
            <w:r>
              <w:rPr>
                <w:sz w:val="24"/>
              </w:rPr>
              <w:t>建立追輔及轉介機制</w:t>
            </w:r>
          </w:p>
        </w:tc>
        <w:tc>
          <w:tcPr>
            <w:tcW w:w="4629" w:type="dxa"/>
            <w:tcBorders>
              <w:top w:val="single" w:sz="6" w:space="0" w:color="000000"/>
              <w:left w:val="single" w:sz="6" w:space="0" w:color="000000"/>
              <w:bottom w:val="single" w:sz="6" w:space="0" w:color="000000"/>
              <w:right w:val="single" w:sz="6" w:space="0" w:color="000000"/>
            </w:tcBorders>
          </w:tcPr>
          <w:p>
            <w:pPr>
              <w:pStyle w:val="TableParagraph"/>
              <w:spacing w:line="146" w:lineRule="auto" w:before="66"/>
              <w:ind w:left="387" w:right="266" w:hanging="284"/>
              <w:rPr>
                <w:sz w:val="24"/>
              </w:rPr>
            </w:pPr>
            <w:r>
              <w:rPr>
                <w:rFonts w:ascii="Times New Roman" w:eastAsia="Times New Roman"/>
                <w:sz w:val="24"/>
              </w:rPr>
              <w:t>(1)</w:t>
            </w:r>
            <w:r>
              <w:rPr>
                <w:sz w:val="24"/>
              </w:rPr>
              <w:t>春暉小組輔導狀況登錄 「藥物濫用學生個案輔導管理系統」。</w:t>
            </w:r>
          </w:p>
        </w:tc>
        <w:tc>
          <w:tcPr>
            <w:tcW w:w="1221" w:type="dxa"/>
            <w:tcBorders>
              <w:top w:val="single" w:sz="6" w:space="0" w:color="000000"/>
              <w:left w:val="single" w:sz="6" w:space="0" w:color="000000"/>
              <w:bottom w:val="single" w:sz="6" w:space="0" w:color="000000"/>
              <w:right w:val="single" w:sz="6" w:space="0" w:color="000000"/>
            </w:tcBorders>
          </w:tcPr>
          <w:p>
            <w:pPr>
              <w:pStyle w:val="TableParagraph"/>
              <w:spacing w:before="84"/>
              <w:ind w:left="103"/>
              <w:rPr>
                <w:sz w:val="24"/>
              </w:rPr>
            </w:pPr>
            <w:r>
              <w:rPr>
                <w:sz w:val="24"/>
              </w:rPr>
              <w:t>各級學校</w:t>
            </w:r>
          </w:p>
        </w:tc>
        <w:tc>
          <w:tcPr>
            <w:tcW w:w="1216" w:type="dxa"/>
            <w:tcBorders>
              <w:top w:val="single" w:sz="6" w:space="0" w:color="000000"/>
              <w:left w:val="single" w:sz="6" w:space="0" w:color="000000"/>
              <w:bottom w:val="single" w:sz="6" w:space="0" w:color="000000"/>
            </w:tcBorders>
          </w:tcPr>
          <w:p>
            <w:pPr>
              <w:pStyle w:val="TableParagraph"/>
              <w:rPr>
                <w:rFonts w:ascii="Times New Roman"/>
                <w:sz w:val="24"/>
              </w:rPr>
            </w:pPr>
          </w:p>
        </w:tc>
      </w:tr>
      <w:tr>
        <w:trPr>
          <w:trHeight w:val="937" w:hRule="atLeast"/>
        </w:trPr>
        <w:tc>
          <w:tcPr>
            <w:tcW w:w="586" w:type="dxa"/>
            <w:vMerge/>
            <w:tcBorders>
              <w:top w:val="nil"/>
              <w:right w:val="single" w:sz="6" w:space="0" w:color="000000"/>
            </w:tcBorders>
          </w:tcPr>
          <w:p>
            <w:pPr>
              <w:rPr>
                <w:sz w:val="2"/>
                <w:szCs w:val="2"/>
              </w:rPr>
            </w:pPr>
          </w:p>
        </w:tc>
        <w:tc>
          <w:tcPr>
            <w:tcW w:w="651" w:type="dxa"/>
            <w:vMerge/>
            <w:tcBorders>
              <w:top w:val="nil"/>
              <w:left w:val="single" w:sz="6" w:space="0" w:color="000000"/>
              <w:right w:val="single" w:sz="6" w:space="0" w:color="000000"/>
            </w:tcBorders>
          </w:tcPr>
          <w:p>
            <w:pPr>
              <w:rPr>
                <w:sz w:val="2"/>
                <w:szCs w:val="2"/>
              </w:rPr>
            </w:pPr>
          </w:p>
        </w:tc>
        <w:tc>
          <w:tcPr>
            <w:tcW w:w="4629" w:type="dxa"/>
            <w:tcBorders>
              <w:top w:val="single" w:sz="6" w:space="0" w:color="000000"/>
              <w:left w:val="single" w:sz="6" w:space="0" w:color="000000"/>
              <w:bottom w:val="single" w:sz="6" w:space="0" w:color="000000"/>
              <w:right w:val="single" w:sz="6" w:space="0" w:color="000000"/>
            </w:tcBorders>
          </w:tcPr>
          <w:p>
            <w:pPr>
              <w:pStyle w:val="TableParagraph"/>
              <w:spacing w:line="148" w:lineRule="auto" w:before="163"/>
              <w:ind w:left="387" w:right="387" w:hanging="284"/>
              <w:rPr>
                <w:sz w:val="24"/>
              </w:rPr>
            </w:pPr>
            <w:r>
              <w:rPr>
                <w:rFonts w:ascii="Times New Roman" w:eastAsia="Times New Roman"/>
                <w:sz w:val="24"/>
              </w:rPr>
              <w:t>(2)</w:t>
            </w:r>
            <w:r>
              <w:rPr>
                <w:sz w:val="24"/>
              </w:rPr>
              <w:t>管制「藥物濫用學生個案輔導管理系統」登錄狀況。</w:t>
            </w:r>
          </w:p>
        </w:tc>
        <w:tc>
          <w:tcPr>
            <w:tcW w:w="1221" w:type="dxa"/>
            <w:tcBorders>
              <w:top w:val="single" w:sz="6" w:space="0" w:color="000000"/>
              <w:left w:val="single" w:sz="6" w:space="0" w:color="000000"/>
              <w:bottom w:val="single" w:sz="6" w:space="0" w:color="000000"/>
              <w:right w:val="single" w:sz="6" w:space="0" w:color="000000"/>
            </w:tcBorders>
          </w:tcPr>
          <w:p>
            <w:pPr>
              <w:pStyle w:val="TableParagraph"/>
              <w:spacing w:line="146" w:lineRule="auto" w:before="11"/>
              <w:ind w:left="103" w:right="140"/>
              <w:rPr>
                <w:sz w:val="24"/>
              </w:rPr>
            </w:pPr>
            <w:r>
              <w:rPr>
                <w:sz w:val="24"/>
              </w:rPr>
              <w:t>本部、中間督考單</w:t>
            </w:r>
          </w:p>
          <w:p>
            <w:pPr>
              <w:pStyle w:val="TableParagraph"/>
              <w:spacing w:line="286" w:lineRule="exact"/>
              <w:ind w:left="103"/>
              <w:rPr>
                <w:sz w:val="24"/>
              </w:rPr>
            </w:pPr>
            <w:r>
              <w:rPr>
                <w:sz w:val="24"/>
              </w:rPr>
              <w:t>位</w:t>
            </w:r>
          </w:p>
        </w:tc>
        <w:tc>
          <w:tcPr>
            <w:tcW w:w="1216" w:type="dxa"/>
            <w:tcBorders>
              <w:top w:val="single" w:sz="6" w:space="0" w:color="000000"/>
              <w:left w:val="single" w:sz="6" w:space="0" w:color="000000"/>
              <w:bottom w:val="single" w:sz="6" w:space="0" w:color="000000"/>
            </w:tcBorders>
          </w:tcPr>
          <w:p>
            <w:pPr>
              <w:pStyle w:val="TableParagraph"/>
              <w:spacing w:before="184"/>
              <w:ind w:left="102"/>
              <w:rPr>
                <w:sz w:val="24"/>
              </w:rPr>
            </w:pPr>
            <w:r>
              <w:rPr>
                <w:sz w:val="24"/>
              </w:rPr>
              <w:t>各級學校</w:t>
            </w:r>
          </w:p>
        </w:tc>
      </w:tr>
      <w:tr>
        <w:trPr>
          <w:trHeight w:val="623" w:hRule="atLeast"/>
        </w:trPr>
        <w:tc>
          <w:tcPr>
            <w:tcW w:w="586" w:type="dxa"/>
            <w:vMerge/>
            <w:tcBorders>
              <w:top w:val="nil"/>
              <w:right w:val="single" w:sz="6" w:space="0" w:color="000000"/>
            </w:tcBorders>
          </w:tcPr>
          <w:p>
            <w:pPr>
              <w:rPr>
                <w:sz w:val="2"/>
                <w:szCs w:val="2"/>
              </w:rPr>
            </w:pPr>
          </w:p>
        </w:tc>
        <w:tc>
          <w:tcPr>
            <w:tcW w:w="651" w:type="dxa"/>
            <w:vMerge/>
            <w:tcBorders>
              <w:top w:val="nil"/>
              <w:left w:val="single" w:sz="6" w:space="0" w:color="000000"/>
              <w:right w:val="single" w:sz="6" w:space="0" w:color="000000"/>
            </w:tcBorders>
          </w:tcPr>
          <w:p>
            <w:pPr>
              <w:rPr>
                <w:sz w:val="2"/>
                <w:szCs w:val="2"/>
              </w:rPr>
            </w:pPr>
          </w:p>
        </w:tc>
        <w:tc>
          <w:tcPr>
            <w:tcW w:w="4629" w:type="dxa"/>
            <w:tcBorders>
              <w:top w:val="single" w:sz="6" w:space="0" w:color="000000"/>
              <w:left w:val="single" w:sz="6" w:space="0" w:color="000000"/>
              <w:bottom w:val="single" w:sz="6" w:space="0" w:color="000000"/>
              <w:right w:val="single" w:sz="6" w:space="0" w:color="000000"/>
            </w:tcBorders>
          </w:tcPr>
          <w:p>
            <w:pPr>
              <w:pStyle w:val="TableParagraph"/>
              <w:spacing w:line="283" w:lineRule="exact"/>
              <w:ind w:left="104"/>
              <w:rPr>
                <w:sz w:val="24"/>
              </w:rPr>
            </w:pPr>
            <w:r>
              <w:rPr>
                <w:rFonts w:ascii="Times New Roman" w:eastAsia="Times New Roman"/>
                <w:sz w:val="24"/>
              </w:rPr>
              <w:t>(3)</w:t>
            </w:r>
            <w:r>
              <w:rPr>
                <w:sz w:val="24"/>
              </w:rPr>
              <w:t>召開藥物濫用學生個案研討會，檢視學</w:t>
            </w:r>
          </w:p>
          <w:p>
            <w:pPr>
              <w:pStyle w:val="TableParagraph"/>
              <w:spacing w:line="321" w:lineRule="exact"/>
              <w:ind w:left="387"/>
              <w:rPr>
                <w:sz w:val="24"/>
              </w:rPr>
            </w:pPr>
            <w:r>
              <w:rPr>
                <w:sz w:val="24"/>
              </w:rPr>
              <w:t>校輔導作法並提供建議及協助。</w:t>
            </w:r>
          </w:p>
        </w:tc>
        <w:tc>
          <w:tcPr>
            <w:tcW w:w="1221" w:type="dxa"/>
            <w:tcBorders>
              <w:top w:val="single" w:sz="6" w:space="0" w:color="000000"/>
              <w:left w:val="single" w:sz="6" w:space="0" w:color="000000"/>
              <w:bottom w:val="single" w:sz="6" w:space="0" w:color="000000"/>
              <w:right w:val="single" w:sz="6" w:space="0" w:color="000000"/>
            </w:tcBorders>
          </w:tcPr>
          <w:p>
            <w:pPr>
              <w:pStyle w:val="TableParagraph"/>
              <w:spacing w:line="283" w:lineRule="exact"/>
              <w:ind w:left="103"/>
              <w:rPr>
                <w:sz w:val="24"/>
              </w:rPr>
            </w:pPr>
            <w:r>
              <w:rPr>
                <w:sz w:val="24"/>
              </w:rPr>
              <w:t>中間督考</w:t>
            </w:r>
          </w:p>
          <w:p>
            <w:pPr>
              <w:pStyle w:val="TableParagraph"/>
              <w:spacing w:line="321" w:lineRule="exact"/>
              <w:ind w:left="103"/>
              <w:rPr>
                <w:sz w:val="24"/>
              </w:rPr>
            </w:pPr>
            <w:r>
              <w:rPr>
                <w:sz w:val="24"/>
              </w:rPr>
              <w:t>單位</w:t>
            </w:r>
          </w:p>
        </w:tc>
        <w:tc>
          <w:tcPr>
            <w:tcW w:w="1216" w:type="dxa"/>
            <w:tcBorders>
              <w:top w:val="single" w:sz="6" w:space="0" w:color="000000"/>
              <w:left w:val="single" w:sz="6" w:space="0" w:color="000000"/>
              <w:bottom w:val="single" w:sz="6" w:space="0" w:color="000000"/>
            </w:tcBorders>
          </w:tcPr>
          <w:p>
            <w:pPr>
              <w:pStyle w:val="TableParagraph"/>
              <w:spacing w:before="28"/>
              <w:ind w:left="102"/>
              <w:rPr>
                <w:sz w:val="24"/>
              </w:rPr>
            </w:pPr>
            <w:r>
              <w:rPr>
                <w:sz w:val="24"/>
              </w:rPr>
              <w:t>各級學校</w:t>
            </w:r>
          </w:p>
        </w:tc>
      </w:tr>
      <w:tr>
        <w:trPr>
          <w:trHeight w:val="1561" w:hRule="atLeast"/>
        </w:trPr>
        <w:tc>
          <w:tcPr>
            <w:tcW w:w="586" w:type="dxa"/>
            <w:vMerge/>
            <w:tcBorders>
              <w:top w:val="nil"/>
              <w:right w:val="single" w:sz="6" w:space="0" w:color="000000"/>
            </w:tcBorders>
          </w:tcPr>
          <w:p>
            <w:pPr>
              <w:rPr>
                <w:sz w:val="2"/>
                <w:szCs w:val="2"/>
              </w:rPr>
            </w:pPr>
          </w:p>
        </w:tc>
        <w:tc>
          <w:tcPr>
            <w:tcW w:w="651" w:type="dxa"/>
            <w:vMerge/>
            <w:tcBorders>
              <w:top w:val="nil"/>
              <w:left w:val="single" w:sz="6" w:space="0" w:color="000000"/>
              <w:right w:val="single" w:sz="6" w:space="0" w:color="000000"/>
            </w:tcBorders>
          </w:tcPr>
          <w:p>
            <w:pPr>
              <w:rPr>
                <w:sz w:val="2"/>
                <w:szCs w:val="2"/>
              </w:rPr>
            </w:pPr>
          </w:p>
        </w:tc>
        <w:tc>
          <w:tcPr>
            <w:tcW w:w="4629" w:type="dxa"/>
            <w:tcBorders>
              <w:top w:val="single" w:sz="6" w:space="0" w:color="000000"/>
              <w:left w:val="single" w:sz="6" w:space="0" w:color="000000"/>
              <w:bottom w:val="single" w:sz="6" w:space="0" w:color="000000"/>
              <w:right w:val="single" w:sz="6" w:space="0" w:color="000000"/>
            </w:tcBorders>
          </w:tcPr>
          <w:p>
            <w:pPr>
              <w:pStyle w:val="TableParagraph"/>
              <w:spacing w:line="146" w:lineRule="auto" w:before="11"/>
              <w:ind w:left="387" w:right="96" w:hanging="284"/>
              <w:jc w:val="both"/>
              <w:rPr>
                <w:sz w:val="24"/>
              </w:rPr>
            </w:pPr>
            <w:r>
              <w:rPr>
                <w:rFonts w:ascii="Times New Roman" w:eastAsia="Times New Roman"/>
                <w:spacing w:val="5"/>
                <w:sz w:val="24"/>
              </w:rPr>
              <w:t>(4)</w:t>
            </w:r>
            <w:r>
              <w:rPr>
                <w:spacing w:val="15"/>
                <w:sz w:val="24"/>
              </w:rPr>
              <w:t>春暉小組輔導期間畢業且繼續升學個</w:t>
            </w:r>
            <w:r>
              <w:rPr>
                <w:sz w:val="24"/>
              </w:rPr>
              <w:t>案，倘若經學校輔導專業評估仍需持續接受輔導服務者，可透過學生轉銜輔導</w:t>
            </w:r>
            <w:r>
              <w:rPr>
                <w:spacing w:val="-16"/>
                <w:sz w:val="24"/>
              </w:rPr>
              <w:t>及服務機制，轉銜至新入學學校，接續接</w:t>
            </w:r>
          </w:p>
          <w:p>
            <w:pPr>
              <w:pStyle w:val="TableParagraph"/>
              <w:spacing w:line="289" w:lineRule="exact"/>
              <w:ind w:left="387"/>
              <w:rPr>
                <w:sz w:val="24"/>
              </w:rPr>
            </w:pPr>
            <w:r>
              <w:rPr>
                <w:sz w:val="24"/>
              </w:rPr>
              <w:t>受輔導。</w:t>
            </w:r>
          </w:p>
        </w:tc>
        <w:tc>
          <w:tcPr>
            <w:tcW w:w="1221" w:type="dxa"/>
            <w:tcBorders>
              <w:top w:val="single" w:sz="6" w:space="0" w:color="000000"/>
              <w:left w:val="single" w:sz="6" w:space="0" w:color="000000"/>
              <w:bottom w:val="single" w:sz="6" w:space="0" w:color="000000"/>
              <w:right w:val="single" w:sz="6" w:space="0" w:color="000000"/>
            </w:tcBorders>
          </w:tcPr>
          <w:p>
            <w:pPr>
              <w:pStyle w:val="TableParagraph"/>
              <w:spacing w:before="12"/>
              <w:rPr>
                <w:sz w:val="22"/>
              </w:rPr>
            </w:pPr>
          </w:p>
          <w:p>
            <w:pPr>
              <w:pStyle w:val="TableParagraph"/>
              <w:spacing w:line="146" w:lineRule="auto"/>
              <w:ind w:left="103" w:right="140"/>
              <w:rPr>
                <w:sz w:val="24"/>
              </w:rPr>
            </w:pPr>
            <w:r>
              <w:rPr>
                <w:sz w:val="24"/>
              </w:rPr>
              <w:t>中間督考單位</w:t>
            </w:r>
          </w:p>
        </w:tc>
        <w:tc>
          <w:tcPr>
            <w:tcW w:w="1216" w:type="dxa"/>
            <w:tcBorders>
              <w:top w:val="single" w:sz="6" w:space="0" w:color="000000"/>
              <w:left w:val="single" w:sz="6" w:space="0" w:color="000000"/>
              <w:bottom w:val="single" w:sz="6" w:space="0" w:color="000000"/>
            </w:tcBorders>
          </w:tcPr>
          <w:p>
            <w:pPr>
              <w:pStyle w:val="TableParagraph"/>
              <w:spacing w:before="8"/>
              <w:rPr>
                <w:sz w:val="23"/>
              </w:rPr>
            </w:pPr>
          </w:p>
          <w:p>
            <w:pPr>
              <w:pStyle w:val="TableParagraph"/>
              <w:spacing w:before="1"/>
              <w:ind w:left="102"/>
              <w:rPr>
                <w:sz w:val="24"/>
              </w:rPr>
            </w:pPr>
            <w:r>
              <w:rPr>
                <w:sz w:val="24"/>
              </w:rPr>
              <w:t>各級學校</w:t>
            </w:r>
          </w:p>
        </w:tc>
      </w:tr>
      <w:tr>
        <w:trPr>
          <w:trHeight w:val="935" w:hRule="atLeast"/>
        </w:trPr>
        <w:tc>
          <w:tcPr>
            <w:tcW w:w="586" w:type="dxa"/>
            <w:vMerge/>
            <w:tcBorders>
              <w:top w:val="nil"/>
              <w:right w:val="single" w:sz="6" w:space="0" w:color="000000"/>
            </w:tcBorders>
          </w:tcPr>
          <w:p>
            <w:pPr>
              <w:rPr>
                <w:sz w:val="2"/>
                <w:szCs w:val="2"/>
              </w:rPr>
            </w:pPr>
          </w:p>
        </w:tc>
        <w:tc>
          <w:tcPr>
            <w:tcW w:w="651" w:type="dxa"/>
            <w:vMerge/>
            <w:tcBorders>
              <w:top w:val="nil"/>
              <w:left w:val="single" w:sz="6" w:space="0" w:color="000000"/>
              <w:right w:val="single" w:sz="6" w:space="0" w:color="000000"/>
            </w:tcBorders>
          </w:tcPr>
          <w:p>
            <w:pPr>
              <w:rPr>
                <w:sz w:val="2"/>
                <w:szCs w:val="2"/>
              </w:rPr>
            </w:pPr>
          </w:p>
        </w:tc>
        <w:tc>
          <w:tcPr>
            <w:tcW w:w="4629" w:type="dxa"/>
            <w:tcBorders>
              <w:top w:val="single" w:sz="6" w:space="0" w:color="000000"/>
              <w:left w:val="single" w:sz="6" w:space="0" w:color="000000"/>
              <w:bottom w:val="single" w:sz="6" w:space="0" w:color="000000"/>
              <w:right w:val="single" w:sz="6" w:space="0" w:color="000000"/>
            </w:tcBorders>
          </w:tcPr>
          <w:p>
            <w:pPr>
              <w:pStyle w:val="TableParagraph"/>
              <w:spacing w:line="146" w:lineRule="auto" w:before="11"/>
              <w:ind w:left="387" w:right="144" w:hanging="284"/>
              <w:rPr>
                <w:sz w:val="24"/>
              </w:rPr>
            </w:pPr>
            <w:r>
              <w:rPr>
                <w:rFonts w:ascii="Times New Roman" w:eastAsia="Times New Roman"/>
                <w:sz w:val="24"/>
              </w:rPr>
              <w:t>(5)</w:t>
            </w:r>
            <w:r>
              <w:rPr>
                <w:sz w:val="24"/>
              </w:rPr>
              <w:t>督導學校依據 「藥物濫用學生未完成春暉輔導離校者後續輔導流程」進行個</w:t>
            </w:r>
          </w:p>
          <w:p>
            <w:pPr>
              <w:pStyle w:val="TableParagraph"/>
              <w:spacing w:line="284" w:lineRule="exact"/>
              <w:ind w:left="387"/>
              <w:rPr>
                <w:sz w:val="24"/>
              </w:rPr>
            </w:pPr>
            <w:r>
              <w:rPr>
                <w:sz w:val="24"/>
              </w:rPr>
              <w:t>案轉銜，降低失聯率。</w:t>
            </w:r>
          </w:p>
        </w:tc>
        <w:tc>
          <w:tcPr>
            <w:tcW w:w="1221" w:type="dxa"/>
            <w:tcBorders>
              <w:top w:val="single" w:sz="6" w:space="0" w:color="000000"/>
              <w:left w:val="single" w:sz="6" w:space="0" w:color="000000"/>
              <w:bottom w:val="single" w:sz="6" w:space="0" w:color="000000"/>
              <w:right w:val="single" w:sz="6" w:space="0" w:color="000000"/>
            </w:tcBorders>
          </w:tcPr>
          <w:p>
            <w:pPr>
              <w:pStyle w:val="TableParagraph"/>
              <w:spacing w:line="146" w:lineRule="auto" w:before="167"/>
              <w:ind w:left="103" w:right="140"/>
              <w:rPr>
                <w:sz w:val="24"/>
              </w:rPr>
            </w:pPr>
            <w:r>
              <w:rPr>
                <w:sz w:val="24"/>
              </w:rPr>
              <w:t>中間督考單位</w:t>
            </w:r>
          </w:p>
        </w:tc>
        <w:tc>
          <w:tcPr>
            <w:tcW w:w="1216" w:type="dxa"/>
            <w:tcBorders>
              <w:top w:val="single" w:sz="6" w:space="0" w:color="000000"/>
              <w:left w:val="single" w:sz="6" w:space="0" w:color="000000"/>
              <w:bottom w:val="single" w:sz="6" w:space="0" w:color="000000"/>
            </w:tcBorders>
          </w:tcPr>
          <w:p>
            <w:pPr>
              <w:pStyle w:val="TableParagraph"/>
              <w:spacing w:before="185"/>
              <w:ind w:left="102"/>
              <w:rPr>
                <w:sz w:val="24"/>
              </w:rPr>
            </w:pPr>
            <w:r>
              <w:rPr>
                <w:sz w:val="24"/>
              </w:rPr>
              <w:t>各級學校</w:t>
            </w:r>
          </w:p>
        </w:tc>
      </w:tr>
      <w:tr>
        <w:trPr>
          <w:trHeight w:val="697" w:hRule="atLeast"/>
        </w:trPr>
        <w:tc>
          <w:tcPr>
            <w:tcW w:w="586" w:type="dxa"/>
            <w:vMerge/>
            <w:tcBorders>
              <w:top w:val="nil"/>
              <w:right w:val="single" w:sz="6" w:space="0" w:color="000000"/>
            </w:tcBorders>
          </w:tcPr>
          <w:p>
            <w:pPr>
              <w:rPr>
                <w:sz w:val="2"/>
                <w:szCs w:val="2"/>
              </w:rPr>
            </w:pPr>
          </w:p>
        </w:tc>
        <w:tc>
          <w:tcPr>
            <w:tcW w:w="651" w:type="dxa"/>
            <w:vMerge/>
            <w:tcBorders>
              <w:top w:val="nil"/>
              <w:left w:val="single" w:sz="6" w:space="0" w:color="000000"/>
              <w:right w:val="single" w:sz="6" w:space="0" w:color="000000"/>
            </w:tcBorders>
          </w:tcPr>
          <w:p>
            <w:pPr>
              <w:rPr>
                <w:sz w:val="2"/>
                <w:szCs w:val="2"/>
              </w:rPr>
            </w:pPr>
          </w:p>
        </w:tc>
        <w:tc>
          <w:tcPr>
            <w:tcW w:w="4629" w:type="dxa"/>
            <w:tcBorders>
              <w:top w:val="single" w:sz="6" w:space="0" w:color="000000"/>
              <w:left w:val="single" w:sz="6" w:space="0" w:color="000000"/>
              <w:right w:val="single" w:sz="6" w:space="0" w:color="000000"/>
            </w:tcBorders>
          </w:tcPr>
          <w:p>
            <w:pPr>
              <w:pStyle w:val="TableParagraph"/>
              <w:spacing w:line="146" w:lineRule="auto" w:before="49"/>
              <w:ind w:left="387" w:right="387" w:hanging="284"/>
              <w:rPr>
                <w:sz w:val="24"/>
              </w:rPr>
            </w:pPr>
            <w:r>
              <w:rPr>
                <w:rFonts w:ascii="Times New Roman" w:eastAsia="Times New Roman"/>
                <w:sz w:val="24"/>
              </w:rPr>
              <w:t>(6)</w:t>
            </w:r>
            <w:r>
              <w:rPr>
                <w:sz w:val="24"/>
              </w:rPr>
              <w:t>學校應輔導藥物濫用學生，不得以退學、轉學或要求休學等方式對待。</w:t>
            </w:r>
          </w:p>
        </w:tc>
        <w:tc>
          <w:tcPr>
            <w:tcW w:w="1221" w:type="dxa"/>
            <w:tcBorders>
              <w:top w:val="single" w:sz="6" w:space="0" w:color="000000"/>
              <w:left w:val="single" w:sz="6" w:space="0" w:color="000000"/>
              <w:right w:val="single" w:sz="6" w:space="0" w:color="000000"/>
            </w:tcBorders>
          </w:tcPr>
          <w:p>
            <w:pPr>
              <w:pStyle w:val="TableParagraph"/>
              <w:spacing w:before="67"/>
              <w:ind w:left="103"/>
              <w:rPr>
                <w:sz w:val="24"/>
              </w:rPr>
            </w:pPr>
            <w:r>
              <w:rPr>
                <w:sz w:val="24"/>
              </w:rPr>
              <w:t>各級學校</w:t>
            </w:r>
          </w:p>
        </w:tc>
        <w:tc>
          <w:tcPr>
            <w:tcW w:w="1216" w:type="dxa"/>
            <w:tcBorders>
              <w:top w:val="single" w:sz="6" w:space="0" w:color="000000"/>
              <w:left w:val="single" w:sz="6" w:space="0" w:color="000000"/>
            </w:tcBorders>
          </w:tcPr>
          <w:p>
            <w:pPr>
              <w:pStyle w:val="TableParagraph"/>
              <w:rPr>
                <w:rFonts w:ascii="Times New Roman"/>
                <w:sz w:val="24"/>
              </w:rPr>
            </w:pPr>
          </w:p>
        </w:tc>
      </w:tr>
    </w:tbl>
    <w:p>
      <w:pPr>
        <w:spacing w:after="0"/>
        <w:rPr>
          <w:rFonts w:ascii="Times New Roman"/>
          <w:sz w:val="24"/>
        </w:rPr>
        <w:sectPr>
          <w:pgSz w:w="11910" w:h="16840"/>
          <w:pgMar w:header="0" w:footer="1159" w:top="1420" w:bottom="1340" w:left="1680" w:right="1440"/>
        </w:sectPr>
      </w:pPr>
    </w:p>
    <w:tbl>
      <w:tblPr>
        <w:tblW w:w="0" w:type="auto"/>
        <w:jc w:val="left"/>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86"/>
        <w:gridCol w:w="651"/>
        <w:gridCol w:w="4629"/>
        <w:gridCol w:w="1221"/>
        <w:gridCol w:w="1216"/>
      </w:tblGrid>
      <w:tr>
        <w:trPr>
          <w:trHeight w:val="309" w:hRule="atLeast"/>
        </w:trPr>
        <w:tc>
          <w:tcPr>
            <w:tcW w:w="586" w:type="dxa"/>
            <w:vMerge w:val="restart"/>
            <w:tcBorders>
              <w:bottom w:val="nil"/>
              <w:right w:val="single" w:sz="6" w:space="0" w:color="000000"/>
            </w:tcBorders>
            <w:shd w:val="clear" w:color="auto" w:fill="FFE499"/>
          </w:tcPr>
          <w:p>
            <w:pPr>
              <w:pStyle w:val="TableParagraph"/>
              <w:spacing w:line="290" w:lineRule="exact"/>
              <w:ind w:left="172"/>
              <w:rPr>
                <w:sz w:val="24"/>
              </w:rPr>
            </w:pPr>
            <w:r>
              <w:rPr>
                <w:sz w:val="24"/>
              </w:rPr>
              <w:t>目</w:t>
            </w:r>
          </w:p>
          <w:p>
            <w:pPr>
              <w:pStyle w:val="TableParagraph"/>
              <w:spacing w:line="330" w:lineRule="exact"/>
              <w:ind w:left="172"/>
              <w:rPr>
                <w:sz w:val="24"/>
              </w:rPr>
            </w:pPr>
            <w:r>
              <w:rPr>
                <w:sz w:val="24"/>
              </w:rPr>
              <w:t>標</w:t>
            </w:r>
          </w:p>
        </w:tc>
        <w:tc>
          <w:tcPr>
            <w:tcW w:w="651" w:type="dxa"/>
            <w:vMerge w:val="restart"/>
            <w:tcBorders>
              <w:left w:val="single" w:sz="6" w:space="0" w:color="000000"/>
              <w:bottom w:val="nil"/>
              <w:right w:val="single" w:sz="6" w:space="0" w:color="000000"/>
            </w:tcBorders>
            <w:shd w:val="clear" w:color="auto" w:fill="FFE499"/>
          </w:tcPr>
          <w:p>
            <w:pPr>
              <w:pStyle w:val="TableParagraph"/>
              <w:spacing w:line="290" w:lineRule="exact"/>
              <w:ind w:left="200"/>
              <w:rPr>
                <w:sz w:val="24"/>
              </w:rPr>
            </w:pPr>
            <w:r>
              <w:rPr>
                <w:sz w:val="24"/>
              </w:rPr>
              <w:t>策</w:t>
            </w:r>
          </w:p>
          <w:p>
            <w:pPr>
              <w:pStyle w:val="TableParagraph"/>
              <w:spacing w:line="330" w:lineRule="exact"/>
              <w:ind w:left="200"/>
              <w:rPr>
                <w:sz w:val="24"/>
              </w:rPr>
            </w:pPr>
            <w:r>
              <w:rPr>
                <w:sz w:val="24"/>
              </w:rPr>
              <w:t>略</w:t>
            </w:r>
          </w:p>
        </w:tc>
        <w:tc>
          <w:tcPr>
            <w:tcW w:w="4629" w:type="dxa"/>
            <w:vMerge w:val="restart"/>
            <w:tcBorders>
              <w:left w:val="single" w:sz="6" w:space="0" w:color="000000"/>
              <w:bottom w:val="single" w:sz="6" w:space="0" w:color="000000"/>
              <w:right w:val="single" w:sz="6" w:space="0" w:color="000000"/>
            </w:tcBorders>
            <w:shd w:val="clear" w:color="auto" w:fill="FFE499"/>
          </w:tcPr>
          <w:p>
            <w:pPr>
              <w:pStyle w:val="TableParagraph"/>
              <w:spacing w:before="35"/>
              <w:ind w:left="1810" w:right="1804"/>
              <w:jc w:val="center"/>
              <w:rPr>
                <w:sz w:val="24"/>
              </w:rPr>
            </w:pPr>
            <w:r>
              <w:rPr>
                <w:sz w:val="24"/>
              </w:rPr>
              <w:t>工作要項</w:t>
            </w:r>
          </w:p>
        </w:tc>
        <w:tc>
          <w:tcPr>
            <w:tcW w:w="2437" w:type="dxa"/>
            <w:gridSpan w:val="2"/>
            <w:tcBorders>
              <w:left w:val="single" w:sz="6" w:space="0" w:color="000000"/>
            </w:tcBorders>
            <w:shd w:val="clear" w:color="auto" w:fill="FFE499"/>
          </w:tcPr>
          <w:p>
            <w:pPr>
              <w:pStyle w:val="TableParagraph"/>
              <w:spacing w:line="289" w:lineRule="exact"/>
              <w:ind w:left="732"/>
              <w:rPr>
                <w:sz w:val="24"/>
              </w:rPr>
            </w:pPr>
            <w:r>
              <w:rPr>
                <w:sz w:val="24"/>
              </w:rPr>
              <w:t>執行單位</w:t>
            </w:r>
          </w:p>
        </w:tc>
      </w:tr>
      <w:tr>
        <w:trPr>
          <w:trHeight w:val="316" w:hRule="atLeast"/>
        </w:trPr>
        <w:tc>
          <w:tcPr>
            <w:tcW w:w="586" w:type="dxa"/>
            <w:vMerge/>
            <w:tcBorders>
              <w:top w:val="nil"/>
              <w:bottom w:val="nil"/>
              <w:right w:val="single" w:sz="6" w:space="0" w:color="000000"/>
            </w:tcBorders>
            <w:shd w:val="clear" w:color="auto" w:fill="FFE499"/>
          </w:tcPr>
          <w:p>
            <w:pPr>
              <w:rPr>
                <w:sz w:val="2"/>
                <w:szCs w:val="2"/>
              </w:rPr>
            </w:pPr>
          </w:p>
        </w:tc>
        <w:tc>
          <w:tcPr>
            <w:tcW w:w="651" w:type="dxa"/>
            <w:vMerge/>
            <w:tcBorders>
              <w:top w:val="nil"/>
              <w:left w:val="single" w:sz="6" w:space="0" w:color="000000"/>
              <w:bottom w:val="nil"/>
              <w:right w:val="single" w:sz="6" w:space="0" w:color="000000"/>
            </w:tcBorders>
            <w:shd w:val="clear" w:color="auto" w:fill="FFE499"/>
          </w:tcPr>
          <w:p>
            <w:pPr>
              <w:rPr>
                <w:sz w:val="2"/>
                <w:szCs w:val="2"/>
              </w:rPr>
            </w:pPr>
          </w:p>
        </w:tc>
        <w:tc>
          <w:tcPr>
            <w:tcW w:w="4629" w:type="dxa"/>
            <w:vMerge/>
            <w:tcBorders>
              <w:top w:val="nil"/>
              <w:left w:val="single" w:sz="6" w:space="0" w:color="000000"/>
              <w:bottom w:val="single" w:sz="6" w:space="0" w:color="000000"/>
              <w:right w:val="single" w:sz="6" w:space="0" w:color="000000"/>
            </w:tcBorders>
            <w:shd w:val="clear" w:color="auto" w:fill="FFE499"/>
          </w:tcPr>
          <w:p>
            <w:pPr>
              <w:rPr>
                <w:sz w:val="2"/>
                <w:szCs w:val="2"/>
              </w:rPr>
            </w:pPr>
          </w:p>
        </w:tc>
        <w:tc>
          <w:tcPr>
            <w:tcW w:w="1221" w:type="dxa"/>
            <w:tcBorders>
              <w:bottom w:val="single" w:sz="6" w:space="0" w:color="000000"/>
              <w:right w:val="single" w:sz="6" w:space="0" w:color="000000"/>
            </w:tcBorders>
            <w:shd w:val="clear" w:color="auto" w:fill="FFE499"/>
          </w:tcPr>
          <w:p>
            <w:pPr>
              <w:pStyle w:val="TableParagraph"/>
              <w:spacing w:line="297" w:lineRule="exact"/>
              <w:ind w:left="127"/>
              <w:rPr>
                <w:sz w:val="24"/>
              </w:rPr>
            </w:pPr>
            <w:r>
              <w:rPr>
                <w:sz w:val="24"/>
              </w:rPr>
              <w:t>主辦單位</w:t>
            </w:r>
          </w:p>
        </w:tc>
        <w:tc>
          <w:tcPr>
            <w:tcW w:w="1216" w:type="dxa"/>
            <w:tcBorders>
              <w:left w:val="single" w:sz="6" w:space="0" w:color="000000"/>
              <w:bottom w:val="single" w:sz="6" w:space="0" w:color="000000"/>
            </w:tcBorders>
            <w:shd w:val="clear" w:color="auto" w:fill="FFE499"/>
          </w:tcPr>
          <w:p>
            <w:pPr>
              <w:pStyle w:val="TableParagraph"/>
              <w:spacing w:line="297" w:lineRule="exact"/>
              <w:ind w:left="119"/>
              <w:rPr>
                <w:sz w:val="24"/>
              </w:rPr>
            </w:pPr>
            <w:r>
              <w:rPr>
                <w:sz w:val="24"/>
              </w:rPr>
              <w:t>協辦單位</w:t>
            </w:r>
          </w:p>
        </w:tc>
      </w:tr>
      <w:tr>
        <w:trPr>
          <w:trHeight w:val="877" w:hRule="atLeast"/>
        </w:trPr>
        <w:tc>
          <w:tcPr>
            <w:tcW w:w="586" w:type="dxa"/>
            <w:vMerge w:val="restart"/>
            <w:tcBorders>
              <w:top w:val="nil"/>
              <w:right w:val="single" w:sz="6" w:space="0" w:color="000000"/>
            </w:tcBorders>
          </w:tcPr>
          <w:p>
            <w:pPr>
              <w:pStyle w:val="TableParagraph"/>
              <w:rPr>
                <w:rFonts w:ascii="Times New Roman"/>
                <w:sz w:val="24"/>
              </w:rPr>
            </w:pPr>
          </w:p>
        </w:tc>
        <w:tc>
          <w:tcPr>
            <w:tcW w:w="651" w:type="dxa"/>
            <w:vMerge w:val="restart"/>
            <w:tcBorders>
              <w:top w:val="nil"/>
              <w:left w:val="single" w:sz="6" w:space="0" w:color="000000"/>
              <w:right w:val="single" w:sz="6" w:space="0" w:color="000000"/>
            </w:tcBorders>
          </w:tcPr>
          <w:p>
            <w:pPr>
              <w:pStyle w:val="TableParagraph"/>
              <w:rPr>
                <w:rFonts w:ascii="Times New Roman"/>
                <w:sz w:val="24"/>
              </w:rPr>
            </w:pPr>
          </w:p>
        </w:tc>
        <w:tc>
          <w:tcPr>
            <w:tcW w:w="4629" w:type="dxa"/>
            <w:tcBorders>
              <w:top w:val="single" w:sz="6" w:space="0" w:color="000000"/>
              <w:left w:val="single" w:sz="6" w:space="0" w:color="000000"/>
              <w:bottom w:val="single" w:sz="6" w:space="0" w:color="000000"/>
              <w:right w:val="single" w:sz="6" w:space="0" w:color="000000"/>
            </w:tcBorders>
          </w:tcPr>
          <w:p>
            <w:pPr>
              <w:pStyle w:val="TableParagraph"/>
              <w:spacing w:line="146" w:lineRule="auto" w:before="138"/>
              <w:ind w:left="387" w:right="143" w:hanging="284"/>
              <w:rPr>
                <w:sz w:val="24"/>
              </w:rPr>
            </w:pPr>
            <w:r>
              <w:rPr>
                <w:rFonts w:ascii="Times New Roman" w:eastAsia="Times New Roman"/>
                <w:sz w:val="24"/>
              </w:rPr>
              <w:t>(7)</w:t>
            </w:r>
            <w:r>
              <w:rPr>
                <w:sz w:val="24"/>
              </w:rPr>
              <w:t>輔導無效或較嚴重個案，經評估得轉介藥癮戒治或心理諮商機構，進行戒治。</w:t>
            </w:r>
          </w:p>
        </w:tc>
        <w:tc>
          <w:tcPr>
            <w:tcW w:w="1221" w:type="dxa"/>
            <w:tcBorders>
              <w:top w:val="single" w:sz="6" w:space="0" w:color="000000"/>
              <w:left w:val="single" w:sz="6" w:space="0" w:color="000000"/>
              <w:bottom w:val="single" w:sz="6" w:space="0" w:color="000000"/>
              <w:right w:val="single" w:sz="6" w:space="0" w:color="000000"/>
            </w:tcBorders>
          </w:tcPr>
          <w:p>
            <w:pPr>
              <w:pStyle w:val="TableParagraph"/>
              <w:spacing w:before="155"/>
              <w:ind w:left="103"/>
              <w:rPr>
                <w:sz w:val="24"/>
              </w:rPr>
            </w:pPr>
            <w:r>
              <w:rPr>
                <w:sz w:val="24"/>
              </w:rPr>
              <w:t>各級學校</w:t>
            </w:r>
          </w:p>
        </w:tc>
        <w:tc>
          <w:tcPr>
            <w:tcW w:w="1216" w:type="dxa"/>
            <w:tcBorders>
              <w:top w:val="single" w:sz="6" w:space="0" w:color="000000"/>
              <w:left w:val="single" w:sz="6" w:space="0" w:color="000000"/>
              <w:bottom w:val="single" w:sz="6" w:space="0" w:color="000000"/>
            </w:tcBorders>
          </w:tcPr>
          <w:p>
            <w:pPr>
              <w:pStyle w:val="TableParagraph"/>
              <w:rPr>
                <w:rFonts w:ascii="Times New Roman"/>
                <w:sz w:val="24"/>
              </w:rPr>
            </w:pPr>
          </w:p>
        </w:tc>
      </w:tr>
      <w:tr>
        <w:trPr>
          <w:trHeight w:val="882" w:hRule="atLeast"/>
        </w:trPr>
        <w:tc>
          <w:tcPr>
            <w:tcW w:w="586" w:type="dxa"/>
            <w:vMerge/>
            <w:tcBorders>
              <w:top w:val="nil"/>
              <w:right w:val="single" w:sz="6" w:space="0" w:color="000000"/>
            </w:tcBorders>
          </w:tcPr>
          <w:p>
            <w:pPr>
              <w:rPr>
                <w:sz w:val="2"/>
                <w:szCs w:val="2"/>
              </w:rPr>
            </w:pPr>
          </w:p>
        </w:tc>
        <w:tc>
          <w:tcPr>
            <w:tcW w:w="651" w:type="dxa"/>
            <w:vMerge/>
            <w:tcBorders>
              <w:top w:val="nil"/>
              <w:left w:val="single" w:sz="6" w:space="0" w:color="000000"/>
              <w:right w:val="single" w:sz="6" w:space="0" w:color="000000"/>
            </w:tcBorders>
          </w:tcPr>
          <w:p>
            <w:pPr>
              <w:rPr>
                <w:sz w:val="2"/>
                <w:szCs w:val="2"/>
              </w:rPr>
            </w:pPr>
          </w:p>
        </w:tc>
        <w:tc>
          <w:tcPr>
            <w:tcW w:w="4629" w:type="dxa"/>
            <w:tcBorders>
              <w:top w:val="single" w:sz="6" w:space="0" w:color="000000"/>
              <w:left w:val="single" w:sz="6" w:space="0" w:color="000000"/>
              <w:right w:val="single" w:sz="6" w:space="0" w:color="000000"/>
            </w:tcBorders>
          </w:tcPr>
          <w:p>
            <w:pPr>
              <w:pStyle w:val="TableParagraph"/>
              <w:spacing w:line="146" w:lineRule="auto" w:before="140"/>
              <w:ind w:left="387" w:right="147" w:hanging="284"/>
              <w:rPr>
                <w:sz w:val="24"/>
              </w:rPr>
            </w:pPr>
            <w:r>
              <w:rPr>
                <w:rFonts w:ascii="Times New Roman" w:eastAsia="Times New Roman"/>
                <w:sz w:val="24"/>
              </w:rPr>
              <w:t>(8)</w:t>
            </w:r>
            <w:r>
              <w:rPr>
                <w:sz w:val="24"/>
              </w:rPr>
              <w:t>轉介個案，學校春暉輔導小組仍應持續關懷並與家長及轉介單位保持聯繫。</w:t>
            </w:r>
          </w:p>
        </w:tc>
        <w:tc>
          <w:tcPr>
            <w:tcW w:w="1221" w:type="dxa"/>
            <w:tcBorders>
              <w:top w:val="single" w:sz="6" w:space="0" w:color="000000"/>
              <w:left w:val="single" w:sz="6" w:space="0" w:color="000000"/>
              <w:right w:val="single" w:sz="6" w:space="0" w:color="000000"/>
            </w:tcBorders>
          </w:tcPr>
          <w:p>
            <w:pPr>
              <w:pStyle w:val="TableParagraph"/>
              <w:spacing w:before="158"/>
              <w:ind w:left="103"/>
              <w:rPr>
                <w:sz w:val="24"/>
              </w:rPr>
            </w:pPr>
            <w:r>
              <w:rPr>
                <w:sz w:val="24"/>
              </w:rPr>
              <w:t>各級學校</w:t>
            </w:r>
          </w:p>
        </w:tc>
        <w:tc>
          <w:tcPr>
            <w:tcW w:w="1216" w:type="dxa"/>
            <w:tcBorders>
              <w:top w:val="single" w:sz="6" w:space="0" w:color="000000"/>
              <w:left w:val="single" w:sz="6" w:space="0" w:color="000000"/>
            </w:tcBorders>
          </w:tcPr>
          <w:p>
            <w:pPr>
              <w:pStyle w:val="TableParagraph"/>
              <w:rPr>
                <w:rFonts w:ascii="Times New Roman"/>
                <w:sz w:val="24"/>
              </w:rPr>
            </w:pPr>
          </w:p>
        </w:tc>
      </w:tr>
    </w:tbl>
    <w:p>
      <w:pPr>
        <w:pStyle w:val="BodyText"/>
        <w:spacing w:line="338" w:lineRule="exact"/>
        <w:ind w:left="120"/>
      </w:pPr>
      <w:r>
        <w:rPr>
          <w:sz w:val="21"/>
        </w:rPr>
        <w:t>註</w:t>
      </w:r>
      <w:r>
        <w:rPr/>
        <w:t>：中間督考單位：本部國民及學前教育署、直轄市政府教育局、各縣市政府教育</w:t>
      </w:r>
    </w:p>
    <w:p>
      <w:pPr>
        <w:pStyle w:val="BodyText"/>
        <w:spacing w:line="454" w:lineRule="exact"/>
        <w:ind w:left="120"/>
      </w:pPr>
      <w:r>
        <w:rPr/>
        <w:t>處、各縣市校外會。</w:t>
      </w:r>
    </w:p>
    <w:p>
      <w:pPr>
        <w:pStyle w:val="Heading1"/>
        <w:spacing w:line="240" w:lineRule="auto" w:before="152"/>
        <w:ind w:left="1054" w:right="1292"/>
        <w:jc w:val="center"/>
      </w:pPr>
      <w:bookmarkStart w:name="_bookmark2" w:id="3"/>
      <w:bookmarkEnd w:id="3"/>
      <w:r>
        <w:rPr/>
      </w:r>
      <w:r>
        <w:rPr/>
        <w:t>第二節 參考手冊說明</w:t>
      </w:r>
    </w:p>
    <w:p>
      <w:pPr>
        <w:pStyle w:val="BodyText"/>
        <w:spacing w:line="454" w:lineRule="exact" w:before="107"/>
        <w:ind w:left="120"/>
      </w:pPr>
      <w:r>
        <w:rPr/>
        <w:t>壹、手冊緣起</w:t>
      </w:r>
    </w:p>
    <w:p>
      <w:pPr>
        <w:pStyle w:val="BodyText"/>
        <w:spacing w:line="189" w:lineRule="auto" w:before="19"/>
        <w:ind w:left="120" w:right="356" w:firstLine="479"/>
        <w:jc w:val="both"/>
      </w:pPr>
      <w:r>
        <w:rPr>
          <w:spacing w:val="-8"/>
        </w:rPr>
        <w:t>研究團隊在問卷調查中發現，輔導教師與專輔人員接觸到疑似有藥物濫用議</w:t>
      </w:r>
      <w:r>
        <w:rPr>
          <w:spacing w:val="-14"/>
        </w:rPr>
        <w:t>題學生的比例已趨近一半，因此為能協助這些第一線學校輔導人員，更了解如何</w:t>
      </w:r>
      <w:r>
        <w:rPr>
          <w:spacing w:val="-18"/>
        </w:rPr>
        <w:t>協助手邊可能有藥物濫用議題之學生，因此，教育部特委託國立臺灣師範大學王</w:t>
      </w:r>
      <w:r>
        <w:rPr>
          <w:spacing w:val="-20"/>
        </w:rPr>
        <w:t>麗斐教授及其研究團隊編製本參考手冊，希望能提供給這些較常有機會接觸到疑似有或已有藥物濫用議題學生的學校輔導人員參考。</w:t>
      </w:r>
    </w:p>
    <w:p>
      <w:pPr>
        <w:pStyle w:val="BodyText"/>
        <w:spacing w:line="189" w:lineRule="auto"/>
        <w:ind w:left="120" w:right="356" w:firstLine="479"/>
        <w:jc w:val="both"/>
      </w:pPr>
      <w:r>
        <w:rPr>
          <w:spacing w:val="-6"/>
        </w:rPr>
        <w:t>本參考手冊的編撰是經三個階段完成：第一階段為「初步探索」階段，目的</w:t>
      </w:r>
      <w:r>
        <w:rPr>
          <w:spacing w:val="-10"/>
        </w:rPr>
        <w:t>是先了解學校輔導人員在協助有藥物濫用議題學生之經驗與進修需求，以建構參</w:t>
      </w:r>
      <w:r>
        <w:rPr>
          <w:spacing w:val="-13"/>
        </w:rPr>
        <w:t>考手冊之架構與初稿。第二階段則為「現況普查」階段，係針對全國大專校院及</w:t>
      </w:r>
      <w:r>
        <w:rPr>
          <w:spacing w:val="-17"/>
        </w:rPr>
        <w:t>高中職以下學校輔導人員進行全國性網路問卷調查，瞭解現階段學校輔導人員所具備之藥物濫用防制諮商輔導知能、工作經驗、困境以及訓練需求。第三階段為</w:t>
      </w:r>
    </w:p>
    <w:p>
      <w:pPr>
        <w:pStyle w:val="BodyText"/>
        <w:spacing w:line="189" w:lineRule="auto"/>
        <w:ind w:left="120" w:right="357"/>
      </w:pPr>
      <w:r>
        <w:rPr>
          <w:spacing w:val="-11"/>
        </w:rPr>
        <w:t>「共識形成」階段，由邀請之專家學者與研究團隊，透過三次滾動式共識會議， 確立培訓課程與參考手冊之架構與內容。</w:t>
      </w:r>
    </w:p>
    <w:p>
      <w:pPr>
        <w:pStyle w:val="BodyText"/>
        <w:spacing w:before="142"/>
        <w:ind w:left="120"/>
      </w:pPr>
      <w:r>
        <w:rPr/>
        <w:t>貳、參考手冊編寫的理念</w:t>
      </w:r>
    </w:p>
    <w:p>
      <w:pPr>
        <w:pStyle w:val="BodyText"/>
        <w:spacing w:line="455" w:lineRule="exact" w:before="132"/>
        <w:ind w:left="120"/>
      </w:pPr>
      <w:r>
        <w:rPr/>
        <w:t>一、以學校輔導人員為主體，目的在提升整體輔導工作效能</w:t>
      </w:r>
    </w:p>
    <w:p>
      <w:pPr>
        <w:pStyle w:val="BodyText"/>
        <w:spacing w:line="189" w:lineRule="auto" w:before="21"/>
        <w:ind w:left="120" w:right="356" w:firstLine="479"/>
        <w:jc w:val="both"/>
      </w:pPr>
      <w:r>
        <w:rPr>
          <w:spacing w:val="-11"/>
        </w:rPr>
        <w:t>如前所述，研究團隊調查發現，第一線學校輔導人員接觸到疑似有藥物濫用</w:t>
      </w:r>
      <w:r>
        <w:rPr>
          <w:spacing w:val="-16"/>
        </w:rPr>
        <w:t>議題學生的比例已趨近一半。因此，本參考手冊的目的，乃希望能藉由充實藥物</w:t>
      </w:r>
      <w:r>
        <w:rPr>
          <w:spacing w:val="-17"/>
        </w:rPr>
        <w:t>濫用防制輔導相關知能，以協助第一線學校輔導人員在接觸到這些疑似或已有藥物濫用議題的學生時，能快速安定自己，並且知道如何與現有系統資源合作，共同來幫助這群學生，以提升整體輔導效能以及降低毒品對學子的危害。</w:t>
      </w:r>
    </w:p>
    <w:p>
      <w:pPr>
        <w:spacing w:after="0" w:line="189" w:lineRule="auto"/>
        <w:jc w:val="both"/>
        <w:sectPr>
          <w:pgSz w:w="11910" w:h="16840"/>
          <w:pgMar w:header="0" w:footer="1159" w:top="1420" w:bottom="1340" w:left="1680" w:right="1440"/>
        </w:sectPr>
      </w:pPr>
    </w:p>
    <w:p>
      <w:pPr>
        <w:pStyle w:val="BodyText"/>
        <w:spacing w:line="381" w:lineRule="exact"/>
        <w:ind w:left="120"/>
      </w:pPr>
      <w:r>
        <w:rPr/>
        <w:t>二、以「學生輔導法」之三級輔導工作架構來編寫</w:t>
      </w:r>
    </w:p>
    <w:p>
      <w:pPr>
        <w:pStyle w:val="BodyText"/>
        <w:spacing w:line="189" w:lineRule="auto" w:before="20"/>
        <w:ind w:left="120" w:right="356" w:firstLine="479"/>
        <w:jc w:val="both"/>
      </w:pPr>
      <w:r>
        <w:rPr>
          <w:spacing w:val="-7"/>
        </w:rPr>
        <w:t>研究團隊首先依據研究調查結果，並佐以「學生輔導法」的三級輔導工作架</w:t>
      </w:r>
      <w:r>
        <w:rPr>
          <w:spacing w:val="-11"/>
        </w:rPr>
        <w:t>構，編撰此本「當你的學生如果碰毒了，怎麼辦？校園藥物濫用防制諮商輔導工</w:t>
      </w:r>
      <w:r>
        <w:rPr>
          <w:spacing w:val="-14"/>
        </w:rPr>
        <w:t>作參考手冊」。參考手冊共包含九章，內容涵蓋了藥物濫用基本知能、三級輔導</w:t>
      </w:r>
      <w:r>
        <w:rPr>
          <w:spacing w:val="-15"/>
        </w:rPr>
        <w:t>工作輔導主要處遇重點、藥物濫用防制相關資源介紹、藥物濫用防制相關法規介</w:t>
      </w:r>
      <w:r>
        <w:rPr>
          <w:spacing w:val="-17"/>
        </w:rPr>
        <w:t>紹、案例分享、輔導人員在藥物濫用防制工作的自我增能與自我照顧，以及 </w:t>
      </w:r>
      <w:r>
        <w:rPr>
          <w:rFonts w:ascii="Times New Roman" w:eastAsia="Times New Roman"/>
        </w:rPr>
        <w:t>Q&amp;A </w:t>
      </w:r>
      <w:r>
        <w:rPr/>
        <w:t>等等。</w:t>
      </w:r>
    </w:p>
    <w:p>
      <w:pPr>
        <w:pStyle w:val="BodyText"/>
        <w:spacing w:line="189" w:lineRule="auto"/>
        <w:ind w:left="120" w:right="356" w:firstLine="479"/>
        <w:jc w:val="both"/>
      </w:pPr>
      <w:r>
        <w:rPr>
          <w:spacing w:val="-4"/>
        </w:rPr>
        <w:t>參考手冊的章節安排順序並不循往例依序介紹三級輔導工作，主要是考量到</w:t>
      </w:r>
      <w:r>
        <w:rPr>
          <w:spacing w:val="-8"/>
        </w:rPr>
        <w:t>約有一半的學校輔導人員曾在其學生輔導工作中，接觸到可能誤觸毒品</w:t>
      </w:r>
      <w:r>
        <w:rPr/>
        <w:t>（也就是具有疑似藥物濫用議題</w:t>
      </w:r>
      <w:r>
        <w:rPr>
          <w:spacing w:val="-32"/>
        </w:rPr>
        <w:t>）</w:t>
      </w:r>
      <w:r>
        <w:rPr>
          <w:spacing w:val="-8"/>
        </w:rPr>
        <w:t>的學生，因此依據輔導教師的工作需求，乃先從二級性</w:t>
      </w:r>
      <w:r>
        <w:rPr>
          <w:spacing w:val="-13"/>
        </w:rPr>
        <w:t>介入性輔導工作開始介紹，以便及時協助輔導教師增能、並發揮及早預防之效， </w:t>
      </w:r>
      <w:r>
        <w:rPr>
          <w:spacing w:val="-17"/>
        </w:rPr>
        <w:t>接著介紹藥物濫用防制之處遇性輔導工作，以落實春暉輔導效能。至於把發展性輔導工作的介紹置於後，一則是現行校園藥物濫用防制之一級預防工作推動頗具</w:t>
      </w:r>
      <w:r>
        <w:rPr>
          <w:spacing w:val="-14"/>
        </w:rPr>
        <w:t>規模與成效，再則希望輔導人員推動藥物濫用防制之發展性輔導工作時，能在他</w:t>
      </w:r>
      <w:r>
        <w:rPr>
          <w:spacing w:val="-18"/>
        </w:rPr>
        <w:t>們對校園藥物濫用防制工作有更多理解與實際經驗後再開發，不僅能避免疊床架</w:t>
      </w:r>
      <w:r>
        <w:rPr>
          <w:spacing w:val="-9"/>
        </w:rPr>
        <w:t>屋，也更能發揮心理層面的關鍵預防效果，因此本參考手冊乃將發展性輔導工作</w:t>
      </w:r>
      <w:r>
        <w:rPr>
          <w:spacing w:val="-13"/>
        </w:rPr>
        <w:t>的章節延後提供，其目的就是希望以輔導教師工作需求撰寫此書，並引領他們從實際工作經驗中發展出更能切中核心、達成事前預防效果之發展性輔導工作。</w:t>
      </w:r>
    </w:p>
    <w:p>
      <w:pPr>
        <w:pStyle w:val="BodyText"/>
        <w:spacing w:line="455" w:lineRule="exact" w:before="133"/>
        <w:ind w:left="120"/>
      </w:pPr>
      <w:r>
        <w:rPr/>
        <w:t>三、融入系統合作的生態觀點</w:t>
      </w:r>
    </w:p>
    <w:p>
      <w:pPr>
        <w:pStyle w:val="BodyText"/>
        <w:spacing w:line="189" w:lineRule="auto" w:before="20"/>
        <w:ind w:left="120" w:right="356" w:firstLine="479"/>
        <w:jc w:val="both"/>
      </w:pPr>
      <w:r>
        <w:rPr>
          <w:spacing w:val="-4"/>
        </w:rPr>
        <w:t>研究團隊透過問卷發放調查輔導人員對於課程訓練的需求，發現學校輔導人</w:t>
      </w:r>
      <w:r>
        <w:rPr>
          <w:spacing w:val="-9"/>
        </w:rPr>
        <w:t>員並不會因缺乏藥物濫用相關知能而影響其工作，然而當他們對現有藥物濫用防</w:t>
      </w:r>
      <w:r>
        <w:rPr>
          <w:spacing w:val="-14"/>
        </w:rPr>
        <w:t>制系統的資源缺乏瞭解，不知道如何與他們對話及分工合作時，反而容易引起學</w:t>
      </w:r>
      <w:r>
        <w:rPr>
          <w:spacing w:val="-15"/>
        </w:rPr>
        <w:t>校輔導人員的擔心，影響他們投入藥物濫用防制輔導工作之意願與動能。有鑑於</w:t>
      </w:r>
      <w:r>
        <w:rPr>
          <w:spacing w:val="-10"/>
        </w:rPr>
        <w:t>此，本參考手冊在編寫時，除依據「學生輔導法」之三級輔導工作架構編撰外， </w:t>
      </w:r>
      <w:r>
        <w:rPr>
          <w:spacing w:val="-14"/>
        </w:rPr>
        <w:t>並於每一層級輔導工作裡，均增加說明該工作層級可運用之現有藥物濫用防制單</w:t>
      </w:r>
      <w:r>
        <w:rPr>
          <w:spacing w:val="-13"/>
        </w:rPr>
        <w:t>位與資源，以利學校輔導人員更快掌握這些生態資源，並與他們共同合作。具體</w:t>
      </w:r>
      <w:r>
        <w:rPr>
          <w:spacing w:val="-16"/>
        </w:rPr>
        <w:t>藥物濫用防制工作之生態資源架構如圖 </w:t>
      </w:r>
      <w:r>
        <w:rPr>
          <w:rFonts w:ascii="Times New Roman" w:eastAsia="Times New Roman"/>
        </w:rPr>
        <w:t>1-1 </w:t>
      </w:r>
      <w:r>
        <w:rPr/>
        <w:t>所示。</w:t>
      </w:r>
    </w:p>
    <w:p>
      <w:pPr>
        <w:spacing w:after="0" w:line="189" w:lineRule="auto"/>
        <w:jc w:val="both"/>
        <w:sectPr>
          <w:pgSz w:w="11910" w:h="16840"/>
          <w:pgMar w:header="0" w:footer="1159" w:top="1460" w:bottom="1420" w:left="1680" w:right="1440"/>
        </w:sectPr>
      </w:pPr>
    </w:p>
    <w:p>
      <w:pPr>
        <w:pStyle w:val="BodyText"/>
        <w:ind w:left="0"/>
        <w:rPr>
          <w:sz w:val="20"/>
        </w:rPr>
      </w:pPr>
    </w:p>
    <w:p>
      <w:pPr>
        <w:pStyle w:val="BodyText"/>
        <w:spacing w:before="8"/>
        <w:ind w:left="0"/>
        <w:rPr>
          <w:sz w:val="21"/>
        </w:rPr>
      </w:pPr>
    </w:p>
    <w:p>
      <w:pPr>
        <w:pStyle w:val="BodyText"/>
        <w:ind w:left="117" w:right="-42"/>
        <w:rPr>
          <w:sz w:val="20"/>
        </w:rPr>
      </w:pPr>
      <w:r>
        <w:rPr>
          <w:sz w:val="20"/>
        </w:rPr>
        <w:drawing>
          <wp:inline distT="0" distB="0" distL="0" distR="0">
            <wp:extent cx="8765162" cy="4498848"/>
            <wp:effectExtent l="0" t="0" r="0" b="0"/>
            <wp:docPr id="1" name="image1.jpeg" descr=""/>
            <wp:cNvGraphicFramePr>
              <a:graphicFrameLocks noChangeAspect="1"/>
            </wp:cNvGraphicFramePr>
            <a:graphic>
              <a:graphicData uri="http://schemas.openxmlformats.org/drawingml/2006/picture">
                <pic:pic>
                  <pic:nvPicPr>
                    <pic:cNvPr id="2" name="image1.jpeg"/>
                    <pic:cNvPicPr/>
                  </pic:nvPicPr>
                  <pic:blipFill>
                    <a:blip r:embed="rId7" cstate="print"/>
                    <a:stretch>
                      <a:fillRect/>
                    </a:stretch>
                  </pic:blipFill>
                  <pic:spPr>
                    <a:xfrm>
                      <a:off x="0" y="0"/>
                      <a:ext cx="8765162" cy="4498848"/>
                    </a:xfrm>
                    <a:prstGeom prst="rect">
                      <a:avLst/>
                    </a:prstGeom>
                  </pic:spPr>
                </pic:pic>
              </a:graphicData>
            </a:graphic>
          </wp:inline>
        </w:drawing>
      </w:r>
      <w:r>
        <w:rPr>
          <w:sz w:val="20"/>
        </w:rPr>
      </w:r>
    </w:p>
    <w:p>
      <w:pPr>
        <w:pStyle w:val="BodyText"/>
        <w:spacing w:line="430" w:lineRule="exact"/>
        <w:ind w:left="4579"/>
      </w:pPr>
      <w:r>
        <w:rPr/>
        <w:t>圖 </w:t>
      </w:r>
      <w:r>
        <w:rPr>
          <w:rFonts w:ascii="Times New Roman" w:eastAsia="Times New Roman"/>
          <w:b/>
        </w:rPr>
        <w:t>1-1 </w:t>
      </w:r>
      <w:r>
        <w:rPr/>
        <w:t>青少年藥物濫用防制工作之生態資源圖</w:t>
      </w:r>
    </w:p>
    <w:p>
      <w:pPr>
        <w:pStyle w:val="BodyText"/>
        <w:ind w:left="0"/>
        <w:rPr>
          <w:sz w:val="20"/>
        </w:rPr>
      </w:pPr>
    </w:p>
    <w:p>
      <w:pPr>
        <w:pStyle w:val="BodyText"/>
        <w:spacing w:before="20"/>
        <w:ind w:left="0"/>
        <w:rPr>
          <w:sz w:val="20"/>
        </w:rPr>
      </w:pPr>
    </w:p>
    <w:p>
      <w:pPr>
        <w:spacing w:before="62"/>
        <w:ind w:left="2" w:right="0" w:firstLine="0"/>
        <w:jc w:val="center"/>
        <w:rPr>
          <w:rFonts w:ascii="Trebuchet MS"/>
          <w:sz w:val="20"/>
        </w:rPr>
      </w:pPr>
      <w:r>
        <w:rPr>
          <w:rFonts w:ascii="Trebuchet MS"/>
          <w:w w:val="96"/>
          <w:sz w:val="20"/>
        </w:rPr>
        <w:t>8</w:t>
      </w:r>
    </w:p>
    <w:p>
      <w:pPr>
        <w:spacing w:after="0"/>
        <w:jc w:val="center"/>
        <w:rPr>
          <w:rFonts w:ascii="Trebuchet MS"/>
          <w:sz w:val="20"/>
        </w:rPr>
        <w:sectPr>
          <w:footerReference w:type="default" r:id="rId6"/>
          <w:pgSz w:w="16840" w:h="11910" w:orient="landscape"/>
          <w:pgMar w:footer="0" w:header="0" w:top="1100" w:bottom="280" w:left="1460" w:right="1460"/>
        </w:sectPr>
      </w:pPr>
    </w:p>
    <w:p>
      <w:pPr>
        <w:pStyle w:val="BodyText"/>
        <w:spacing w:line="381" w:lineRule="exact"/>
        <w:ind w:left="120"/>
      </w:pPr>
      <w:r>
        <w:rPr/>
        <w:t>參、名詞界定</w:t>
      </w:r>
    </w:p>
    <w:p>
      <w:pPr>
        <w:pStyle w:val="BodyText"/>
        <w:spacing w:line="187" w:lineRule="auto" w:before="24"/>
        <w:ind w:left="120" w:right="579" w:firstLine="479"/>
      </w:pPr>
      <w:r>
        <w:rPr>
          <w:spacing w:val="-7"/>
        </w:rPr>
        <w:t>關於藥物濫用議題之用詞，目前在學界或實務界並未統一，為使閱讀順暢， 本參考手冊在一些專有名詞使用上，進行以下的界定：</w:t>
      </w:r>
    </w:p>
    <w:p>
      <w:pPr>
        <w:pStyle w:val="BodyText"/>
        <w:spacing w:line="189" w:lineRule="auto" w:before="2"/>
        <w:ind w:left="1022" w:right="713" w:hanging="478"/>
      </w:pPr>
      <w:r>
        <w:rPr>
          <w:spacing w:val="-21"/>
        </w:rPr>
        <w:t>一、統一以「藥物濫用」指稱「成癮問題」、「沾毒、染毒、吸毒」、「毒 </w:t>
      </w:r>
      <w:r>
        <w:rPr>
          <w:spacing w:val="-35"/>
        </w:rPr>
        <w:t>品」、「物質濫用</w:t>
      </w:r>
      <w:r>
        <w:rPr>
          <w:rFonts w:ascii="Times New Roman" w:eastAsia="Times New Roman"/>
        </w:rPr>
        <w:t>/</w:t>
      </w:r>
      <w:r>
        <w:rPr>
          <w:spacing w:val="-17"/>
        </w:rPr>
        <w:t>成癮」、「非法藥物」等相關名詞，或部分時候交錯使用。</w:t>
      </w:r>
    </w:p>
    <w:p>
      <w:pPr>
        <w:pStyle w:val="BodyText"/>
        <w:spacing w:line="189" w:lineRule="auto"/>
        <w:ind w:left="1022" w:right="659" w:hanging="478"/>
        <w:jc w:val="both"/>
      </w:pPr>
      <w:r>
        <w:rPr>
          <w:spacing w:val="-14"/>
        </w:rPr>
        <w:t>二、以「具有藥物濫用議題的學生」代替「藥物濫用學生」、「吸毒學生」， 避免對特定族群貼標籤及形成刻板印象。</w:t>
      </w:r>
    </w:p>
    <w:p>
      <w:pPr>
        <w:pStyle w:val="BodyText"/>
        <w:spacing w:line="189" w:lineRule="auto"/>
        <w:ind w:left="1022" w:right="778" w:hanging="478"/>
        <w:jc w:val="both"/>
      </w:pPr>
      <w:r>
        <w:rPr/>
        <w:t>三、在發展性輔導（一級預防）與介入性輔導（二級預防）指稱的對象統一用「學生（或受輔學生</w:t>
      </w:r>
      <w:r>
        <w:rPr>
          <w:spacing w:val="-120"/>
        </w:rPr>
        <w:t>）</w:t>
      </w:r>
      <w:r>
        <w:rPr>
          <w:spacing w:val="-16"/>
        </w:rPr>
        <w:t>」，在處遇性輔導</w:t>
      </w:r>
      <w:r>
        <w:rPr/>
        <w:t>（三級預防）指稱的對象統一使用「個案」一詞，以代表此對象已經開始接受輔導介入。</w:t>
      </w:r>
    </w:p>
    <w:p>
      <w:pPr>
        <w:pStyle w:val="BodyText"/>
        <w:spacing w:line="455" w:lineRule="exact" w:before="90"/>
        <w:ind w:left="120"/>
      </w:pPr>
      <w:r>
        <w:rPr/>
        <w:t>肆、總結</w:t>
      </w:r>
    </w:p>
    <w:p>
      <w:pPr>
        <w:pStyle w:val="BodyText"/>
        <w:spacing w:line="189" w:lineRule="auto" w:before="20"/>
        <w:ind w:left="120" w:right="576" w:firstLine="479"/>
        <w:jc w:val="both"/>
      </w:pPr>
      <w:r>
        <w:rPr>
          <w:spacing w:val="-6"/>
        </w:rPr>
        <w:t>由於校園藥物濫用防制工作已實施多年，累積相當成效。為避免疊床架屋， </w:t>
      </w:r>
      <w:r>
        <w:rPr>
          <w:spacing w:val="-10"/>
        </w:rPr>
        <w:t>同時讓學校輔導人員能在其專業與職責上發揮更大效能，因此，本參考手冊的編制方向與主要內容聚焦於：</w:t>
      </w:r>
    </w:p>
    <w:p>
      <w:pPr>
        <w:pStyle w:val="BodyText"/>
        <w:spacing w:line="189" w:lineRule="auto"/>
        <w:ind w:left="972" w:right="576" w:hanging="428"/>
        <w:jc w:val="both"/>
      </w:pPr>
      <w:r>
        <w:rPr>
          <w:spacing w:val="-7"/>
        </w:rPr>
        <w:t>一、介紹基本藥物濫用防制輔導基本知能，以及現有校內外藥物濫用防制工作的機制與相關資源，以協助學校輔導人員更能了解與善用現有校園藥物濫用防制工作的資源，在其專業與職責上，更能覺察與協助疑似有藥物濫用議題之學生。</w:t>
      </w:r>
    </w:p>
    <w:p>
      <w:pPr>
        <w:pStyle w:val="BodyText"/>
        <w:spacing w:line="189" w:lineRule="auto"/>
        <w:ind w:left="972" w:right="576" w:hanging="428"/>
        <w:jc w:val="both"/>
      </w:pPr>
      <w:r>
        <w:rPr>
          <w:spacing w:val="-7"/>
        </w:rPr>
        <w:t>二、介紹以「學生輔導法」三級輔導工作為架構之校園藥物濫用防制諮商輔導工作策略，協助學校輔導人員增厚其專業知能，不僅提升其整體輔導效能，同時也成為協助學生遠離毒品危害的輔導專業人員。</w:t>
      </w:r>
    </w:p>
    <w:p>
      <w:pPr>
        <w:pStyle w:val="BodyText"/>
        <w:spacing w:line="189" w:lineRule="auto"/>
        <w:ind w:left="120" w:right="364" w:firstLine="479"/>
      </w:pPr>
      <w:r>
        <w:rPr>
          <w:spacing w:val="4"/>
        </w:rPr>
        <w:t>我們期盼本參考手冊能成為支持學校輔導人員更有信心與疑似有或已有藥</w:t>
      </w:r>
      <w:r>
        <w:rPr>
          <w:spacing w:val="-7"/>
        </w:rPr>
        <w:t>物濫用議題的學生工作，不因未知而手足無措、或因壓力過大而錯失協助這些學</w:t>
      </w:r>
      <w:r>
        <w:rPr>
          <w:spacing w:val="-11"/>
        </w:rPr>
        <w:t>生的機會；我們也希望藉由這本參考手冊對現有藥物濫用防制機制與資源的介紹， </w:t>
      </w:r>
      <w:r>
        <w:rPr>
          <w:spacing w:val="-15"/>
        </w:rPr>
        <w:t>能讓輔導人員無需從零開始打拼，可依其專業與職責與這些相關資源連結、並分工合作，共同為學生打造一個友善、無毒、快樂學習成長的校園環境。</w:t>
      </w:r>
    </w:p>
    <w:p>
      <w:pPr>
        <w:spacing w:after="0" w:line="189" w:lineRule="auto"/>
        <w:sectPr>
          <w:footerReference w:type="default" r:id="rId8"/>
          <w:pgSz w:w="11910" w:h="16840"/>
          <w:pgMar w:footer="1239" w:header="0" w:top="1460" w:bottom="1420" w:left="1680" w:right="1220"/>
          <w:pgNumType w:start="9"/>
        </w:sectPr>
      </w:pPr>
    </w:p>
    <w:p>
      <w:pPr>
        <w:pStyle w:val="Heading1"/>
      </w:pPr>
      <w:bookmarkStart w:name="_bookmark3" w:id="4"/>
      <w:bookmarkEnd w:id="4"/>
      <w:r>
        <w:rPr/>
      </w:r>
      <w:r>
        <w:rPr/>
        <w:t>第二章 校園藥物濫用防制議題諮商輔導的基本知能</w:t>
      </w:r>
    </w:p>
    <w:p>
      <w:pPr>
        <w:pStyle w:val="Heading3"/>
        <w:spacing w:line="180" w:lineRule="auto" w:before="124"/>
        <w:ind w:left="120" w:right="722" w:firstLine="479"/>
        <w:rPr>
          <w:u w:val="none"/>
        </w:rPr>
      </w:pPr>
      <w:r>
        <w:rPr/>
        <w:pict>
          <v:line style="position:absolute;mso-position-horizontal-relative:page;mso-position-vertical-relative:paragraph;z-index:-498160" from="282.049988pt,42.455029pt" to="318.073988pt,42.455029pt" stroked="true" strokeweight=".59999pt" strokecolor="#000000">
            <v:stroke dashstyle="solid"/>
            <w10:wrap type="none"/>
          </v:line>
        </w:pict>
      </w:r>
      <w:r>
        <w:rPr/>
        <w:pict>
          <v:line style="position:absolute;mso-position-horizontal-relative:page;mso-position-vertical-relative:paragraph;z-index:-498136" from="426.070007pt,42.455029pt" to="450.094007pt,42.455029pt" stroked="true" strokeweight=".59999pt" strokecolor="#000000">
            <v:stroke dashstyle="solid"/>
            <w10:wrap type="none"/>
          </v:line>
        </w:pict>
      </w:r>
      <w:r>
        <w:rPr/>
        <w:pict>
          <v:line style="position:absolute;mso-position-horizontal-relative:page;mso-position-vertical-relative:paragraph;z-index:-498112" from="174.020004pt,62.495018pt" to="210.044004pt,62.495018pt" stroked="true" strokeweight=".600010pt" strokecolor="#000000">
            <v:stroke dashstyle="solid"/>
            <w10:wrap type="none"/>
          </v:line>
        </w:pict>
      </w:r>
      <w:r>
        <w:rPr/>
        <w:pict>
          <v:line style="position:absolute;mso-position-horizontal-relative:page;mso-position-vertical-relative:paragraph;z-index:-498088" from="246.050003pt,62.495018pt" to="270.050003pt,62.495018pt" stroked="true" strokeweight=".600010pt" strokecolor="#000000">
            <v:stroke dashstyle="solid"/>
            <w10:wrap type="none"/>
          </v:line>
        </w:pict>
      </w:r>
      <w:r>
        <w:rPr/>
        <w:pict>
          <v:line style="position:absolute;mso-position-horizontal-relative:page;mso-position-vertical-relative:paragraph;z-index:-498064" from="138.020004pt,82.535027pt" to="162.020004pt,82.535027pt" stroked="true" strokeweight=".59999pt" strokecolor="#000000">
            <v:stroke dashstyle="solid"/>
            <w10:wrap type="none"/>
          </v:line>
        </w:pict>
      </w:r>
      <w:r>
        <w:rPr/>
        <w:pict>
          <v:line style="position:absolute;mso-position-horizontal-relative:page;mso-position-vertical-relative:paragraph;z-index:-498040" from="126.019997pt,102.455032pt" to="150.019997pt,102.455032pt" stroked="true" strokeweight=".59999pt" strokecolor="#000000">
            <v:stroke dashstyle="solid"/>
            <w10:wrap type="none"/>
          </v:line>
        </w:pict>
      </w:r>
      <w:r>
        <w:rPr/>
        <w:pict>
          <v:line style="position:absolute;mso-position-horizontal-relative:page;mso-position-vertical-relative:paragraph;z-index:-498016" from="126.019997pt,142.535034pt" to="138.019997pt,142.535034pt" stroked="true" strokeweight=".59999pt" strokecolor="#000000">
            <v:stroke dashstyle="solid"/>
            <w10:wrap type="none"/>
          </v:line>
        </w:pict>
      </w:r>
      <w:r>
        <w:rPr>
          <w:rFonts w:ascii="Times New Roman" w:eastAsia="Times New Roman"/>
          <w:i/>
          <w:spacing w:val="-60"/>
          <w:w w:val="96"/>
          <w:u w:val="single"/>
        </w:rPr>
        <w:t> </w:t>
      </w:r>
      <w:r>
        <w:rPr>
          <w:w w:val="95"/>
          <w:u w:val="single"/>
        </w:rPr>
        <w:t>林聰明</w:t>
      </w:r>
      <w:r>
        <w:rPr>
          <w:w w:val="95"/>
          <w:u w:val="none"/>
        </w:rPr>
        <w:t>老師為某一國中的資深輔導教師，接案經驗豐富，但過去比較少接觸到藥物濫用議題的個案。這學期，林聰明老師新接了一位個案阿緯，經歷過半學期的輔導，林聰明老師和阿緯建立了不錯的輔導關係，但這幾次晤談下 來，發現阿緯時常在晤談打瞌睡，黑眼圈也很嚴重，每次關心地問起他的生活作息，阿緯只是表示前一天太晚睡才會這樣，</w:t>
      </w:r>
      <w:r>
        <w:rPr>
          <w:w w:val="95"/>
          <w:u w:val="single"/>
        </w:rPr>
        <w:t>林聰明</w:t>
      </w:r>
      <w:r>
        <w:rPr>
          <w:w w:val="95"/>
          <w:u w:val="none"/>
        </w:rPr>
        <w:t>老師半信半疑，後來</w:t>
      </w:r>
      <w:r>
        <w:rPr>
          <w:w w:val="95"/>
          <w:u w:val="single"/>
        </w:rPr>
        <w:t>阿緯</w:t>
      </w:r>
      <w:r>
        <w:rPr>
          <w:w w:val="95"/>
          <w:u w:val="none"/>
        </w:rPr>
        <w:t>在某一次晤談時透露自己和朋友都會玩某一種遊戲，提到了這個遊戲中的許多術語，林老師懷疑這些術語可能與毒品使用有關，他可以到那裡查閱與瞭解 </w:t>
      </w:r>
      <w:r>
        <w:rPr>
          <w:u w:val="none"/>
        </w:rPr>
        <w:t>呢？</w:t>
      </w:r>
    </w:p>
    <w:p>
      <w:pPr>
        <w:pStyle w:val="BodyText"/>
        <w:spacing w:line="455" w:lineRule="exact" w:before="182"/>
        <w:ind w:left="120"/>
      </w:pPr>
      <w:r>
        <w:rPr/>
        <w:t>工欲善其事，必先利其器</w:t>
      </w:r>
    </w:p>
    <w:p>
      <w:pPr>
        <w:pStyle w:val="BodyText"/>
        <w:spacing w:line="189" w:lineRule="auto" w:before="21"/>
        <w:ind w:left="120" w:right="722" w:firstLine="479"/>
      </w:pPr>
      <w:r>
        <w:rPr/>
        <w:pict>
          <v:group style="position:absolute;margin-left:90pt;margin-top:105.630394pt;width:415pt;height:166.85pt;mso-position-horizontal-relative:page;mso-position-vertical-relative:paragraph;z-index:-880;mso-wrap-distance-left:0;mso-wrap-distance-right:0" coordorigin="1800,2113" coordsize="8300,3337">
            <v:shape style="position:absolute;left:1800;top:4051;width:2038;height:1035" type="#_x0000_t75" stroked="false">
              <v:imagedata r:id="rId9" o:title=""/>
            </v:shape>
            <v:shape style="position:absolute;left:2802;top:3237;width:2439;height:2212" coordorigin="2803,3237" coordsize="2439,2212" path="m2897,3313l2887,3324,5231,5449,5241,5438,2897,3313xm2803,3237l2851,3363,2887,3324,2872,3310,2882,3299,2909,3299,2932,3274,2803,3237xm2882,3299l2872,3310,2887,3324,2897,3313,2882,3299xm2909,3299l2882,3299,2897,3313,2909,3299xe" filled="true" fillcolor="#000000" stroked="false">
              <v:path arrowok="t"/>
              <v:fill type="solid"/>
            </v:shape>
            <v:shape style="position:absolute;left:7989;top:4085;width:1841;height:728" type="#_x0000_t75" stroked="false">
              <v:imagedata r:id="rId10" o:title=""/>
            </v:shape>
            <v:shape style="position:absolute;left:6632;top:3326;width:2056;height:2123" coordorigin="6632,3326" coordsize="2056,2123" path="m8598,3407l6632,5439,6643,5449,8609,3418,8598,3407xm8666,3393l8612,3393,8623,3403,8609,3418,8647,3454,8666,3393xm8612,3393l8598,3407,8609,3418,8623,3403,8612,3393xm8687,3326l8561,3371,8598,3407,8612,3393,8666,3393,8687,3326xe" filled="true" fillcolor="#000000" stroked="false">
              <v:path arrowok="t"/>
              <v:fill type="solid"/>
            </v:shape>
            <v:shape style="position:absolute;left:3274;top:2975;width:5103;height:2366" coordorigin="3275,2976" coordsize="5103,2366" path="m8378,2976l3275,2976,5826,5341,8378,2976xe" filled="true" fillcolor="#ffffff" stroked="false">
              <v:path arrowok="t"/>
              <v:fill type="solid"/>
            </v:shape>
            <v:shape style="position:absolute;left:3274;top:2975;width:5103;height:2366" coordorigin="3275,2976" coordsize="5103,2366" path="m8378,2976l5826,5341,3275,2976,8378,2976xe" filled="false" stroked="true" strokeweight=".75pt" strokecolor="#000000">
              <v:path arrowok="t"/>
              <v:stroke dashstyle="solid"/>
            </v:shape>
            <v:shape style="position:absolute;left:8539;top:2561;width:1560;height:684" type="#_x0000_t75" stroked="false">
              <v:imagedata r:id="rId11" o:title=""/>
            </v:shape>
            <v:shape style="position:absolute;left:4312;top:2112;width:3447;height:442" type="#_x0000_t75" stroked="false">
              <v:imagedata r:id="rId12" o:title=""/>
            </v:shape>
            <v:shape style="position:absolute;left:3274;top:2567;width:5029;height:120" coordorigin="3275,2567" coordsize="5029,120" path="m3395,2567l3275,2627,3395,2687,3395,2635,3375,2635,3375,2620,3395,2620,3395,2567xm3395,2620l3375,2620,3375,2635,3395,2635,3395,2620xm8304,2620l3395,2620,3395,2635,8304,2635,8304,2620xe" filled="true" fillcolor="#000000" stroked="false">
              <v:path arrowok="t"/>
              <v:fill type="solid"/>
            </v:shape>
            <v:shape style="position:absolute;left:4717;top:2173;width:2660;height:240" type="#_x0000_t202" filled="false" stroked="false">
              <v:textbox inset="0,0,0,0">
                <w:txbxContent>
                  <w:p>
                    <w:pPr>
                      <w:spacing w:line="240" w:lineRule="exact" w:before="0"/>
                      <w:ind w:left="0" w:right="0" w:firstLine="0"/>
                      <w:jc w:val="left"/>
                      <w:rPr>
                        <w:rFonts w:ascii="Noto Sans CJK JP Regular" w:eastAsia="Noto Sans CJK JP Regular" w:hint="eastAsia"/>
                        <w:sz w:val="24"/>
                      </w:rPr>
                    </w:pPr>
                    <w:r>
                      <w:rPr>
                        <w:rFonts w:ascii="Noto Sans CJK JP Regular" w:eastAsia="Noto Sans CJK JP Regular" w:hint="eastAsia"/>
                        <w:sz w:val="24"/>
                      </w:rPr>
                      <w:t>藥物濫用成因與成癮歷程</w:t>
                    </w:r>
                  </w:p>
                </w:txbxContent>
              </v:textbox>
              <w10:wrap type="none"/>
            </v:shape>
            <v:shape style="position:absolute;left:8684;top:2619;width:501;height:240" type="#_x0000_t202" filled="false" stroked="false">
              <v:textbox inset="0,0,0,0">
                <w:txbxContent>
                  <w:p>
                    <w:pPr>
                      <w:spacing w:line="240" w:lineRule="exact" w:before="0"/>
                      <w:ind w:left="0" w:right="0" w:firstLine="0"/>
                      <w:jc w:val="left"/>
                      <w:rPr>
                        <w:rFonts w:ascii="Noto Sans CJK JP Regular" w:eastAsia="Noto Sans CJK JP Regular" w:hint="eastAsia"/>
                        <w:sz w:val="24"/>
                      </w:rPr>
                    </w:pPr>
                    <w:r>
                      <w:rPr>
                        <w:rFonts w:ascii="Noto Sans CJK JP Regular" w:eastAsia="Noto Sans CJK JP Regular" w:hint="eastAsia"/>
                        <w:sz w:val="24"/>
                      </w:rPr>
                      <w:t>學生</w:t>
                    </w:r>
                  </w:p>
                </w:txbxContent>
              </v:textbox>
              <w10:wrap type="none"/>
            </v:shape>
            <v:shape style="position:absolute;left:1978;top:4113;width:1700;height:600" type="#_x0000_t202" filled="false" stroked="false">
              <v:textbox inset="0,0,0,0">
                <w:txbxContent>
                  <w:p>
                    <w:pPr>
                      <w:spacing w:line="271" w:lineRule="exact" w:before="0"/>
                      <w:ind w:left="0" w:right="18" w:firstLine="0"/>
                      <w:jc w:val="center"/>
                      <w:rPr>
                        <w:rFonts w:ascii="Noto Sans CJK JP Regular" w:eastAsia="Noto Sans CJK JP Regular" w:hint="eastAsia"/>
                        <w:sz w:val="24"/>
                      </w:rPr>
                    </w:pPr>
                    <w:r>
                      <w:rPr>
                        <w:rFonts w:ascii="Noto Sans CJK JP Regular" w:eastAsia="Noto Sans CJK JP Regular" w:hint="eastAsia"/>
                        <w:sz w:val="24"/>
                      </w:rPr>
                      <w:t>對毒品的認識與</w:t>
                    </w:r>
                  </w:p>
                  <w:p>
                    <w:pPr>
                      <w:spacing w:line="329" w:lineRule="exact" w:before="0"/>
                      <w:ind w:left="0" w:right="18" w:firstLine="0"/>
                      <w:jc w:val="center"/>
                      <w:rPr>
                        <w:rFonts w:ascii="Noto Sans CJK JP Regular" w:eastAsia="Noto Sans CJK JP Regular" w:hint="eastAsia"/>
                        <w:sz w:val="24"/>
                      </w:rPr>
                    </w:pPr>
                    <w:r>
                      <w:rPr>
                        <w:rFonts w:ascii="Noto Sans CJK JP Regular" w:eastAsia="Noto Sans CJK JP Regular" w:hint="eastAsia"/>
                        <w:sz w:val="24"/>
                      </w:rPr>
                      <w:t>基本知能</w:t>
                    </w:r>
                  </w:p>
                </w:txbxContent>
              </v:textbox>
              <w10:wrap type="none"/>
            </v:shape>
            <v:shape style="position:absolute;left:8135;top:4146;width:1460;height:600" type="#_x0000_t202" filled="false" stroked="false">
              <v:textbox inset="0,0,0,0">
                <w:txbxContent>
                  <w:p>
                    <w:pPr>
                      <w:spacing w:line="271" w:lineRule="exact" w:before="0"/>
                      <w:ind w:left="0" w:right="0" w:firstLine="0"/>
                      <w:jc w:val="left"/>
                      <w:rPr>
                        <w:rFonts w:ascii="Noto Sans CJK JP Regular" w:eastAsia="Noto Sans CJK JP Regular" w:hint="eastAsia"/>
                        <w:sz w:val="24"/>
                      </w:rPr>
                    </w:pPr>
                    <w:r>
                      <w:rPr>
                        <w:rFonts w:ascii="Noto Sans CJK JP Regular" w:eastAsia="Noto Sans CJK JP Regular" w:hint="eastAsia"/>
                        <w:sz w:val="24"/>
                      </w:rPr>
                      <w:t>藥物濫用防制</w:t>
                    </w:r>
                  </w:p>
                  <w:p>
                    <w:pPr>
                      <w:spacing w:line="329" w:lineRule="exact" w:before="0"/>
                      <w:ind w:left="0" w:right="0" w:firstLine="0"/>
                      <w:jc w:val="left"/>
                      <w:rPr>
                        <w:rFonts w:ascii="Noto Sans CJK JP Regular" w:eastAsia="Noto Sans CJK JP Regular" w:hint="eastAsia"/>
                        <w:sz w:val="24"/>
                      </w:rPr>
                    </w:pPr>
                    <w:r>
                      <w:rPr>
                        <w:rFonts w:ascii="Noto Sans CJK JP Regular" w:eastAsia="Noto Sans CJK JP Regular" w:hint="eastAsia"/>
                        <w:sz w:val="24"/>
                      </w:rPr>
                      <w:t>輔導諮商知能</w:t>
                    </w:r>
                  </w:p>
                </w:txbxContent>
              </v:textbox>
              <w10:wrap type="none"/>
            </v:shape>
            <w10:wrap type="topAndBottom"/>
          </v:group>
        </w:pict>
      </w:r>
      <w:r>
        <w:rPr/>
        <w:pict>
          <v:group style="position:absolute;margin-left:109.559998pt;margin-top:128.190399pt;width:43.45pt;height:25.95pt;mso-position-horizontal-relative:page;mso-position-vertical-relative:paragraph;z-index:1432" coordorigin="2191,2564" coordsize="869,519">
            <v:shape style="position:absolute;left:2191;top:2563;width:869;height:519" type="#_x0000_t75" stroked="false">
              <v:imagedata r:id="rId13" o:title=""/>
            </v:shape>
            <v:shape style="position:absolute;left:2191;top:2563;width:869;height:519" type="#_x0000_t202" filled="false" stroked="false">
              <v:textbox inset="0,0,0,0">
                <w:txbxContent>
                  <w:p>
                    <w:pPr>
                      <w:spacing w:line="407" w:lineRule="exact" w:before="0"/>
                      <w:ind w:left="194" w:right="0" w:firstLine="0"/>
                      <w:jc w:val="left"/>
                      <w:rPr>
                        <w:rFonts w:ascii="Noto Sans CJK JP Regular" w:eastAsia="Noto Sans CJK JP Regular" w:hint="eastAsia"/>
                        <w:sz w:val="24"/>
                      </w:rPr>
                    </w:pPr>
                    <w:r>
                      <w:rPr>
                        <w:rFonts w:ascii="Noto Sans CJK JP Regular" w:eastAsia="Noto Sans CJK JP Regular" w:hint="eastAsia"/>
                        <w:sz w:val="24"/>
                      </w:rPr>
                      <w:t>毒品</w:t>
                    </w:r>
                  </w:p>
                </w:txbxContent>
              </v:textbox>
              <w10:wrap type="none"/>
            </v:shape>
            <w10:wrap type="none"/>
          </v:group>
        </w:pict>
      </w:r>
      <w:r>
        <w:rPr/>
        <w:t>部分學校輔導人員對處理藥物濫用議題個案感到困難或束手無策，很多時候是因為缺乏對藥物濫用相關議題之基本了解所致；因此，當輔導人員擁有對藥物濫用議題的基礎理解，也就是對毒品與使用毒品學生的狀況有基本認識 時，就能夠對自己與具有這樣議題的學生工作或處理這類議題時更有信心，這</w:t>
      </w:r>
      <w:r>
        <w:rPr>
          <w:spacing w:val="-7"/>
        </w:rPr>
        <w:t>樣的關係就如同下圖 </w:t>
      </w:r>
      <w:r>
        <w:rPr>
          <w:rFonts w:ascii="Times New Roman" w:eastAsia="Times New Roman"/>
        </w:rPr>
        <w:t>2-1 </w:t>
      </w:r>
      <w:r>
        <w:rPr/>
        <w:t>所示，也是本章節想提供的。</w:t>
      </w:r>
    </w:p>
    <w:p>
      <w:pPr>
        <w:pStyle w:val="BodyText"/>
        <w:ind w:left="0"/>
        <w:rPr>
          <w:sz w:val="2"/>
        </w:rPr>
      </w:pPr>
    </w:p>
    <w:p>
      <w:pPr>
        <w:pStyle w:val="BodyText"/>
        <w:ind w:left="3265"/>
        <w:rPr>
          <w:sz w:val="20"/>
        </w:rPr>
      </w:pPr>
      <w:r>
        <w:rPr>
          <w:sz w:val="20"/>
        </w:rPr>
        <w:pict>
          <v:group style="width:89.05pt;height:34.1pt;mso-position-horizontal-relative:char;mso-position-vertical-relative:line" coordorigin="0,0" coordsize="1781,682">
            <v:shape style="position:absolute;left:0;top:0;width:1781;height:682" type="#_x0000_t75" stroked="false">
              <v:imagedata r:id="rId14" o:title=""/>
            </v:shape>
            <v:shape style="position:absolute;left:0;top:0;width:1781;height:682" type="#_x0000_t202" filled="false" stroked="false">
              <v:textbox inset="0,0,0,0">
                <w:txbxContent>
                  <w:p>
                    <w:pPr>
                      <w:spacing w:line="333" w:lineRule="exact" w:before="0"/>
                      <w:ind w:left="411" w:right="0" w:firstLine="0"/>
                      <w:jc w:val="left"/>
                      <w:rPr>
                        <w:rFonts w:ascii="Noto Sans CJK JP Regular" w:eastAsia="Noto Sans CJK JP Regular" w:hint="eastAsia"/>
                        <w:sz w:val="24"/>
                      </w:rPr>
                    </w:pPr>
                    <w:r>
                      <w:rPr>
                        <w:rFonts w:ascii="Noto Sans CJK JP Regular" w:eastAsia="Noto Sans CJK JP Regular" w:hint="eastAsia"/>
                        <w:sz w:val="24"/>
                      </w:rPr>
                      <w:t>輔導人員</w:t>
                    </w:r>
                  </w:p>
                  <w:p>
                    <w:pPr>
                      <w:spacing w:line="349" w:lineRule="exact" w:before="0"/>
                      <w:ind w:left="411" w:right="0" w:firstLine="0"/>
                      <w:jc w:val="left"/>
                      <w:rPr>
                        <w:rFonts w:ascii="Noto Sans CJK JP Regular" w:eastAsia="Noto Sans CJK JP Regular" w:hint="eastAsia"/>
                        <w:sz w:val="24"/>
                      </w:rPr>
                    </w:pPr>
                    <w:r>
                      <w:rPr>
                        <w:rFonts w:ascii="Noto Sans CJK JP Regular" w:eastAsia="Noto Sans CJK JP Regular" w:hint="eastAsia"/>
                        <w:sz w:val="24"/>
                      </w:rPr>
                      <w:t>基本態度</w:t>
                    </w:r>
                  </w:p>
                </w:txbxContent>
              </v:textbox>
              <w10:wrap type="none"/>
            </v:shape>
          </v:group>
        </w:pict>
      </w:r>
      <w:r>
        <w:rPr>
          <w:sz w:val="20"/>
        </w:rPr>
      </w:r>
    </w:p>
    <w:p>
      <w:pPr>
        <w:pStyle w:val="BodyText"/>
        <w:spacing w:before="116"/>
        <w:ind w:left="1891"/>
      </w:pPr>
      <w:r>
        <w:rPr/>
        <w:t>圖 </w:t>
      </w:r>
      <w:r>
        <w:rPr>
          <w:rFonts w:ascii="Times New Roman" w:eastAsia="Times New Roman"/>
          <w:b/>
        </w:rPr>
        <w:t>2-1 </w:t>
      </w:r>
      <w:r>
        <w:rPr/>
        <w:t>校園藥物濫用防制議題基本知能的架構</w:t>
      </w:r>
    </w:p>
    <w:p>
      <w:pPr>
        <w:pStyle w:val="BodyText"/>
        <w:spacing w:line="189" w:lineRule="auto" w:before="207"/>
        <w:ind w:left="120" w:right="720" w:firstLine="482"/>
        <w:jc w:val="both"/>
      </w:pPr>
      <w:r>
        <w:rPr/>
        <w:t>因此，本章在第一節將介紹校園常見的毒品，就是希望藉由幫助學校輔導人員對校園常見毒品、吸食這些毒品可能帶來的反應，以及這些學生常用術語的認識，增加學校輔導人員對校園毒品的敏感與辨識性。除了認識校園常見毒品的基本知能外，學校輔導人員若能了解青少年藥物濫用成因與成癮歷程也是很重要的，因此本章於第二節裡將介紹這些內容，以幫助輔導人員了解青少年使用毒品的成因與防制方向。有了上述兩者的基本知能，學校輔導人員需要進</w:t>
      </w:r>
    </w:p>
    <w:p>
      <w:pPr>
        <w:spacing w:after="0" w:line="189" w:lineRule="auto"/>
        <w:jc w:val="both"/>
        <w:sectPr>
          <w:pgSz w:w="11910" w:h="16840"/>
          <w:pgMar w:header="0" w:footer="1239" w:top="1440" w:bottom="1420" w:left="1680" w:right="1220"/>
        </w:sectPr>
      </w:pPr>
    </w:p>
    <w:p>
      <w:pPr>
        <w:pStyle w:val="BodyText"/>
        <w:spacing w:line="189" w:lineRule="auto"/>
        <w:ind w:left="120" w:right="603"/>
        <w:jc w:val="both"/>
      </w:pPr>
      <w:r>
        <w:rPr/>
        <w:t>一步瞭解如何從事藥物濫用成癮諮商工作，因此在第三節將介紹精神醫療專業</w:t>
      </w:r>
      <w:r>
        <w:rPr>
          <w:spacing w:val="2"/>
        </w:rPr>
        <w:t>對藥物濫用成癮者的觀點以及介紹最常使用來說明藥物濫用成癮諮商之「跨理</w:t>
      </w:r>
      <w:r>
        <w:rPr/>
        <w:t>論改變模式」；最後，除了上述各項知能外，部分輔導人員在處理此類議題可能會受到一些似是而非的迷思概念影響，而阻礙其工作效能與投入（第四節</w:t>
      </w:r>
      <w:r>
        <w:rPr>
          <w:spacing w:val="-120"/>
        </w:rPr>
        <w:t>）</w:t>
      </w:r>
      <w:r>
        <w:rPr/>
        <w:t>，因此本參考也將之提出討論，並提供一些建議的合理想法供參考。總結來說， 校園藥物濫用防制議題的基本知能是要學習理解輔導人員、學生、毒品，以及三者之間的關係。</w:t>
      </w:r>
    </w:p>
    <w:p>
      <w:pPr>
        <w:pStyle w:val="Heading1"/>
        <w:spacing w:line="240" w:lineRule="auto" w:before="94"/>
        <w:ind w:left="1819"/>
      </w:pPr>
      <w:bookmarkStart w:name="_bookmark4" w:id="5"/>
      <w:bookmarkEnd w:id="5"/>
      <w:r>
        <w:rPr/>
      </w:r>
      <w:r>
        <w:rPr/>
        <w:t>第一節 校園常見非法藥物（毒品）介紹</w:t>
      </w:r>
    </w:p>
    <w:p>
      <w:pPr>
        <w:pStyle w:val="BodyText"/>
        <w:spacing w:line="189" w:lineRule="auto" w:before="178"/>
        <w:ind w:left="120" w:right="723" w:firstLine="479"/>
      </w:pPr>
      <w:r>
        <w:rPr/>
        <w:t>藥物濫用對人類的影響由來已久，在我國亦然；這些被濫用的物質因非全屬藥物，故以「物質濫用」一詞稱呼，惟國內仍較普遍使用「藥物濫用」一 詞，因此本手冊仍以「藥物濫用」一詞統稱。</w:t>
      </w:r>
    </w:p>
    <w:p>
      <w:pPr>
        <w:pStyle w:val="BodyText"/>
        <w:spacing w:line="455" w:lineRule="exact" w:before="160"/>
        <w:ind w:left="120"/>
      </w:pPr>
      <w:r>
        <w:rPr/>
        <w:t>壹、非法藥物（毒品）的定義</w:t>
      </w:r>
    </w:p>
    <w:p>
      <w:pPr>
        <w:pStyle w:val="BodyText"/>
        <w:spacing w:line="189" w:lineRule="auto" w:before="21"/>
        <w:ind w:left="120" w:right="1683" w:firstLine="479"/>
      </w:pPr>
      <w:r>
        <w:rPr/>
        <w:t>在談到藥物濫用時，有幾個常用或混用名詞，在此先加以說明： 一、定義</w:t>
      </w:r>
    </w:p>
    <w:p>
      <w:pPr>
        <w:pStyle w:val="BodyText"/>
        <w:spacing w:line="189" w:lineRule="auto"/>
        <w:ind w:left="120" w:right="602" w:firstLine="479"/>
      </w:pPr>
      <w:r>
        <w:rPr/>
        <w:t>物質（</w:t>
      </w:r>
      <w:r>
        <w:rPr>
          <w:rFonts w:ascii="Times New Roman" w:eastAsia="Times New Roman"/>
          <w:w w:val="99"/>
        </w:rPr>
        <w:t>subst</w:t>
      </w:r>
      <w:r>
        <w:rPr>
          <w:rFonts w:ascii="Times New Roman" w:eastAsia="Times New Roman"/>
          <w:spacing w:val="-1"/>
        </w:rPr>
        <w:t>a</w:t>
      </w:r>
      <w:r>
        <w:rPr>
          <w:rFonts w:ascii="Times New Roman" w:eastAsia="Times New Roman"/>
        </w:rPr>
        <w:t>n</w:t>
      </w:r>
      <w:r>
        <w:rPr>
          <w:rFonts w:ascii="Times New Roman" w:eastAsia="Times New Roman"/>
          <w:spacing w:val="-1"/>
        </w:rPr>
        <w:t>c</w:t>
      </w:r>
      <w:r>
        <w:rPr>
          <w:rFonts w:ascii="Times New Roman" w:eastAsia="Times New Roman"/>
        </w:rPr>
        <w:t>e</w:t>
      </w:r>
      <w:r>
        <w:rPr>
          <w:spacing w:val="-120"/>
        </w:rPr>
        <w:t>）</w:t>
      </w:r>
      <w:r>
        <w:rPr>
          <w:spacing w:val="-6"/>
        </w:rPr>
        <w:t>：本文所稱的「物質」意指「精神作用物質」。當人體攝取該類物質之後，就會引起精神狀態變化（曾文星、徐靜，</w:t>
      </w:r>
      <w:r>
        <w:rPr>
          <w:rFonts w:ascii="Times New Roman" w:eastAsia="Times New Roman"/>
          <w:spacing w:val="-6"/>
        </w:rPr>
        <w:t>1994</w:t>
      </w:r>
      <w:r>
        <w:rPr>
          <w:spacing w:val="-120"/>
        </w:rPr>
        <w:t>）</w:t>
      </w:r>
      <w:r>
        <w:rPr/>
        <w:t>；有些物質具醫療用途，有些甚至具有自我放鬆、促進社交及自我發現等休閒娛樂性用途。</w:t>
      </w:r>
    </w:p>
    <w:p>
      <w:pPr>
        <w:pStyle w:val="BodyText"/>
        <w:spacing w:line="189" w:lineRule="auto"/>
        <w:ind w:left="120" w:right="603" w:firstLine="479"/>
        <w:jc w:val="both"/>
      </w:pPr>
      <w:r>
        <w:rPr/>
        <w:t>毒品：物質隨著不同地區與不同時代會有不同用途，我國對較具成癮性、</w:t>
      </w:r>
      <w:r>
        <w:rPr>
          <w:spacing w:val="-5"/>
        </w:rPr>
        <w:t>濫用性及社會危害性的精神作用物質，則稱之為「毒品」</w:t>
      </w:r>
      <w:r>
        <w:rPr/>
        <w:t>（陳為堅、方啟泰、陳</w:t>
      </w:r>
      <w:r>
        <w:rPr>
          <w:spacing w:val="-1"/>
        </w:rPr>
        <w:t>娟瑜、陳彥婷，</w:t>
      </w:r>
      <w:r>
        <w:rPr>
          <w:rFonts w:ascii="Times New Roman" w:eastAsia="Times New Roman"/>
        </w:rPr>
        <w:t>2014</w:t>
      </w:r>
      <w:r>
        <w:rPr>
          <w:spacing w:val="-120"/>
        </w:rPr>
        <w:t>）</w:t>
      </w:r>
      <w:r>
        <w:rPr>
          <w:spacing w:val="-5"/>
        </w:rPr>
        <w:t>；依「毒品危害防制條例」第 </w:t>
      </w:r>
      <w:r>
        <w:rPr>
          <w:rFonts w:ascii="Times New Roman" w:eastAsia="Times New Roman"/>
        </w:rPr>
        <w:t>2 </w:t>
      </w:r>
      <w:r>
        <w:rPr/>
        <w:t>條所稱毒品，指具有成癮性、濫用性及對社會危害性之麻醉藥品與其製品及影響精神物質與其製品。</w:t>
      </w:r>
    </w:p>
    <w:p>
      <w:pPr>
        <w:pStyle w:val="BodyText"/>
        <w:spacing w:line="189" w:lineRule="auto"/>
        <w:ind w:left="120" w:right="663" w:firstLine="479"/>
        <w:jc w:val="both"/>
      </w:pPr>
      <w:r>
        <w:rPr/>
        <w:t>管制藥品：依「管制藥品管理條例」第 </w:t>
      </w:r>
      <w:r>
        <w:rPr>
          <w:rFonts w:ascii="Times New Roman" w:eastAsia="Times New Roman"/>
        </w:rPr>
        <w:t>3 </w:t>
      </w:r>
      <w:r>
        <w:rPr/>
        <w:t>條所稱管制藥品，係指下列限供醫藥和科學上之需用藥品︰</w:t>
      </w:r>
      <w:r>
        <w:rPr>
          <w:rFonts w:ascii="Times New Roman" w:eastAsia="Times New Roman"/>
        </w:rPr>
        <w:t>1.</w:t>
      </w:r>
      <w:r>
        <w:rPr/>
        <w:t>成癮性麻醉藥品；</w:t>
      </w:r>
      <w:r>
        <w:rPr>
          <w:rFonts w:ascii="Times New Roman" w:eastAsia="Times New Roman"/>
        </w:rPr>
        <w:t>2.</w:t>
      </w:r>
      <w:r>
        <w:rPr/>
        <w:t>影響精神藥品；</w:t>
      </w:r>
      <w:r>
        <w:rPr>
          <w:rFonts w:ascii="Times New Roman" w:eastAsia="Times New Roman"/>
        </w:rPr>
        <w:t>3.</w:t>
      </w:r>
      <w:r>
        <w:rPr/>
        <w:t>其他認為有加強管理必要之藥品。</w:t>
      </w:r>
    </w:p>
    <w:p>
      <w:pPr>
        <w:pStyle w:val="BodyText"/>
        <w:spacing w:line="374" w:lineRule="exact"/>
        <w:ind w:left="120"/>
      </w:pPr>
      <w:r>
        <w:rPr/>
        <w:t>二、三者之區分</w:t>
      </w:r>
    </w:p>
    <w:p>
      <w:pPr>
        <w:pStyle w:val="BodyText"/>
        <w:spacing w:line="189" w:lineRule="auto" w:before="3"/>
        <w:ind w:left="120" w:right="602" w:firstLine="479"/>
        <w:jc w:val="both"/>
      </w:pPr>
      <w:r>
        <w:rPr>
          <w:spacing w:val="-19"/>
        </w:rPr>
        <w:t>「物質」當中包含「毒品」，而「毒品」不一定是「物質」；「毒品」與「管</w:t>
      </w:r>
      <w:r>
        <w:rPr>
          <w:spacing w:val="-23"/>
        </w:rPr>
        <w:t>制藥品」是一體之兩面，非醫療使用目的而濫用之藥物為「毒品」，而由醫師診斷開列處方、供合法醫療使用，則為管制藥品。</w:t>
      </w:r>
    </w:p>
    <w:p>
      <w:pPr>
        <w:spacing w:after="0" w:line="189" w:lineRule="auto"/>
        <w:jc w:val="both"/>
        <w:sectPr>
          <w:pgSz w:w="11910" w:h="16840"/>
          <w:pgMar w:header="0" w:footer="1239" w:top="1460" w:bottom="1420" w:left="1680" w:right="1220"/>
        </w:sectPr>
      </w:pPr>
    </w:p>
    <w:p>
      <w:pPr>
        <w:pStyle w:val="BodyText"/>
        <w:spacing w:line="381" w:lineRule="exact"/>
        <w:ind w:left="120"/>
      </w:pPr>
      <w:r>
        <w:rPr/>
        <w:t>貳、藥物（毒品）的分類</w:t>
      </w:r>
    </w:p>
    <w:p>
      <w:pPr>
        <w:pStyle w:val="BodyText"/>
        <w:spacing w:line="187" w:lineRule="auto" w:before="24"/>
        <w:ind w:left="120" w:right="722" w:firstLine="479"/>
        <w:jc w:val="both"/>
      </w:pPr>
      <w:r>
        <w:rPr/>
        <w:t>依據法務部（</w:t>
      </w:r>
      <w:r>
        <w:rPr>
          <w:rFonts w:ascii="Times New Roman" w:eastAsia="Times New Roman"/>
        </w:rPr>
        <w:t>2015</w:t>
      </w:r>
      <w:r>
        <w:rPr/>
        <w:t>）對可導致濫用依賴物質的分類，藥物依據其作用主要</w:t>
      </w:r>
      <w:r>
        <w:rPr>
          <w:spacing w:val="-1"/>
        </w:rPr>
        <w:t>分成五類</w:t>
      </w:r>
      <w:r>
        <w:rPr/>
        <w:t>（</w:t>
      </w:r>
      <w:r>
        <w:rPr>
          <w:spacing w:val="-30"/>
        </w:rPr>
        <w:t>表 </w:t>
      </w:r>
      <w:r>
        <w:rPr>
          <w:rFonts w:ascii="Times New Roman" w:eastAsia="Times New Roman"/>
        </w:rPr>
        <w:t>2</w:t>
      </w:r>
      <w:r>
        <w:rPr>
          <w:rFonts w:ascii="Times New Roman" w:eastAsia="Times New Roman"/>
          <w:spacing w:val="-1"/>
        </w:rPr>
        <w:t>-</w:t>
      </w:r>
      <w:r>
        <w:rPr>
          <w:rFonts w:ascii="Times New Roman" w:eastAsia="Times New Roman"/>
        </w:rPr>
        <w:t>1 </w:t>
      </w:r>
      <w:r>
        <w:rPr/>
        <w:t>常見藥物列表</w:t>
      </w:r>
      <w:r>
        <w:rPr>
          <w:spacing w:val="-120"/>
        </w:rPr>
        <w:t>）</w:t>
      </w:r>
      <w:r>
        <w:rPr/>
        <w:t>：</w:t>
      </w:r>
    </w:p>
    <w:p>
      <w:pPr>
        <w:pStyle w:val="BodyText"/>
        <w:spacing w:line="436" w:lineRule="exact"/>
        <w:ind w:left="120"/>
      </w:pPr>
      <w:r>
        <w:rPr/>
        <w:pict>
          <v:shape style="position:absolute;margin-left:89.783997pt;margin-top:18.206415pt;width:438.8pt;height:223.5pt;mso-position-horizontal-relative:page;mso-position-vertical-relative:paragraph;z-index:1456" type="#_x0000_t202" filled="false" stroked="false">
            <v:textbox inset="0,0,0,0">
              <w:txbxContent>
                <w:tbl>
                  <w:tblPr>
                    <w:tblW w:w="0" w:type="auto"/>
                    <w:jc w:val="lef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985"/>
                    <w:gridCol w:w="6777"/>
                  </w:tblGrid>
                  <w:tr>
                    <w:trPr>
                      <w:trHeight w:val="400" w:hRule="atLeast"/>
                    </w:trPr>
                    <w:tc>
                      <w:tcPr>
                        <w:tcW w:w="1985" w:type="dxa"/>
                      </w:tcPr>
                      <w:p>
                        <w:pPr>
                          <w:pStyle w:val="TableParagraph"/>
                          <w:spacing w:line="380" w:lineRule="exact"/>
                          <w:ind w:left="130" w:right="124"/>
                          <w:jc w:val="center"/>
                          <w:rPr>
                            <w:sz w:val="24"/>
                          </w:rPr>
                        </w:pPr>
                        <w:r>
                          <w:rPr>
                            <w:sz w:val="24"/>
                          </w:rPr>
                          <w:t>類別</w:t>
                        </w:r>
                      </w:p>
                    </w:tc>
                    <w:tc>
                      <w:tcPr>
                        <w:tcW w:w="6777" w:type="dxa"/>
                      </w:tcPr>
                      <w:p>
                        <w:pPr>
                          <w:pStyle w:val="TableParagraph"/>
                          <w:spacing w:line="380" w:lineRule="exact"/>
                          <w:ind w:left="2886" w:right="2880"/>
                          <w:jc w:val="center"/>
                          <w:rPr>
                            <w:sz w:val="24"/>
                          </w:rPr>
                        </w:pPr>
                        <w:r>
                          <w:rPr>
                            <w:sz w:val="24"/>
                          </w:rPr>
                          <w:t>常見藥物</w:t>
                        </w:r>
                      </w:p>
                    </w:tc>
                  </w:tr>
                  <w:tr>
                    <w:trPr>
                      <w:trHeight w:val="1199" w:hRule="atLeast"/>
                    </w:trPr>
                    <w:tc>
                      <w:tcPr>
                        <w:tcW w:w="1985" w:type="dxa"/>
                      </w:tcPr>
                      <w:p>
                        <w:pPr>
                          <w:pStyle w:val="TableParagraph"/>
                          <w:spacing w:line="473" w:lineRule="exact"/>
                          <w:ind w:left="131" w:right="124"/>
                          <w:jc w:val="center"/>
                          <w:rPr>
                            <w:sz w:val="24"/>
                          </w:rPr>
                        </w:pPr>
                        <w:r>
                          <w:rPr>
                            <w:sz w:val="24"/>
                          </w:rPr>
                          <w:t>中樞神經抑制劑</w:t>
                        </w:r>
                      </w:p>
                    </w:tc>
                    <w:tc>
                      <w:tcPr>
                        <w:tcW w:w="6777" w:type="dxa"/>
                      </w:tcPr>
                      <w:p>
                        <w:pPr>
                          <w:pStyle w:val="TableParagraph"/>
                          <w:spacing w:line="417" w:lineRule="exact"/>
                          <w:ind w:left="108"/>
                          <w:rPr>
                            <w:sz w:val="24"/>
                          </w:rPr>
                        </w:pPr>
                        <w:r>
                          <w:rPr>
                            <w:sz w:val="24"/>
                          </w:rPr>
                          <w:t>苯二氮平類（</w:t>
                        </w:r>
                        <w:r>
                          <w:rPr>
                            <w:rFonts w:ascii="Times New Roman" w:eastAsia="Times New Roman"/>
                            <w:spacing w:val="-2"/>
                            <w:sz w:val="24"/>
                          </w:rPr>
                          <w:t>B</w:t>
                        </w:r>
                        <w:r>
                          <w:rPr>
                            <w:rFonts w:ascii="Times New Roman" w:eastAsia="Times New Roman"/>
                            <w:spacing w:val="-1"/>
                            <w:sz w:val="24"/>
                          </w:rPr>
                          <w:t>e</w:t>
                        </w:r>
                        <w:r>
                          <w:rPr>
                            <w:rFonts w:ascii="Times New Roman" w:eastAsia="Times New Roman"/>
                            <w:sz w:val="24"/>
                          </w:rPr>
                          <w:t>n</w:t>
                        </w:r>
                        <w:r>
                          <w:rPr>
                            <w:rFonts w:ascii="Times New Roman" w:eastAsia="Times New Roman"/>
                            <w:spacing w:val="1"/>
                            <w:sz w:val="24"/>
                          </w:rPr>
                          <w:t>z</w:t>
                        </w:r>
                        <w:r>
                          <w:rPr>
                            <w:rFonts w:ascii="Times New Roman" w:eastAsia="Times New Roman"/>
                            <w:sz w:val="24"/>
                          </w:rPr>
                          <w:t>odiaz</w:t>
                        </w:r>
                        <w:r>
                          <w:rPr>
                            <w:rFonts w:ascii="Times New Roman" w:eastAsia="Times New Roman"/>
                            <w:spacing w:val="-1"/>
                            <w:sz w:val="24"/>
                          </w:rPr>
                          <w:t>e</w:t>
                        </w:r>
                        <w:r>
                          <w:rPr>
                            <w:rFonts w:ascii="Times New Roman" w:eastAsia="Times New Roman"/>
                            <w:sz w:val="24"/>
                          </w:rPr>
                          <w:t>pines, BZD</w:t>
                        </w:r>
                        <w:r>
                          <w:rPr>
                            <w:spacing w:val="-120"/>
                            <w:sz w:val="24"/>
                          </w:rPr>
                          <w:t>）</w:t>
                        </w:r>
                        <w:r>
                          <w:rPr>
                            <w:sz w:val="24"/>
                          </w:rPr>
                          <w:t>、海洛因、液態搖頭丸</w:t>
                        </w:r>
                      </w:p>
                      <w:p>
                        <w:pPr>
                          <w:pStyle w:val="TableParagraph"/>
                          <w:spacing w:line="400" w:lineRule="exact"/>
                          <w:ind w:left="108"/>
                          <w:rPr>
                            <w:sz w:val="24"/>
                          </w:rPr>
                        </w:pPr>
                        <w:r>
                          <w:rPr>
                            <w:sz w:val="24"/>
                          </w:rPr>
                          <w:t>（</w:t>
                        </w:r>
                        <w:r>
                          <w:rPr>
                            <w:rFonts w:ascii="Times New Roman" w:eastAsia="Times New Roman"/>
                            <w:spacing w:val="-1"/>
                            <w:w w:val="99"/>
                            <w:sz w:val="24"/>
                          </w:rPr>
                          <w:t>GH</w:t>
                        </w:r>
                        <w:r>
                          <w:rPr>
                            <w:rFonts w:ascii="Times New Roman" w:eastAsia="Times New Roman"/>
                            <w:spacing w:val="-2"/>
                            <w:w w:val="99"/>
                            <w:sz w:val="24"/>
                          </w:rPr>
                          <w:t>B</w:t>
                        </w:r>
                        <w:r>
                          <w:rPr>
                            <w:spacing w:val="-120"/>
                            <w:sz w:val="24"/>
                          </w:rPr>
                          <w:t>）</w:t>
                        </w:r>
                        <w:r>
                          <w:rPr>
                            <w:sz w:val="24"/>
                          </w:rPr>
                          <w:t>、佐沛眠</w:t>
                        </w:r>
                        <w:r>
                          <w:rPr>
                            <w:spacing w:val="2"/>
                            <w:sz w:val="24"/>
                          </w:rPr>
                          <w:t>（</w:t>
                        </w:r>
                        <w:r>
                          <w:rPr>
                            <w:rFonts w:ascii="Times New Roman" w:eastAsia="Times New Roman"/>
                            <w:spacing w:val="-3"/>
                            <w:sz w:val="24"/>
                          </w:rPr>
                          <w:t>Z</w:t>
                        </w:r>
                        <w:r>
                          <w:rPr>
                            <w:rFonts w:ascii="Times New Roman" w:eastAsia="Times New Roman"/>
                            <w:sz w:val="24"/>
                          </w:rPr>
                          <w:t>o</w:t>
                        </w:r>
                        <w:r>
                          <w:rPr>
                            <w:rFonts w:ascii="Times New Roman" w:eastAsia="Times New Roman"/>
                            <w:spacing w:val="2"/>
                            <w:sz w:val="24"/>
                          </w:rPr>
                          <w:t>l</w:t>
                        </w:r>
                        <w:r>
                          <w:rPr>
                            <w:rFonts w:ascii="Times New Roman" w:eastAsia="Times New Roman"/>
                            <w:sz w:val="24"/>
                          </w:rPr>
                          <w:t>pidem</w:t>
                        </w:r>
                        <w:r>
                          <w:rPr>
                            <w:spacing w:val="-120"/>
                            <w:sz w:val="24"/>
                          </w:rPr>
                          <w:t>）</w:t>
                        </w:r>
                        <w:r>
                          <w:rPr>
                            <w:sz w:val="24"/>
                          </w:rPr>
                          <w:t>、嗎啡、巴比妥酸鹽類</w:t>
                        </w:r>
                      </w:p>
                      <w:p>
                        <w:pPr>
                          <w:pStyle w:val="TableParagraph"/>
                          <w:spacing w:line="363" w:lineRule="exact"/>
                          <w:ind w:left="108"/>
                          <w:rPr>
                            <w:sz w:val="24"/>
                          </w:rPr>
                        </w:pPr>
                        <w:r>
                          <w:rPr>
                            <w:sz w:val="24"/>
                          </w:rPr>
                          <w:t>（</w:t>
                        </w:r>
                        <w:r>
                          <w:rPr>
                            <w:rFonts w:ascii="Times New Roman" w:eastAsia="Times New Roman"/>
                            <w:spacing w:val="-2"/>
                            <w:sz w:val="24"/>
                          </w:rPr>
                          <w:t>B</w:t>
                        </w:r>
                        <w:r>
                          <w:rPr>
                            <w:rFonts w:ascii="Times New Roman" w:eastAsia="Times New Roman"/>
                            <w:spacing w:val="-1"/>
                            <w:sz w:val="24"/>
                          </w:rPr>
                          <w:t>a</w:t>
                        </w:r>
                        <w:r>
                          <w:rPr>
                            <w:rFonts w:ascii="Times New Roman" w:eastAsia="Times New Roman"/>
                            <w:sz w:val="24"/>
                          </w:rPr>
                          <w:t>rbitu</w:t>
                        </w:r>
                        <w:r>
                          <w:rPr>
                            <w:rFonts w:ascii="Times New Roman" w:eastAsia="Times New Roman"/>
                            <w:spacing w:val="1"/>
                            <w:sz w:val="24"/>
                          </w:rPr>
                          <w:t>r</w:t>
                        </w:r>
                        <w:r>
                          <w:rPr>
                            <w:rFonts w:ascii="Times New Roman" w:eastAsia="Times New Roman"/>
                            <w:spacing w:val="-1"/>
                            <w:sz w:val="24"/>
                          </w:rPr>
                          <w:t>a</w:t>
                        </w:r>
                        <w:r>
                          <w:rPr>
                            <w:rFonts w:ascii="Times New Roman" w:eastAsia="Times New Roman"/>
                            <w:w w:val="99"/>
                            <w:sz w:val="24"/>
                          </w:rPr>
                          <w:t>tes</w:t>
                        </w:r>
                        <w:r>
                          <w:rPr>
                            <w:spacing w:val="-120"/>
                            <w:sz w:val="24"/>
                          </w:rPr>
                          <w:t>）</w:t>
                        </w:r>
                        <w:r>
                          <w:rPr>
                            <w:sz w:val="24"/>
                          </w:rPr>
                          <w:t>、鴉片</w:t>
                        </w:r>
                      </w:p>
                    </w:tc>
                  </w:tr>
                  <w:tr>
                    <w:trPr>
                      <w:trHeight w:val="400" w:hRule="atLeast"/>
                    </w:trPr>
                    <w:tc>
                      <w:tcPr>
                        <w:tcW w:w="1985" w:type="dxa"/>
                      </w:tcPr>
                      <w:p>
                        <w:pPr>
                          <w:pStyle w:val="TableParagraph"/>
                          <w:spacing w:line="380" w:lineRule="exact"/>
                          <w:ind w:left="131" w:right="124"/>
                          <w:jc w:val="center"/>
                          <w:rPr>
                            <w:sz w:val="24"/>
                          </w:rPr>
                        </w:pPr>
                        <w:r>
                          <w:rPr>
                            <w:sz w:val="24"/>
                          </w:rPr>
                          <w:t>中樞神經興奮劑</w:t>
                        </w:r>
                      </w:p>
                    </w:tc>
                    <w:tc>
                      <w:tcPr>
                        <w:tcW w:w="6777" w:type="dxa"/>
                      </w:tcPr>
                      <w:p>
                        <w:pPr>
                          <w:pStyle w:val="TableParagraph"/>
                          <w:spacing w:line="380" w:lineRule="exact"/>
                          <w:ind w:left="108"/>
                          <w:rPr>
                            <w:sz w:val="24"/>
                          </w:rPr>
                        </w:pPr>
                        <w:r>
                          <w:rPr>
                            <w:sz w:val="24"/>
                          </w:rPr>
                          <w:t>（甲基）安非他命、搖頭丸（</w:t>
                        </w:r>
                        <w:r>
                          <w:rPr>
                            <w:rFonts w:ascii="Times New Roman" w:eastAsia="Times New Roman"/>
                            <w:w w:val="99"/>
                            <w:sz w:val="24"/>
                          </w:rPr>
                          <w:t>MDM</w:t>
                        </w:r>
                        <w:r>
                          <w:rPr>
                            <w:rFonts w:ascii="Times New Roman" w:eastAsia="Times New Roman"/>
                            <w:spacing w:val="-1"/>
                            <w:w w:val="99"/>
                            <w:sz w:val="24"/>
                          </w:rPr>
                          <w:t>A</w:t>
                        </w:r>
                        <w:r>
                          <w:rPr>
                            <w:spacing w:val="-120"/>
                            <w:sz w:val="24"/>
                          </w:rPr>
                          <w:t>）</w:t>
                        </w:r>
                        <w:r>
                          <w:rPr>
                            <w:sz w:val="24"/>
                          </w:rPr>
                          <w:t>、古柯鹼、</w:t>
                        </w:r>
                        <w:r>
                          <w:rPr>
                            <w:rFonts w:ascii="Times New Roman" w:eastAsia="Times New Roman"/>
                            <w:w w:val="99"/>
                            <w:sz w:val="24"/>
                          </w:rPr>
                          <w:t>PMA</w:t>
                        </w:r>
                        <w:r>
                          <w:rPr>
                            <w:sz w:val="24"/>
                          </w:rPr>
                          <w:t>。</w:t>
                        </w:r>
                      </w:p>
                    </w:tc>
                  </w:tr>
                  <w:tr>
                    <w:trPr>
                      <w:trHeight w:val="398" w:hRule="atLeast"/>
                    </w:trPr>
                    <w:tc>
                      <w:tcPr>
                        <w:tcW w:w="1985" w:type="dxa"/>
                      </w:tcPr>
                      <w:p>
                        <w:pPr>
                          <w:pStyle w:val="TableParagraph"/>
                          <w:spacing w:line="378" w:lineRule="exact"/>
                          <w:ind w:left="131" w:right="124"/>
                          <w:jc w:val="center"/>
                          <w:rPr>
                            <w:sz w:val="24"/>
                          </w:rPr>
                        </w:pPr>
                        <w:r>
                          <w:rPr>
                            <w:sz w:val="24"/>
                          </w:rPr>
                          <w:t>中樞神經迷幻劑</w:t>
                        </w:r>
                      </w:p>
                    </w:tc>
                    <w:tc>
                      <w:tcPr>
                        <w:tcW w:w="6777" w:type="dxa"/>
                      </w:tcPr>
                      <w:p>
                        <w:pPr>
                          <w:pStyle w:val="TableParagraph"/>
                          <w:spacing w:line="378" w:lineRule="exact"/>
                          <w:ind w:left="108"/>
                          <w:rPr>
                            <w:sz w:val="24"/>
                          </w:rPr>
                        </w:pPr>
                        <w:r>
                          <w:rPr>
                            <w:sz w:val="24"/>
                          </w:rPr>
                          <w:t>大麻、麥角二乙胺、西洛西賓、</w:t>
                        </w:r>
                        <w:r>
                          <w:rPr>
                            <w:rFonts w:ascii="Times New Roman" w:eastAsia="Times New Roman"/>
                            <w:sz w:val="24"/>
                          </w:rPr>
                          <w:t>PCP</w:t>
                        </w:r>
                        <w:r>
                          <w:rPr>
                            <w:sz w:val="24"/>
                          </w:rPr>
                          <w:t>。</w:t>
                        </w:r>
                      </w:p>
                    </w:tc>
                  </w:tr>
                  <w:tr>
                    <w:trPr>
                      <w:trHeight w:val="401" w:hRule="atLeast"/>
                    </w:trPr>
                    <w:tc>
                      <w:tcPr>
                        <w:tcW w:w="1985" w:type="dxa"/>
                      </w:tcPr>
                      <w:p>
                        <w:pPr>
                          <w:pStyle w:val="TableParagraph"/>
                          <w:spacing w:line="381" w:lineRule="exact"/>
                          <w:ind w:left="131" w:right="124"/>
                          <w:jc w:val="center"/>
                          <w:rPr>
                            <w:sz w:val="24"/>
                          </w:rPr>
                        </w:pPr>
                        <w:r>
                          <w:rPr>
                            <w:sz w:val="24"/>
                          </w:rPr>
                          <w:t>吸入性濫用物質</w:t>
                        </w:r>
                      </w:p>
                    </w:tc>
                    <w:tc>
                      <w:tcPr>
                        <w:tcW w:w="6777" w:type="dxa"/>
                      </w:tcPr>
                      <w:p>
                        <w:pPr>
                          <w:pStyle w:val="TableParagraph"/>
                          <w:spacing w:line="381" w:lineRule="exact"/>
                          <w:ind w:left="108"/>
                          <w:rPr>
                            <w:sz w:val="24"/>
                          </w:rPr>
                        </w:pPr>
                        <w:r>
                          <w:rPr>
                            <w:sz w:val="24"/>
                          </w:rPr>
                          <w:t>氧化亞氮、強力膠或有機溶劑、亞硝酸酯類</w:t>
                        </w:r>
                      </w:p>
                    </w:tc>
                  </w:tr>
                  <w:tr>
                    <w:trPr>
                      <w:trHeight w:val="1600" w:hRule="atLeast"/>
                    </w:trPr>
                    <w:tc>
                      <w:tcPr>
                        <w:tcW w:w="1985" w:type="dxa"/>
                      </w:tcPr>
                      <w:p>
                        <w:pPr>
                          <w:pStyle w:val="TableParagraph"/>
                          <w:spacing w:line="189" w:lineRule="auto" w:before="38"/>
                          <w:ind w:left="870" w:right="143" w:hanging="720"/>
                          <w:rPr>
                            <w:sz w:val="24"/>
                          </w:rPr>
                        </w:pPr>
                        <w:r>
                          <w:rPr>
                            <w:sz w:val="24"/>
                          </w:rPr>
                          <w:t>新興影響精神物質</w:t>
                        </w:r>
                      </w:p>
                    </w:tc>
                    <w:tc>
                      <w:tcPr>
                        <w:tcW w:w="6777" w:type="dxa"/>
                      </w:tcPr>
                      <w:p>
                        <w:pPr>
                          <w:pStyle w:val="TableParagraph"/>
                          <w:spacing w:line="189" w:lineRule="auto" w:before="38"/>
                          <w:ind w:left="108" w:right="190"/>
                          <w:rPr>
                            <w:sz w:val="24"/>
                          </w:rPr>
                        </w:pPr>
                        <w:r>
                          <w:rPr>
                            <w:sz w:val="24"/>
                          </w:rPr>
                          <w:t>愷他命（</w:t>
                        </w:r>
                        <w:r>
                          <w:rPr>
                            <w:rFonts w:ascii="Times New Roman" w:eastAsia="Times New Roman"/>
                            <w:w w:val="99"/>
                            <w:sz w:val="24"/>
                          </w:rPr>
                          <w:t>K</w:t>
                        </w:r>
                        <w:r>
                          <w:rPr>
                            <w:rFonts w:ascii="Times New Roman" w:eastAsia="Times New Roman"/>
                            <w:spacing w:val="-2"/>
                            <w:w w:val="99"/>
                            <w:sz w:val="24"/>
                          </w:rPr>
                          <w:t>e</w:t>
                        </w:r>
                        <w:r>
                          <w:rPr>
                            <w:rFonts w:ascii="Times New Roman" w:eastAsia="Times New Roman"/>
                            <w:sz w:val="24"/>
                          </w:rPr>
                          <w:t>tamin</w:t>
                        </w:r>
                        <w:r>
                          <w:rPr>
                            <w:rFonts w:ascii="Times New Roman" w:eastAsia="Times New Roman"/>
                            <w:spacing w:val="-1"/>
                            <w:sz w:val="24"/>
                          </w:rPr>
                          <w:t>e</w:t>
                        </w:r>
                        <w:r>
                          <w:rPr>
                            <w:spacing w:val="-120"/>
                            <w:sz w:val="24"/>
                          </w:rPr>
                          <w:t>）</w:t>
                        </w:r>
                        <w:r>
                          <w:rPr>
                            <w:sz w:val="24"/>
                          </w:rPr>
                          <w:t>、類大麻活性物質（</w:t>
                        </w:r>
                        <w:r>
                          <w:rPr>
                            <w:rFonts w:ascii="Times New Roman" w:eastAsia="Times New Roman"/>
                            <w:spacing w:val="-1"/>
                            <w:w w:val="99"/>
                            <w:sz w:val="24"/>
                          </w:rPr>
                          <w:t>K</w:t>
                        </w:r>
                        <w:r>
                          <w:rPr>
                            <w:rFonts w:ascii="Times New Roman" w:eastAsia="Times New Roman"/>
                            <w:w w:val="99"/>
                            <w:sz w:val="24"/>
                          </w:rPr>
                          <w:t>2</w:t>
                        </w:r>
                        <w:r>
                          <w:rPr>
                            <w:spacing w:val="-120"/>
                            <w:sz w:val="24"/>
                          </w:rPr>
                          <w:t>）</w:t>
                        </w:r>
                        <w:r>
                          <w:rPr>
                            <w:sz w:val="24"/>
                          </w:rPr>
                          <w:t>、</w:t>
                        </w:r>
                        <w:r>
                          <w:rPr>
                            <w:rFonts w:ascii="Times New Roman" w:eastAsia="Times New Roman"/>
                            <w:sz w:val="24"/>
                          </w:rPr>
                          <w:t>4</w:t>
                        </w:r>
                        <w:r>
                          <w:rPr>
                            <w:rFonts w:ascii="Times New Roman" w:eastAsia="Times New Roman"/>
                            <w:spacing w:val="-1"/>
                            <w:sz w:val="24"/>
                          </w:rPr>
                          <w:t>-</w:t>
                        </w:r>
                        <w:r>
                          <w:rPr>
                            <w:sz w:val="24"/>
                          </w:rPr>
                          <w:t>甲基甲基卡西酮（</w:t>
                        </w:r>
                        <w:r>
                          <w:rPr>
                            <w:rFonts w:ascii="Times New Roman" w:eastAsia="Times New Roman"/>
                            <w:w w:val="99"/>
                            <w:sz w:val="24"/>
                          </w:rPr>
                          <w:t>M</w:t>
                        </w:r>
                        <w:r>
                          <w:rPr>
                            <w:rFonts w:ascii="Times New Roman" w:eastAsia="Times New Roman"/>
                            <w:spacing w:val="-1"/>
                            <w:w w:val="99"/>
                            <w:sz w:val="24"/>
                          </w:rPr>
                          <w:t>e</w:t>
                        </w:r>
                        <w:r>
                          <w:rPr>
                            <w:rFonts w:ascii="Times New Roman" w:eastAsia="Times New Roman"/>
                            <w:sz w:val="24"/>
                          </w:rPr>
                          <w:t>ph</w:t>
                        </w:r>
                        <w:r>
                          <w:rPr>
                            <w:rFonts w:ascii="Times New Roman" w:eastAsia="Times New Roman"/>
                            <w:spacing w:val="-1"/>
                            <w:sz w:val="24"/>
                          </w:rPr>
                          <w:t>e</w:t>
                        </w:r>
                        <w:r>
                          <w:rPr>
                            <w:rFonts w:ascii="Times New Roman" w:eastAsia="Times New Roman"/>
                            <w:sz w:val="24"/>
                          </w:rPr>
                          <w:t>dron</w:t>
                        </w:r>
                        <w:r>
                          <w:rPr>
                            <w:rFonts w:ascii="Times New Roman" w:eastAsia="Times New Roman"/>
                            <w:spacing w:val="-2"/>
                            <w:sz w:val="24"/>
                          </w:rPr>
                          <w:t>e</w:t>
                        </w:r>
                        <w:r>
                          <w:rPr>
                            <w:spacing w:val="-120"/>
                            <w:sz w:val="24"/>
                          </w:rPr>
                          <w:t>）</w:t>
                        </w:r>
                        <w:r>
                          <w:rPr>
                            <w:sz w:val="24"/>
                          </w:rPr>
                          <w:t>、</w:t>
                        </w:r>
                        <w:r>
                          <w:rPr>
                            <w:rFonts w:ascii="Times New Roman" w:eastAsia="Times New Roman"/>
                            <w:w w:val="99"/>
                            <w:sz w:val="24"/>
                          </w:rPr>
                          <w:t>P</w:t>
                        </w:r>
                        <w:r>
                          <w:rPr>
                            <w:rFonts w:ascii="Times New Roman" w:eastAsia="Times New Roman"/>
                            <w:spacing w:val="2"/>
                            <w:w w:val="99"/>
                            <w:sz w:val="24"/>
                          </w:rPr>
                          <w:t>M</w:t>
                        </w:r>
                        <w:r>
                          <w:rPr>
                            <w:rFonts w:ascii="Times New Roman" w:eastAsia="Times New Roman"/>
                            <w:w w:val="99"/>
                            <w:sz w:val="24"/>
                          </w:rPr>
                          <w:t>MA</w:t>
                        </w:r>
                        <w:r>
                          <w:rPr>
                            <w:sz w:val="24"/>
                          </w:rPr>
                          <w:t>、</w:t>
                        </w:r>
                        <w:r>
                          <w:rPr>
                            <w:rFonts w:ascii="Times New Roman" w:eastAsia="Times New Roman"/>
                            <w:sz w:val="24"/>
                          </w:rPr>
                          <w:t>5</w:t>
                        </w:r>
                        <w:r>
                          <w:rPr>
                            <w:rFonts w:ascii="Times New Roman" w:eastAsia="Times New Roman"/>
                            <w:spacing w:val="-1"/>
                            <w:sz w:val="24"/>
                          </w:rPr>
                          <w:t>-</w:t>
                        </w:r>
                        <w:r>
                          <w:rPr>
                            <w:rFonts w:ascii="Times New Roman" w:eastAsia="Times New Roman"/>
                            <w:w w:val="99"/>
                            <w:sz w:val="24"/>
                          </w:rPr>
                          <w:t>M</w:t>
                        </w:r>
                        <w:r>
                          <w:rPr>
                            <w:rFonts w:ascii="Times New Roman" w:eastAsia="Times New Roman"/>
                            <w:spacing w:val="-1"/>
                            <w:w w:val="99"/>
                            <w:sz w:val="24"/>
                          </w:rPr>
                          <w:t>e</w:t>
                        </w:r>
                        <w:r>
                          <w:rPr>
                            <w:rFonts w:ascii="Times New Roman" w:eastAsia="Times New Roman"/>
                            <w:spacing w:val="-1"/>
                            <w:w w:val="99"/>
                            <w:sz w:val="24"/>
                          </w:rPr>
                          <w:t>O</w:t>
                        </w:r>
                        <w:r>
                          <w:rPr>
                            <w:rFonts w:ascii="Times New Roman" w:eastAsia="Times New Roman"/>
                            <w:spacing w:val="1"/>
                            <w:w w:val="99"/>
                            <w:sz w:val="24"/>
                          </w:rPr>
                          <w:t>-</w:t>
                        </w:r>
                        <w:r>
                          <w:rPr>
                            <w:rFonts w:ascii="Times New Roman" w:eastAsia="Times New Roman"/>
                            <w:spacing w:val="1"/>
                            <w:w w:val="99"/>
                            <w:sz w:val="24"/>
                          </w:rPr>
                          <w:t>D</w:t>
                        </w:r>
                        <w:r>
                          <w:rPr>
                            <w:rFonts w:ascii="Times New Roman" w:eastAsia="Times New Roman"/>
                            <w:spacing w:val="-6"/>
                            <w:w w:val="99"/>
                            <w:sz w:val="24"/>
                          </w:rPr>
                          <w:t>I</w:t>
                        </w:r>
                        <w:r>
                          <w:rPr>
                            <w:rFonts w:ascii="Times New Roman" w:eastAsia="Times New Roman"/>
                            <w:spacing w:val="3"/>
                            <w:w w:val="99"/>
                            <w:sz w:val="24"/>
                          </w:rPr>
                          <w:t>P</w:t>
                        </w:r>
                        <w:r>
                          <w:rPr>
                            <w:rFonts w:ascii="Times New Roman" w:eastAsia="Times New Roman"/>
                            <w:sz w:val="24"/>
                          </w:rPr>
                          <w:t>T</w:t>
                        </w:r>
                        <w:r>
                          <w:rPr>
                            <w:sz w:val="24"/>
                          </w:rPr>
                          <w:t>、三氟甲苯哌嗪</w:t>
                        </w:r>
                      </w:p>
                      <w:p>
                        <w:pPr>
                          <w:pStyle w:val="TableParagraph"/>
                          <w:spacing w:line="377" w:lineRule="exact"/>
                          <w:ind w:left="108"/>
                          <w:rPr>
                            <w:sz w:val="24"/>
                          </w:rPr>
                        </w:pPr>
                        <w:r>
                          <w:rPr>
                            <w:sz w:val="24"/>
                          </w:rPr>
                          <w:t>（</w:t>
                        </w:r>
                        <w:r>
                          <w:rPr>
                            <w:rFonts w:ascii="Times New Roman" w:eastAsia="Times New Roman"/>
                            <w:spacing w:val="-10"/>
                            <w:sz w:val="24"/>
                          </w:rPr>
                          <w:t>T</w:t>
                        </w:r>
                        <w:r>
                          <w:rPr>
                            <w:rFonts w:ascii="Times New Roman" w:eastAsia="Times New Roman"/>
                            <w:sz w:val="24"/>
                          </w:rPr>
                          <w:t>ri</w:t>
                        </w:r>
                        <w:r>
                          <w:rPr>
                            <w:rFonts w:ascii="Times New Roman" w:eastAsia="Times New Roman"/>
                            <w:spacing w:val="-1"/>
                            <w:sz w:val="24"/>
                          </w:rPr>
                          <w:t>f</w:t>
                        </w:r>
                        <w:r>
                          <w:rPr>
                            <w:rFonts w:ascii="Times New Roman" w:eastAsia="Times New Roman"/>
                            <w:sz w:val="24"/>
                          </w:rPr>
                          <w:t>luoromet</w:t>
                        </w:r>
                        <w:r>
                          <w:rPr>
                            <w:rFonts w:ascii="Times New Roman" w:eastAsia="Times New Roman"/>
                            <w:spacing w:val="4"/>
                            <w:sz w:val="24"/>
                          </w:rPr>
                          <w:t>h</w:t>
                        </w:r>
                        <w:r>
                          <w:rPr>
                            <w:rFonts w:ascii="Times New Roman" w:eastAsia="Times New Roman"/>
                            <w:spacing w:val="-5"/>
                            <w:sz w:val="24"/>
                          </w:rPr>
                          <w:t>y</w:t>
                        </w:r>
                        <w:r>
                          <w:rPr>
                            <w:rFonts w:ascii="Times New Roman" w:eastAsia="Times New Roman"/>
                            <w:sz w:val="24"/>
                          </w:rPr>
                          <w:t>lphe</w:t>
                        </w:r>
                        <w:r>
                          <w:rPr>
                            <w:rFonts w:ascii="Times New Roman" w:eastAsia="Times New Roman"/>
                            <w:spacing w:val="4"/>
                            <w:sz w:val="24"/>
                          </w:rPr>
                          <w:t>n</w:t>
                        </w:r>
                        <w:r>
                          <w:rPr>
                            <w:rFonts w:ascii="Times New Roman" w:eastAsia="Times New Roman"/>
                            <w:spacing w:val="-5"/>
                            <w:sz w:val="24"/>
                          </w:rPr>
                          <w:t>y</w:t>
                        </w:r>
                        <w:r>
                          <w:rPr>
                            <w:rFonts w:ascii="Times New Roman" w:eastAsia="Times New Roman"/>
                            <w:spacing w:val="2"/>
                            <w:sz w:val="24"/>
                          </w:rPr>
                          <w:t>l</w:t>
                        </w:r>
                        <w:r>
                          <w:rPr>
                            <w:rFonts w:ascii="Times New Roman" w:eastAsia="Times New Roman"/>
                            <w:sz w:val="24"/>
                          </w:rPr>
                          <w:t>pipe</w:t>
                        </w:r>
                        <w:r>
                          <w:rPr>
                            <w:rFonts w:ascii="Times New Roman" w:eastAsia="Times New Roman"/>
                            <w:spacing w:val="-2"/>
                            <w:sz w:val="24"/>
                          </w:rPr>
                          <w:t>r</w:t>
                        </w:r>
                        <w:r>
                          <w:rPr>
                            <w:rFonts w:ascii="Times New Roman" w:eastAsia="Times New Roman"/>
                            <w:spacing w:val="-1"/>
                            <w:sz w:val="24"/>
                          </w:rPr>
                          <w:t>a</w:t>
                        </w:r>
                        <w:r>
                          <w:rPr>
                            <w:rFonts w:ascii="Times New Roman" w:eastAsia="Times New Roman"/>
                            <w:spacing w:val="1"/>
                            <w:sz w:val="24"/>
                          </w:rPr>
                          <w:t>z</w:t>
                        </w:r>
                        <w:r>
                          <w:rPr>
                            <w:rFonts w:ascii="Times New Roman" w:eastAsia="Times New Roman"/>
                            <w:sz w:val="24"/>
                          </w:rPr>
                          <w:t>in</w:t>
                        </w:r>
                        <w:r>
                          <w:rPr>
                            <w:rFonts w:ascii="Times New Roman" w:eastAsia="Times New Roman"/>
                            <w:spacing w:val="1"/>
                            <w:sz w:val="24"/>
                          </w:rPr>
                          <w:t>e</w:t>
                        </w:r>
                        <w:r>
                          <w:rPr>
                            <w:spacing w:val="-120"/>
                            <w:sz w:val="24"/>
                          </w:rPr>
                          <w:t>）</w:t>
                        </w:r>
                        <w:r>
                          <w:rPr>
                            <w:sz w:val="24"/>
                          </w:rPr>
                          <w:t>、</w:t>
                        </w:r>
                        <w:r>
                          <w:rPr>
                            <w:rFonts w:ascii="Times New Roman" w:eastAsia="Times New Roman"/>
                            <w:sz w:val="24"/>
                          </w:rPr>
                          <w:t>3,4</w:t>
                        </w:r>
                        <w:r>
                          <w:rPr>
                            <w:rFonts w:ascii="Times New Roman" w:eastAsia="Times New Roman"/>
                            <w:spacing w:val="-1"/>
                            <w:sz w:val="24"/>
                          </w:rPr>
                          <w:t>-</w:t>
                        </w:r>
                        <w:r>
                          <w:rPr>
                            <w:sz w:val="24"/>
                          </w:rPr>
                          <w:t>亞甲基雙氧甲基卡西</w:t>
                        </w:r>
                      </w:p>
                      <w:p>
                        <w:pPr>
                          <w:pStyle w:val="TableParagraph"/>
                          <w:spacing w:line="361" w:lineRule="exact"/>
                          <w:ind w:left="108"/>
                          <w:rPr>
                            <w:sz w:val="24"/>
                          </w:rPr>
                        </w:pPr>
                        <w:r>
                          <w:rPr>
                            <w:sz w:val="24"/>
                          </w:rPr>
                          <w:t>酮 （</w:t>
                        </w:r>
                        <w:r>
                          <w:rPr>
                            <w:rFonts w:ascii="Times New Roman" w:eastAsia="Times New Roman"/>
                            <w:w w:val="99"/>
                            <w:sz w:val="24"/>
                          </w:rPr>
                          <w:t>M</w:t>
                        </w:r>
                        <w:r>
                          <w:rPr>
                            <w:rFonts w:ascii="Times New Roman" w:eastAsia="Times New Roman"/>
                            <w:spacing w:val="-1"/>
                            <w:w w:val="99"/>
                            <w:sz w:val="24"/>
                          </w:rPr>
                          <w:t>e</w:t>
                        </w:r>
                        <w:r>
                          <w:rPr>
                            <w:rFonts w:ascii="Times New Roman" w:eastAsia="Times New Roman"/>
                            <w:sz w:val="24"/>
                          </w:rPr>
                          <w:t>t</w:t>
                        </w:r>
                        <w:r>
                          <w:rPr>
                            <w:rFonts w:ascii="Times New Roman" w:eastAsia="Times New Roman"/>
                            <w:spacing w:val="2"/>
                            <w:sz w:val="24"/>
                          </w:rPr>
                          <w:t>h</w:t>
                        </w:r>
                        <w:r>
                          <w:rPr>
                            <w:rFonts w:ascii="Times New Roman" w:eastAsia="Times New Roman"/>
                            <w:spacing w:val="-5"/>
                            <w:sz w:val="24"/>
                          </w:rPr>
                          <w:t>y</w:t>
                        </w:r>
                        <w:r>
                          <w:rPr>
                            <w:rFonts w:ascii="Times New Roman" w:eastAsia="Times New Roman"/>
                            <w:sz w:val="24"/>
                          </w:rPr>
                          <w:t>lon</w:t>
                        </w:r>
                        <w:r>
                          <w:rPr>
                            <w:rFonts w:ascii="Times New Roman" w:eastAsia="Times New Roman"/>
                            <w:spacing w:val="-1"/>
                            <w:sz w:val="24"/>
                          </w:rPr>
                          <w:t>e</w:t>
                        </w:r>
                        <w:r>
                          <w:rPr>
                            <w:spacing w:val="-120"/>
                            <w:sz w:val="24"/>
                          </w:rPr>
                          <w:t>）</w:t>
                        </w:r>
                        <w:r>
                          <w:rPr>
                            <w:sz w:val="24"/>
                          </w:rPr>
                          <w:t>、</w:t>
                        </w:r>
                        <w:r>
                          <w:rPr>
                            <w:rFonts w:ascii="Times New Roman" w:eastAsia="Times New Roman"/>
                            <w:sz w:val="24"/>
                          </w:rPr>
                          <w:t>3,</w:t>
                        </w:r>
                        <w:r>
                          <w:rPr>
                            <w:rFonts w:ascii="Times New Roman" w:eastAsia="Times New Roman"/>
                            <w:spacing w:val="2"/>
                            <w:sz w:val="24"/>
                          </w:rPr>
                          <w:t>4</w:t>
                        </w:r>
                        <w:r>
                          <w:rPr>
                            <w:rFonts w:ascii="Times New Roman" w:eastAsia="Times New Roman"/>
                            <w:spacing w:val="1"/>
                            <w:sz w:val="24"/>
                          </w:rPr>
                          <w:t>-</w:t>
                        </w:r>
                        <w:r>
                          <w:rPr>
                            <w:sz w:val="24"/>
                          </w:rPr>
                          <w:t>亞甲基雙氧焦二異丁基 （</w:t>
                        </w:r>
                        <w:r>
                          <w:rPr>
                            <w:rFonts w:ascii="Times New Roman" w:eastAsia="Times New Roman"/>
                            <w:w w:val="99"/>
                            <w:sz w:val="24"/>
                          </w:rPr>
                          <w:t>MDPV</w:t>
                        </w:r>
                        <w:r>
                          <w:rPr>
                            <w:sz w:val="24"/>
                          </w:rPr>
                          <w:t>）</w:t>
                        </w:r>
                      </w:p>
                    </w:tc>
                  </w:tr>
                </w:tbl>
                <w:p>
                  <w:pPr>
                    <w:pStyle w:val="BodyText"/>
                    <w:ind w:left="0"/>
                  </w:pPr>
                </w:p>
              </w:txbxContent>
            </v:textbox>
            <w10:wrap type="none"/>
          </v:shape>
        </w:pict>
      </w:r>
      <w:r>
        <w:rPr/>
        <w:t>表 </w:t>
      </w:r>
      <w:r>
        <w:rPr>
          <w:rFonts w:ascii="Times New Roman" w:eastAsia="Times New Roman"/>
        </w:rPr>
        <w:t>2-1 </w:t>
      </w:r>
      <w:r>
        <w:rPr/>
        <w:t>常見濫用藥物列表</w:t>
      </w:r>
    </w:p>
    <w:p>
      <w:pPr>
        <w:pStyle w:val="BodyText"/>
        <w:ind w:left="0"/>
        <w:rPr>
          <w:sz w:val="26"/>
        </w:rPr>
      </w:pPr>
    </w:p>
    <w:p>
      <w:pPr>
        <w:pStyle w:val="BodyText"/>
        <w:ind w:left="0"/>
        <w:rPr>
          <w:sz w:val="26"/>
        </w:rPr>
      </w:pPr>
    </w:p>
    <w:p>
      <w:pPr>
        <w:pStyle w:val="BodyText"/>
        <w:ind w:left="0"/>
        <w:rPr>
          <w:sz w:val="26"/>
        </w:rPr>
      </w:pPr>
    </w:p>
    <w:p>
      <w:pPr>
        <w:pStyle w:val="BodyText"/>
        <w:ind w:left="0"/>
        <w:rPr>
          <w:sz w:val="26"/>
        </w:rPr>
      </w:pPr>
    </w:p>
    <w:p>
      <w:pPr>
        <w:pStyle w:val="BodyText"/>
        <w:ind w:left="0"/>
        <w:rPr>
          <w:sz w:val="26"/>
        </w:rPr>
      </w:pPr>
    </w:p>
    <w:p>
      <w:pPr>
        <w:pStyle w:val="BodyText"/>
        <w:ind w:left="0"/>
        <w:rPr>
          <w:sz w:val="26"/>
        </w:rPr>
      </w:pPr>
    </w:p>
    <w:p>
      <w:pPr>
        <w:pStyle w:val="BodyText"/>
        <w:ind w:left="0"/>
        <w:rPr>
          <w:sz w:val="26"/>
        </w:rPr>
      </w:pPr>
    </w:p>
    <w:p>
      <w:pPr>
        <w:pStyle w:val="BodyText"/>
        <w:spacing w:before="17"/>
        <w:ind w:left="0"/>
        <w:rPr>
          <w:sz w:val="25"/>
        </w:rPr>
      </w:pPr>
    </w:p>
    <w:p>
      <w:pPr>
        <w:spacing w:line="423" w:lineRule="exact" w:before="0"/>
        <w:ind w:left="120" w:right="0" w:firstLine="0"/>
        <w:jc w:val="left"/>
        <w:rPr>
          <w:sz w:val="21"/>
        </w:rPr>
      </w:pPr>
      <w:r>
        <w:rPr>
          <w:sz w:val="21"/>
        </w:rPr>
        <w:t>資料來源：食品藥物消費者知識服務網（反毒資源館，</w:t>
      </w:r>
    </w:p>
    <w:p>
      <w:pPr>
        <w:spacing w:line="423" w:lineRule="exact" w:before="0"/>
        <w:ind w:left="120" w:right="0" w:firstLine="0"/>
        <w:jc w:val="left"/>
        <w:rPr>
          <w:sz w:val="21"/>
        </w:rPr>
      </w:pPr>
      <w:r>
        <w:rPr>
          <w:rFonts w:ascii="Times New Roman" w:eastAsia="Times New Roman"/>
          <w:sz w:val="21"/>
        </w:rPr>
        <w:t>https://consumer.fda.gov.tw/AntiPoison/List.aspx?code=6010&amp;nodeID=374</w:t>
      </w:r>
      <w:r>
        <w:rPr>
          <w:sz w:val="21"/>
        </w:rPr>
        <w:t>）</w:t>
      </w:r>
    </w:p>
    <w:p>
      <w:pPr>
        <w:pStyle w:val="BodyText"/>
        <w:spacing w:line="454" w:lineRule="exact" w:before="152"/>
        <w:ind w:left="120"/>
      </w:pPr>
      <w:r>
        <w:rPr/>
        <w:t>参、校園常見藥物濫用之物質分類</w:t>
      </w:r>
    </w:p>
    <w:p>
      <w:pPr>
        <w:pStyle w:val="BodyText"/>
        <w:spacing w:line="189" w:lineRule="auto" w:before="19"/>
        <w:ind w:left="120" w:right="722" w:firstLine="479"/>
        <w:jc w:val="both"/>
      </w:pPr>
      <w:r>
        <w:rPr/>
        <w:t>我們根據校園中學生常使用的藥物濫用之物質，提供以下分類內容，並針對各類使用反應、方式及戒斷症狀進行描述，以作為輔導人員判斷學生使用那類濫用藥物的初步參考：</w:t>
      </w:r>
    </w:p>
    <w:p>
      <w:pPr>
        <w:pStyle w:val="BodyText"/>
        <w:spacing w:line="455" w:lineRule="exact" w:before="160"/>
        <w:ind w:left="120"/>
      </w:pPr>
      <w:r>
        <w:rPr/>
        <w:t>一、入門物質：菸、酒、檳榔</w:t>
      </w:r>
    </w:p>
    <w:p>
      <w:pPr>
        <w:pStyle w:val="BodyText"/>
        <w:spacing w:line="189" w:lineRule="auto" w:before="21"/>
        <w:ind w:left="120" w:right="723" w:firstLine="479"/>
        <w:jc w:val="both"/>
      </w:pPr>
      <w:r>
        <w:rPr/>
        <w:t>菸、酒、檳榔雖然不是毒品，但許多有藥物濫用議題的學生往往都是從吸菸、喝酒、嚼檳榔作為入門物質，因此，為更早覺察與防範校園藥物濫用問題的發生，本參考手冊特別增加對這三種物質的特性與用後反應的介紹。</w:t>
      </w:r>
    </w:p>
    <w:p>
      <w:pPr>
        <w:spacing w:after="0" w:line="189" w:lineRule="auto"/>
        <w:jc w:val="both"/>
        <w:sectPr>
          <w:pgSz w:w="11910" w:h="16840"/>
          <w:pgMar w:header="0" w:footer="1239" w:top="1460" w:bottom="1420" w:left="1680" w:right="1220"/>
        </w:sectPr>
      </w:pPr>
    </w:p>
    <w:p>
      <w:pPr>
        <w:pStyle w:val="BodyText"/>
        <w:spacing w:line="454" w:lineRule="exact"/>
        <w:ind w:left="120"/>
      </w:pPr>
      <w:r>
        <w:rPr/>
        <w:pict>
          <v:shape style="position:absolute;margin-left:89.783997pt;margin-top:19.120001pt;width:424.65pt;height:497.35pt;mso-position-horizontal-relative:page;mso-position-vertical-relative:paragraph;z-index:1480" type="#_x0000_t202" filled="false" stroked="false">
            <v:textbox inset="0,0,0,0">
              <w:txbxContent>
                <w:tbl>
                  <w:tblPr>
                    <w:tblW w:w="0" w:type="auto"/>
                    <w:jc w:val="lef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898"/>
                    <w:gridCol w:w="2684"/>
                    <w:gridCol w:w="4897"/>
                  </w:tblGrid>
                  <w:tr>
                    <w:trPr>
                      <w:trHeight w:val="400" w:hRule="atLeast"/>
                    </w:trPr>
                    <w:tc>
                      <w:tcPr>
                        <w:tcW w:w="898" w:type="dxa"/>
                      </w:tcPr>
                      <w:p>
                        <w:pPr>
                          <w:pStyle w:val="TableParagraph"/>
                          <w:spacing w:line="381" w:lineRule="exact"/>
                          <w:ind w:left="188" w:right="179"/>
                          <w:jc w:val="center"/>
                          <w:rPr>
                            <w:sz w:val="24"/>
                          </w:rPr>
                        </w:pPr>
                        <w:r>
                          <w:rPr>
                            <w:sz w:val="24"/>
                          </w:rPr>
                          <w:t>名稱</w:t>
                        </w:r>
                      </w:p>
                    </w:tc>
                    <w:tc>
                      <w:tcPr>
                        <w:tcW w:w="2684" w:type="dxa"/>
                      </w:tcPr>
                      <w:p>
                        <w:pPr>
                          <w:pStyle w:val="TableParagraph"/>
                          <w:spacing w:line="381" w:lineRule="exact"/>
                          <w:ind w:left="1080" w:right="1073"/>
                          <w:jc w:val="center"/>
                          <w:rPr>
                            <w:sz w:val="24"/>
                          </w:rPr>
                        </w:pPr>
                        <w:r>
                          <w:rPr>
                            <w:sz w:val="24"/>
                          </w:rPr>
                          <w:t>圖片</w:t>
                        </w:r>
                      </w:p>
                    </w:tc>
                    <w:tc>
                      <w:tcPr>
                        <w:tcW w:w="4897" w:type="dxa"/>
                      </w:tcPr>
                      <w:p>
                        <w:pPr>
                          <w:pStyle w:val="TableParagraph"/>
                          <w:spacing w:line="381" w:lineRule="exact"/>
                          <w:ind w:left="1947" w:right="1939"/>
                          <w:jc w:val="center"/>
                          <w:rPr>
                            <w:sz w:val="24"/>
                          </w:rPr>
                        </w:pPr>
                        <w:r>
                          <w:rPr>
                            <w:sz w:val="24"/>
                          </w:rPr>
                          <w:t>用後反應</w:t>
                        </w:r>
                      </w:p>
                    </w:tc>
                  </w:tr>
                  <w:tr>
                    <w:trPr>
                      <w:trHeight w:val="2797" w:hRule="atLeast"/>
                    </w:trPr>
                    <w:tc>
                      <w:tcPr>
                        <w:tcW w:w="898" w:type="dxa"/>
                      </w:tcPr>
                      <w:p>
                        <w:pPr>
                          <w:pStyle w:val="TableParagraph"/>
                          <w:spacing w:line="473" w:lineRule="exact"/>
                          <w:ind w:left="9"/>
                          <w:jc w:val="center"/>
                          <w:rPr>
                            <w:sz w:val="24"/>
                          </w:rPr>
                        </w:pPr>
                        <w:r>
                          <w:rPr>
                            <w:sz w:val="24"/>
                          </w:rPr>
                          <w:t>菸</w:t>
                        </w:r>
                      </w:p>
                    </w:tc>
                    <w:tc>
                      <w:tcPr>
                        <w:tcW w:w="2684" w:type="dxa"/>
                      </w:tcPr>
                      <w:p>
                        <w:pPr>
                          <w:pStyle w:val="TableParagraph"/>
                          <w:spacing w:before="5"/>
                          <w:rPr>
                            <w:sz w:val="11"/>
                          </w:rPr>
                        </w:pPr>
                      </w:p>
                      <w:p>
                        <w:pPr>
                          <w:pStyle w:val="TableParagraph"/>
                          <w:ind w:left="121"/>
                          <w:rPr>
                            <w:sz w:val="20"/>
                          </w:rPr>
                        </w:pPr>
                        <w:r>
                          <w:rPr>
                            <w:sz w:val="20"/>
                          </w:rPr>
                          <w:drawing>
                            <wp:inline distT="0" distB="0" distL="0" distR="0">
                              <wp:extent cx="1559158" cy="1252061"/>
                              <wp:effectExtent l="0" t="0" r="0" b="0"/>
                              <wp:docPr id="3" name="image8.jpeg" descr=""/>
                              <wp:cNvGraphicFramePr>
                                <a:graphicFrameLocks noChangeAspect="1"/>
                              </wp:cNvGraphicFramePr>
                              <a:graphic>
                                <a:graphicData uri="http://schemas.openxmlformats.org/drawingml/2006/picture">
                                  <pic:pic>
                                    <pic:nvPicPr>
                                      <pic:cNvPr id="4" name="image8.jpeg"/>
                                      <pic:cNvPicPr/>
                                    </pic:nvPicPr>
                                    <pic:blipFill>
                                      <a:blip r:embed="rId15" cstate="print"/>
                                      <a:stretch>
                                        <a:fillRect/>
                                      </a:stretch>
                                    </pic:blipFill>
                                    <pic:spPr>
                                      <a:xfrm>
                                        <a:off x="0" y="0"/>
                                        <a:ext cx="1559158" cy="1252061"/>
                                      </a:xfrm>
                                      <a:prstGeom prst="rect">
                                        <a:avLst/>
                                      </a:prstGeom>
                                    </pic:spPr>
                                  </pic:pic>
                                </a:graphicData>
                              </a:graphic>
                            </wp:inline>
                          </w:drawing>
                        </w:r>
                        <w:r>
                          <w:rPr>
                            <w:sz w:val="20"/>
                          </w:rPr>
                        </w:r>
                      </w:p>
                    </w:tc>
                    <w:tc>
                      <w:tcPr>
                        <w:tcW w:w="4897" w:type="dxa"/>
                      </w:tcPr>
                      <w:p>
                        <w:pPr>
                          <w:pStyle w:val="TableParagraph"/>
                          <w:spacing w:line="189" w:lineRule="auto" w:before="38"/>
                          <w:ind w:left="107" w:right="217"/>
                          <w:jc w:val="both"/>
                          <w:rPr>
                            <w:sz w:val="24"/>
                          </w:rPr>
                        </w:pPr>
                        <w:r>
                          <w:rPr>
                            <w:sz w:val="24"/>
                          </w:rPr>
                          <w:t>尼古丁具有中樞神經興奮、提神的作用，也是造成香菸成癮的主要物質。癮君子為了獲得尼古丁，伴隨吸入了更多毒害物質及引致細胞病變的致癌物，另外尼古丁會增快心跳速率，提高血壓及引起末梢血管的收縮，長期易致心臟血管疾病。</w:t>
                        </w:r>
                      </w:p>
                    </w:tc>
                  </w:tr>
                  <w:tr>
                    <w:trPr>
                      <w:trHeight w:val="2846" w:hRule="atLeast"/>
                    </w:trPr>
                    <w:tc>
                      <w:tcPr>
                        <w:tcW w:w="898" w:type="dxa"/>
                      </w:tcPr>
                      <w:p>
                        <w:pPr>
                          <w:pStyle w:val="TableParagraph"/>
                          <w:spacing w:line="475" w:lineRule="exact"/>
                          <w:ind w:left="9"/>
                          <w:jc w:val="center"/>
                          <w:rPr>
                            <w:sz w:val="24"/>
                          </w:rPr>
                        </w:pPr>
                        <w:r>
                          <w:rPr>
                            <w:sz w:val="24"/>
                          </w:rPr>
                          <w:t>酒</w:t>
                        </w:r>
                      </w:p>
                    </w:tc>
                    <w:tc>
                      <w:tcPr>
                        <w:tcW w:w="2684" w:type="dxa"/>
                      </w:tcPr>
                      <w:p>
                        <w:pPr>
                          <w:pStyle w:val="TableParagraph"/>
                          <w:spacing w:before="10"/>
                          <w:rPr>
                            <w:sz w:val="13"/>
                          </w:rPr>
                        </w:pPr>
                      </w:p>
                      <w:p>
                        <w:pPr>
                          <w:pStyle w:val="TableParagraph"/>
                          <w:ind w:left="798"/>
                          <w:rPr>
                            <w:sz w:val="20"/>
                          </w:rPr>
                        </w:pPr>
                        <w:r>
                          <w:rPr>
                            <w:sz w:val="20"/>
                          </w:rPr>
                          <w:drawing>
                            <wp:inline distT="0" distB="0" distL="0" distR="0">
                              <wp:extent cx="650239" cy="1371600"/>
                              <wp:effectExtent l="0" t="0" r="0" b="0"/>
                              <wp:docPr id="5" name="image9.jpeg" descr=""/>
                              <wp:cNvGraphicFramePr>
                                <a:graphicFrameLocks noChangeAspect="1"/>
                              </wp:cNvGraphicFramePr>
                              <a:graphic>
                                <a:graphicData uri="http://schemas.openxmlformats.org/drawingml/2006/picture">
                                  <pic:pic>
                                    <pic:nvPicPr>
                                      <pic:cNvPr id="6" name="image9.jpeg"/>
                                      <pic:cNvPicPr/>
                                    </pic:nvPicPr>
                                    <pic:blipFill>
                                      <a:blip r:embed="rId16" cstate="print"/>
                                      <a:stretch>
                                        <a:fillRect/>
                                      </a:stretch>
                                    </pic:blipFill>
                                    <pic:spPr>
                                      <a:xfrm>
                                        <a:off x="0" y="0"/>
                                        <a:ext cx="650239" cy="1371600"/>
                                      </a:xfrm>
                                      <a:prstGeom prst="rect">
                                        <a:avLst/>
                                      </a:prstGeom>
                                    </pic:spPr>
                                  </pic:pic>
                                </a:graphicData>
                              </a:graphic>
                            </wp:inline>
                          </w:drawing>
                        </w:r>
                        <w:r>
                          <w:rPr>
                            <w:sz w:val="20"/>
                          </w:rPr>
                        </w:r>
                      </w:p>
                    </w:tc>
                    <w:tc>
                      <w:tcPr>
                        <w:tcW w:w="4897" w:type="dxa"/>
                      </w:tcPr>
                      <w:p>
                        <w:pPr>
                          <w:pStyle w:val="TableParagraph"/>
                          <w:spacing w:line="189" w:lineRule="auto" w:before="40"/>
                          <w:ind w:left="107" w:right="216"/>
                          <w:jc w:val="both"/>
                          <w:rPr>
                            <w:sz w:val="24"/>
                          </w:rPr>
                        </w:pPr>
                        <w:r>
                          <w:rPr>
                            <w:sz w:val="24"/>
                          </w:rPr>
                          <w:t>飲酒後有鬆弛、溫暖感覺，消除緊張，解乏和減輕不適感或疼痛。一次大量飲酒可產生醉酒狀態，是常見的急性酒精中毒。長期大量飲酒可導致大腦皮層、小腦、橋腦和</w:t>
                        </w:r>
                        <w:hyperlink r:id="rId17">
                          <w:r>
                            <w:rPr>
                              <w:sz w:val="24"/>
                            </w:rPr>
                            <w:t>胼胝</w:t>
                          </w:r>
                        </w:hyperlink>
                        <w:hyperlink r:id="rId17">
                          <w:r>
                            <w:rPr>
                              <w:sz w:val="24"/>
                            </w:rPr>
                            <w:t>體</w:t>
                          </w:r>
                        </w:hyperlink>
                        <w:r>
                          <w:rPr>
                            <w:sz w:val="24"/>
                          </w:rPr>
                          <w:t>變性，肝臟、心臟、</w:t>
                        </w:r>
                        <w:hyperlink r:id="rId18">
                          <w:r>
                            <w:rPr>
                              <w:sz w:val="24"/>
                            </w:rPr>
                            <w:t>內分泌腺</w:t>
                          </w:r>
                        </w:hyperlink>
                        <w:r>
                          <w:rPr>
                            <w:sz w:val="24"/>
                          </w:rPr>
                          <w:t>損害，營養不良，酶和維生素缺乏等。</w:t>
                        </w:r>
                      </w:p>
                    </w:tc>
                  </w:tr>
                  <w:tr>
                    <w:trPr>
                      <w:trHeight w:val="3851" w:hRule="atLeast"/>
                    </w:trPr>
                    <w:tc>
                      <w:tcPr>
                        <w:tcW w:w="898" w:type="dxa"/>
                      </w:tcPr>
                      <w:p>
                        <w:pPr>
                          <w:pStyle w:val="TableParagraph"/>
                          <w:spacing w:line="473" w:lineRule="exact"/>
                          <w:ind w:left="188" w:right="179"/>
                          <w:jc w:val="center"/>
                          <w:rPr>
                            <w:sz w:val="24"/>
                          </w:rPr>
                        </w:pPr>
                        <w:r>
                          <w:rPr>
                            <w:sz w:val="24"/>
                          </w:rPr>
                          <w:t>檳榔</w:t>
                        </w:r>
                      </w:p>
                    </w:tc>
                    <w:tc>
                      <w:tcPr>
                        <w:tcW w:w="2684" w:type="dxa"/>
                      </w:tcPr>
                      <w:p>
                        <w:pPr>
                          <w:pStyle w:val="TableParagraph"/>
                          <w:spacing w:before="2"/>
                          <w:rPr>
                            <w:sz w:val="14"/>
                          </w:rPr>
                        </w:pPr>
                      </w:p>
                      <w:p>
                        <w:pPr>
                          <w:pStyle w:val="TableParagraph"/>
                          <w:ind w:left="97"/>
                          <w:rPr>
                            <w:sz w:val="20"/>
                          </w:rPr>
                        </w:pPr>
                        <w:r>
                          <w:rPr>
                            <w:sz w:val="20"/>
                          </w:rPr>
                          <w:drawing>
                            <wp:inline distT="0" distB="0" distL="0" distR="0">
                              <wp:extent cx="1524159" cy="1010412"/>
                              <wp:effectExtent l="0" t="0" r="0" b="0"/>
                              <wp:docPr id="7" name="image10.jpeg" descr=""/>
                              <wp:cNvGraphicFramePr>
                                <a:graphicFrameLocks noChangeAspect="1"/>
                              </wp:cNvGraphicFramePr>
                              <a:graphic>
                                <a:graphicData uri="http://schemas.openxmlformats.org/drawingml/2006/picture">
                                  <pic:pic>
                                    <pic:nvPicPr>
                                      <pic:cNvPr id="8" name="image10.jpeg"/>
                                      <pic:cNvPicPr/>
                                    </pic:nvPicPr>
                                    <pic:blipFill>
                                      <a:blip r:embed="rId19" cstate="print"/>
                                      <a:stretch>
                                        <a:fillRect/>
                                      </a:stretch>
                                    </pic:blipFill>
                                    <pic:spPr>
                                      <a:xfrm>
                                        <a:off x="0" y="0"/>
                                        <a:ext cx="1524159" cy="1010412"/>
                                      </a:xfrm>
                                      <a:prstGeom prst="rect">
                                        <a:avLst/>
                                      </a:prstGeom>
                                    </pic:spPr>
                                  </pic:pic>
                                </a:graphicData>
                              </a:graphic>
                            </wp:inline>
                          </w:drawing>
                        </w:r>
                        <w:r>
                          <w:rPr>
                            <w:sz w:val="20"/>
                          </w:rPr>
                        </w:r>
                      </w:p>
                    </w:tc>
                    <w:tc>
                      <w:tcPr>
                        <w:tcW w:w="4897" w:type="dxa"/>
                      </w:tcPr>
                      <w:p>
                        <w:pPr>
                          <w:pStyle w:val="TableParagraph"/>
                          <w:spacing w:line="189" w:lineRule="auto" w:before="38"/>
                          <w:ind w:left="107" w:right="176"/>
                          <w:rPr>
                            <w:sz w:val="24"/>
                          </w:rPr>
                        </w:pPr>
                        <w:r>
                          <w:rPr>
                            <w:sz w:val="24"/>
                          </w:rPr>
                          <w:t>檳榔塊是指檳榔及其添加物所混合而成的嚼塊，目前最普遍的檳榔塊成分有：檳榔果、荖花、荖葉、荖籐、石灰及香料如兒茶等。檳榔俗稱菁仔，其成份中的「檳榔素」具有致癌性。其添加的「石灰」則為助癌劑。世界衛生組織經回顧嚼檳榔與癌症之相關文 獻，所作之結論：</w:t>
                        </w:r>
                        <w:r>
                          <w:rPr>
                            <w:rFonts w:ascii="Times New Roman" w:eastAsia="Times New Roman"/>
                            <w:sz w:val="24"/>
                          </w:rPr>
                          <w:t>(1)</w:t>
                        </w:r>
                        <w:r>
                          <w:rPr>
                            <w:sz w:val="24"/>
                          </w:rPr>
                          <w:t>菸草伴同檳榔一起嚼食確定為人類致癌原因。</w:t>
                        </w:r>
                        <w:r>
                          <w:rPr>
                            <w:rFonts w:ascii="Times New Roman" w:eastAsia="Times New Roman"/>
                            <w:sz w:val="24"/>
                          </w:rPr>
                          <w:t>(2)</w:t>
                        </w:r>
                        <w:r>
                          <w:rPr>
                            <w:sz w:val="24"/>
                          </w:rPr>
                          <w:t>抽菸且嚼食檳榔， 易導致口腔癌及咽喉癌。</w:t>
                        </w:r>
                      </w:p>
                    </w:tc>
                  </w:tr>
                </w:tbl>
                <w:p>
                  <w:pPr>
                    <w:pStyle w:val="BodyText"/>
                    <w:ind w:left="0"/>
                  </w:pPr>
                </w:p>
              </w:txbxContent>
            </v:textbox>
            <w10:wrap type="none"/>
          </v:shape>
        </w:pict>
      </w:r>
      <w:r>
        <w:rPr/>
        <w:t>表 </w:t>
      </w:r>
      <w:r>
        <w:rPr>
          <w:rFonts w:ascii="Times New Roman" w:eastAsia="Times New Roman"/>
        </w:rPr>
        <w:t>2-2 </w:t>
      </w:r>
      <w:r>
        <w:rPr/>
        <w:t>校園常見入門之藥物濫用物質</w:t>
      </w:r>
    </w:p>
    <w:p>
      <w:pPr>
        <w:spacing w:after="0" w:line="454" w:lineRule="exact"/>
        <w:sectPr>
          <w:pgSz w:w="11910" w:h="16840"/>
          <w:pgMar w:header="0" w:footer="1239" w:top="1440" w:bottom="1420" w:left="1680" w:right="1220"/>
        </w:sectPr>
      </w:pPr>
    </w:p>
    <w:p>
      <w:pPr>
        <w:pStyle w:val="BodyText"/>
        <w:ind w:left="0"/>
        <w:rPr>
          <w:sz w:val="20"/>
        </w:rPr>
      </w:pPr>
    </w:p>
    <w:p>
      <w:pPr>
        <w:pStyle w:val="BodyText"/>
        <w:spacing w:before="19"/>
        <w:ind w:left="0"/>
        <w:rPr>
          <w:sz w:val="13"/>
        </w:rPr>
      </w:pPr>
    </w:p>
    <w:p>
      <w:pPr>
        <w:pStyle w:val="BodyText"/>
        <w:spacing w:line="391" w:lineRule="exact"/>
        <w:ind w:left="100"/>
      </w:pPr>
      <w:r>
        <w:rPr/>
        <w:t>二、中常見藥物濫用之毒品</w:t>
      </w:r>
    </w:p>
    <w:p>
      <w:pPr>
        <w:pStyle w:val="BodyText"/>
        <w:spacing w:line="189" w:lineRule="auto" w:before="19"/>
        <w:ind w:left="100" w:right="9816"/>
      </w:pPr>
      <w:r>
        <w:rPr>
          <w:spacing w:val="-1"/>
        </w:rPr>
        <w:t>常見的藥物濫用毒品如下表整理</w:t>
      </w:r>
      <w:r>
        <w:rPr/>
        <w:t>（</w:t>
      </w:r>
      <w:r>
        <w:rPr>
          <w:spacing w:val="-30"/>
        </w:rPr>
        <w:t>表 </w:t>
      </w:r>
      <w:r>
        <w:rPr>
          <w:rFonts w:ascii="Times New Roman" w:eastAsia="Times New Roman"/>
        </w:rPr>
        <w:t>2</w:t>
      </w:r>
      <w:r>
        <w:rPr>
          <w:rFonts w:ascii="Times New Roman" w:eastAsia="Times New Roman"/>
          <w:spacing w:val="-1"/>
        </w:rPr>
        <w:t>-</w:t>
      </w:r>
      <w:r>
        <w:rPr>
          <w:rFonts w:ascii="Times New Roman" w:eastAsia="Times New Roman"/>
        </w:rPr>
        <w:t>3</w:t>
      </w:r>
      <w:r>
        <w:rPr>
          <w:spacing w:val="-120"/>
        </w:rPr>
        <w:t>）：</w:t>
      </w:r>
      <w:r>
        <w:rPr>
          <w:spacing w:val="-30"/>
        </w:rPr>
        <w:t>表 </w:t>
      </w:r>
      <w:r>
        <w:rPr>
          <w:rFonts w:ascii="Times New Roman" w:eastAsia="Times New Roman"/>
        </w:rPr>
        <w:t>2-3 </w:t>
      </w:r>
      <w:r>
        <w:rPr/>
        <w:t>常用藥物濫用毒品列表</w:t>
      </w:r>
    </w:p>
    <w:p>
      <w:pPr>
        <w:pStyle w:val="BodyText"/>
        <w:spacing w:before="8"/>
        <w:ind w:left="0"/>
        <w:rPr>
          <w:sz w:val="9"/>
        </w:rPr>
      </w:pPr>
    </w:p>
    <w:tbl>
      <w:tblPr>
        <w:tblW w:w="0" w:type="auto"/>
        <w:jc w:val="left"/>
        <w:tblInd w:w="2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260"/>
        <w:gridCol w:w="2160"/>
        <w:gridCol w:w="1441"/>
        <w:gridCol w:w="2825"/>
        <w:gridCol w:w="3116"/>
        <w:gridCol w:w="3241"/>
      </w:tblGrid>
      <w:tr>
        <w:trPr>
          <w:trHeight w:val="400" w:hRule="atLeast"/>
        </w:trPr>
        <w:tc>
          <w:tcPr>
            <w:tcW w:w="1260" w:type="dxa"/>
          </w:tcPr>
          <w:p>
            <w:pPr>
              <w:pStyle w:val="TableParagraph"/>
              <w:spacing w:line="380" w:lineRule="exact"/>
              <w:ind w:left="389"/>
              <w:rPr>
                <w:sz w:val="24"/>
              </w:rPr>
            </w:pPr>
            <w:r>
              <w:rPr>
                <w:sz w:val="24"/>
              </w:rPr>
              <w:t>名稱</w:t>
            </w:r>
          </w:p>
        </w:tc>
        <w:tc>
          <w:tcPr>
            <w:tcW w:w="2160" w:type="dxa"/>
          </w:tcPr>
          <w:p>
            <w:pPr>
              <w:pStyle w:val="TableParagraph"/>
              <w:spacing w:line="380" w:lineRule="exact"/>
              <w:ind w:left="820" w:right="810"/>
              <w:jc w:val="center"/>
              <w:rPr>
                <w:sz w:val="24"/>
              </w:rPr>
            </w:pPr>
            <w:r>
              <w:rPr>
                <w:sz w:val="24"/>
              </w:rPr>
              <w:t>圖片</w:t>
            </w:r>
          </w:p>
        </w:tc>
        <w:tc>
          <w:tcPr>
            <w:tcW w:w="1441" w:type="dxa"/>
          </w:tcPr>
          <w:p>
            <w:pPr>
              <w:pStyle w:val="TableParagraph"/>
              <w:spacing w:line="380" w:lineRule="exact"/>
              <w:ind w:left="220" w:right="211"/>
              <w:jc w:val="center"/>
              <w:rPr>
                <w:sz w:val="24"/>
              </w:rPr>
            </w:pPr>
            <w:r>
              <w:rPr>
                <w:sz w:val="24"/>
              </w:rPr>
              <w:t>毒品級數</w:t>
            </w:r>
          </w:p>
        </w:tc>
        <w:tc>
          <w:tcPr>
            <w:tcW w:w="2825" w:type="dxa"/>
          </w:tcPr>
          <w:p>
            <w:pPr>
              <w:pStyle w:val="TableParagraph"/>
              <w:spacing w:line="380" w:lineRule="exact"/>
              <w:ind w:left="931"/>
              <w:rPr>
                <w:sz w:val="24"/>
              </w:rPr>
            </w:pPr>
            <w:r>
              <w:rPr>
                <w:sz w:val="24"/>
              </w:rPr>
              <w:t>吸食方式</w:t>
            </w:r>
          </w:p>
        </w:tc>
        <w:tc>
          <w:tcPr>
            <w:tcW w:w="3116" w:type="dxa"/>
          </w:tcPr>
          <w:p>
            <w:pPr>
              <w:pStyle w:val="TableParagraph"/>
              <w:spacing w:line="380" w:lineRule="exact"/>
              <w:ind w:left="1057" w:right="1048"/>
              <w:jc w:val="center"/>
              <w:rPr>
                <w:sz w:val="24"/>
              </w:rPr>
            </w:pPr>
            <w:r>
              <w:rPr>
                <w:sz w:val="24"/>
              </w:rPr>
              <w:t>用後反應</w:t>
            </w:r>
          </w:p>
        </w:tc>
        <w:tc>
          <w:tcPr>
            <w:tcW w:w="3241" w:type="dxa"/>
          </w:tcPr>
          <w:p>
            <w:pPr>
              <w:pStyle w:val="TableParagraph"/>
              <w:spacing w:line="380" w:lineRule="exact"/>
              <w:ind w:left="1119" w:right="1111"/>
              <w:jc w:val="center"/>
              <w:rPr>
                <w:sz w:val="24"/>
              </w:rPr>
            </w:pPr>
            <w:r>
              <w:rPr>
                <w:sz w:val="24"/>
              </w:rPr>
              <w:t>戒斷症狀</w:t>
            </w:r>
          </w:p>
        </w:tc>
      </w:tr>
      <w:tr>
        <w:trPr>
          <w:trHeight w:val="843" w:hRule="atLeast"/>
        </w:trPr>
        <w:tc>
          <w:tcPr>
            <w:tcW w:w="1260" w:type="dxa"/>
            <w:tcBorders>
              <w:bottom w:val="nil"/>
            </w:tcBorders>
          </w:tcPr>
          <w:p>
            <w:pPr>
              <w:pStyle w:val="TableParagraph"/>
              <w:spacing w:line="418" w:lineRule="exact"/>
              <w:ind w:left="107"/>
              <w:rPr>
                <w:sz w:val="24"/>
              </w:rPr>
            </w:pPr>
            <w:r>
              <w:rPr>
                <w:sz w:val="24"/>
              </w:rPr>
              <w:t>海洛因</w:t>
            </w:r>
          </w:p>
          <w:p>
            <w:pPr>
              <w:pStyle w:val="TableParagraph"/>
              <w:spacing w:line="405" w:lineRule="exact"/>
              <w:ind w:left="107"/>
              <w:rPr>
                <w:sz w:val="24"/>
              </w:rPr>
            </w:pPr>
            <w:r>
              <w:rPr>
                <w:sz w:val="24"/>
              </w:rPr>
              <w:t>（俗稱：</w:t>
            </w:r>
          </w:p>
        </w:tc>
        <w:tc>
          <w:tcPr>
            <w:tcW w:w="2160" w:type="dxa"/>
            <w:vMerge w:val="restart"/>
          </w:tcPr>
          <w:p>
            <w:pPr>
              <w:pStyle w:val="TableParagraph"/>
              <w:spacing w:before="18"/>
              <w:rPr>
                <w:sz w:val="24"/>
              </w:rPr>
            </w:pPr>
          </w:p>
          <w:p>
            <w:pPr>
              <w:pStyle w:val="TableParagraph"/>
              <w:ind w:left="142"/>
              <w:rPr>
                <w:sz w:val="20"/>
              </w:rPr>
            </w:pPr>
            <w:r>
              <w:rPr>
                <w:sz w:val="20"/>
              </w:rPr>
              <w:drawing>
                <wp:inline distT="0" distB="0" distL="0" distR="0">
                  <wp:extent cx="1217911" cy="720089"/>
                  <wp:effectExtent l="0" t="0" r="0" b="0"/>
                  <wp:docPr id="9" name="image11.jpeg" descr=""/>
                  <wp:cNvGraphicFramePr>
                    <a:graphicFrameLocks noChangeAspect="1"/>
                  </wp:cNvGraphicFramePr>
                  <a:graphic>
                    <a:graphicData uri="http://schemas.openxmlformats.org/drawingml/2006/picture">
                      <pic:pic>
                        <pic:nvPicPr>
                          <pic:cNvPr id="10" name="image11.jpeg"/>
                          <pic:cNvPicPr/>
                        </pic:nvPicPr>
                        <pic:blipFill>
                          <a:blip r:embed="rId21" cstate="print"/>
                          <a:stretch>
                            <a:fillRect/>
                          </a:stretch>
                        </pic:blipFill>
                        <pic:spPr>
                          <a:xfrm>
                            <a:off x="0" y="0"/>
                            <a:ext cx="1217911" cy="720089"/>
                          </a:xfrm>
                          <a:prstGeom prst="rect">
                            <a:avLst/>
                          </a:prstGeom>
                        </pic:spPr>
                      </pic:pic>
                    </a:graphicData>
                  </a:graphic>
                </wp:inline>
              </w:drawing>
            </w:r>
            <w:r>
              <w:rPr>
                <w:sz w:val="20"/>
              </w:rPr>
            </w:r>
          </w:p>
        </w:tc>
        <w:tc>
          <w:tcPr>
            <w:tcW w:w="1441" w:type="dxa"/>
            <w:tcBorders>
              <w:bottom w:val="nil"/>
            </w:tcBorders>
          </w:tcPr>
          <w:p>
            <w:pPr>
              <w:pStyle w:val="TableParagraph"/>
              <w:spacing w:line="473" w:lineRule="exact"/>
              <w:ind w:left="220" w:right="211"/>
              <w:jc w:val="center"/>
              <w:rPr>
                <w:sz w:val="24"/>
              </w:rPr>
            </w:pPr>
            <w:r>
              <w:rPr>
                <w:sz w:val="24"/>
              </w:rPr>
              <w:t>一級</w:t>
            </w:r>
          </w:p>
        </w:tc>
        <w:tc>
          <w:tcPr>
            <w:tcW w:w="2825" w:type="dxa"/>
            <w:tcBorders>
              <w:bottom w:val="nil"/>
            </w:tcBorders>
          </w:tcPr>
          <w:p>
            <w:pPr>
              <w:pStyle w:val="TableParagraph"/>
              <w:spacing w:line="418" w:lineRule="exact"/>
              <w:ind w:left="107"/>
              <w:rPr>
                <w:sz w:val="24"/>
              </w:rPr>
            </w:pPr>
            <w:r>
              <w:rPr>
                <w:rFonts w:ascii="Times New Roman" w:eastAsia="Times New Roman"/>
                <w:sz w:val="24"/>
              </w:rPr>
              <w:t>1.</w:t>
            </w:r>
            <w:r>
              <w:rPr>
                <w:sz w:val="24"/>
              </w:rPr>
              <w:t>注射（走水路）。</w:t>
            </w:r>
          </w:p>
          <w:p>
            <w:pPr>
              <w:pStyle w:val="TableParagraph"/>
              <w:spacing w:line="405" w:lineRule="exact"/>
              <w:ind w:left="107"/>
              <w:rPr>
                <w:sz w:val="24"/>
              </w:rPr>
            </w:pPr>
            <w:r>
              <w:rPr>
                <w:rFonts w:ascii="Times New Roman" w:eastAsia="Times New Roman"/>
                <w:sz w:val="24"/>
              </w:rPr>
              <w:t>2.</w:t>
            </w:r>
            <w:r>
              <w:rPr>
                <w:sz w:val="24"/>
              </w:rPr>
              <w:t>摻在香菸內吸食。</w:t>
            </w:r>
          </w:p>
        </w:tc>
        <w:tc>
          <w:tcPr>
            <w:tcW w:w="3116" w:type="dxa"/>
            <w:tcBorders>
              <w:bottom w:val="nil"/>
            </w:tcBorders>
          </w:tcPr>
          <w:p>
            <w:pPr>
              <w:pStyle w:val="TableParagraph"/>
              <w:spacing w:line="418" w:lineRule="exact"/>
              <w:ind w:left="107"/>
              <w:rPr>
                <w:sz w:val="24"/>
              </w:rPr>
            </w:pPr>
            <w:r>
              <w:rPr>
                <w:sz w:val="24"/>
              </w:rPr>
              <w:t>興奮及欣快感，但隨之而來</w:t>
            </w:r>
          </w:p>
          <w:p>
            <w:pPr>
              <w:pStyle w:val="TableParagraph"/>
              <w:spacing w:line="405" w:lineRule="exact"/>
              <w:ind w:left="107"/>
              <w:rPr>
                <w:sz w:val="24"/>
              </w:rPr>
            </w:pPr>
            <w:r>
              <w:rPr>
                <w:sz w:val="24"/>
              </w:rPr>
              <w:t>的是陷入困倦狀態，長期使</w:t>
            </w:r>
          </w:p>
        </w:tc>
        <w:tc>
          <w:tcPr>
            <w:tcW w:w="3241" w:type="dxa"/>
            <w:tcBorders>
              <w:bottom w:val="nil"/>
            </w:tcBorders>
          </w:tcPr>
          <w:p>
            <w:pPr>
              <w:pStyle w:val="TableParagraph"/>
              <w:spacing w:line="418" w:lineRule="exact"/>
              <w:ind w:left="107"/>
              <w:rPr>
                <w:sz w:val="24"/>
              </w:rPr>
            </w:pPr>
            <w:r>
              <w:rPr>
                <w:sz w:val="24"/>
              </w:rPr>
              <w:t>持續施用約二週以上，如被</w:t>
            </w:r>
          </w:p>
          <w:p>
            <w:pPr>
              <w:pStyle w:val="TableParagraph"/>
              <w:spacing w:line="405" w:lineRule="exact"/>
              <w:ind w:left="107"/>
              <w:rPr>
                <w:sz w:val="24"/>
              </w:rPr>
            </w:pPr>
            <w:r>
              <w:rPr>
                <w:sz w:val="24"/>
              </w:rPr>
              <w:t>強制戒斷，</w:t>
            </w:r>
            <w:r>
              <w:rPr>
                <w:rFonts w:ascii="Times New Roman" w:eastAsia="Times New Roman"/>
                <w:sz w:val="24"/>
              </w:rPr>
              <w:t>5-10</w:t>
            </w:r>
            <w:r>
              <w:rPr>
                <w:rFonts w:ascii="Times New Roman" w:eastAsia="Times New Roman"/>
                <w:spacing w:val="-1"/>
                <w:sz w:val="24"/>
              </w:rPr>
              <w:t> </w:t>
            </w:r>
            <w:r>
              <w:rPr>
                <w:sz w:val="24"/>
              </w:rPr>
              <w:t>小時內會出</w:t>
            </w:r>
          </w:p>
        </w:tc>
      </w:tr>
      <w:tr>
        <w:trPr>
          <w:trHeight w:val="388" w:hRule="atLeast"/>
        </w:trPr>
        <w:tc>
          <w:tcPr>
            <w:tcW w:w="1260" w:type="dxa"/>
            <w:tcBorders>
              <w:top w:val="nil"/>
              <w:bottom w:val="nil"/>
            </w:tcBorders>
          </w:tcPr>
          <w:p>
            <w:pPr>
              <w:pStyle w:val="TableParagraph"/>
              <w:spacing w:line="369" w:lineRule="exact"/>
              <w:ind w:left="107"/>
              <w:rPr>
                <w:sz w:val="24"/>
              </w:rPr>
            </w:pPr>
            <w:r>
              <w:rPr>
                <w:sz w:val="24"/>
              </w:rPr>
              <w:t>四號、白</w:t>
            </w:r>
          </w:p>
        </w:tc>
        <w:tc>
          <w:tcPr>
            <w:tcW w:w="2160" w:type="dxa"/>
            <w:vMerge/>
            <w:tcBorders>
              <w:top w:val="nil"/>
            </w:tcBorders>
          </w:tcPr>
          <w:p>
            <w:pPr>
              <w:rPr>
                <w:sz w:val="2"/>
                <w:szCs w:val="2"/>
              </w:rPr>
            </w:pPr>
          </w:p>
        </w:tc>
        <w:tc>
          <w:tcPr>
            <w:tcW w:w="1441" w:type="dxa"/>
            <w:tcBorders>
              <w:top w:val="nil"/>
              <w:bottom w:val="nil"/>
            </w:tcBorders>
          </w:tcPr>
          <w:p>
            <w:pPr>
              <w:pStyle w:val="TableParagraph"/>
              <w:rPr>
                <w:rFonts w:ascii="Times New Roman"/>
                <w:sz w:val="24"/>
              </w:rPr>
            </w:pPr>
          </w:p>
        </w:tc>
        <w:tc>
          <w:tcPr>
            <w:tcW w:w="2825" w:type="dxa"/>
            <w:tcBorders>
              <w:top w:val="nil"/>
              <w:bottom w:val="nil"/>
            </w:tcBorders>
          </w:tcPr>
          <w:p>
            <w:pPr>
              <w:pStyle w:val="TableParagraph"/>
              <w:spacing w:line="369" w:lineRule="exact"/>
              <w:ind w:left="107"/>
              <w:rPr>
                <w:sz w:val="24"/>
              </w:rPr>
            </w:pPr>
            <w:r>
              <w:rPr>
                <w:sz w:val="24"/>
              </w:rPr>
              <w:t>濫用者多以靜脈注射，</w:t>
            </w:r>
          </w:p>
        </w:tc>
        <w:tc>
          <w:tcPr>
            <w:tcW w:w="3116" w:type="dxa"/>
            <w:tcBorders>
              <w:top w:val="nil"/>
              <w:bottom w:val="nil"/>
            </w:tcBorders>
          </w:tcPr>
          <w:p>
            <w:pPr>
              <w:pStyle w:val="TableParagraph"/>
              <w:spacing w:line="369" w:lineRule="exact"/>
              <w:ind w:left="107"/>
              <w:rPr>
                <w:sz w:val="24"/>
              </w:rPr>
            </w:pPr>
            <w:r>
              <w:rPr>
                <w:sz w:val="24"/>
              </w:rPr>
              <w:t>用會產生耐藥性及心理、生</w:t>
            </w:r>
          </w:p>
        </w:tc>
        <w:tc>
          <w:tcPr>
            <w:tcW w:w="3241" w:type="dxa"/>
            <w:tcBorders>
              <w:top w:val="nil"/>
              <w:bottom w:val="nil"/>
            </w:tcBorders>
          </w:tcPr>
          <w:p>
            <w:pPr>
              <w:pStyle w:val="TableParagraph"/>
              <w:spacing w:line="369" w:lineRule="exact"/>
              <w:ind w:left="107"/>
              <w:rPr>
                <w:sz w:val="24"/>
              </w:rPr>
            </w:pPr>
            <w:r>
              <w:rPr>
                <w:sz w:val="24"/>
              </w:rPr>
              <w:t>現戒斷症狀，開始會有打呵</w:t>
            </w:r>
          </w:p>
        </w:tc>
      </w:tr>
      <w:tr>
        <w:trPr>
          <w:trHeight w:val="389" w:hRule="atLeast"/>
        </w:trPr>
        <w:tc>
          <w:tcPr>
            <w:tcW w:w="1260" w:type="dxa"/>
            <w:tcBorders>
              <w:top w:val="nil"/>
              <w:bottom w:val="nil"/>
            </w:tcBorders>
          </w:tcPr>
          <w:p>
            <w:pPr>
              <w:pStyle w:val="TableParagraph"/>
              <w:spacing w:line="370" w:lineRule="exact"/>
              <w:ind w:left="107"/>
              <w:rPr>
                <w:sz w:val="24"/>
              </w:rPr>
            </w:pPr>
            <w:r>
              <w:rPr>
                <w:sz w:val="24"/>
              </w:rPr>
              <w:t>粉、細</w:t>
            </w:r>
          </w:p>
        </w:tc>
        <w:tc>
          <w:tcPr>
            <w:tcW w:w="2160" w:type="dxa"/>
            <w:vMerge/>
            <w:tcBorders>
              <w:top w:val="nil"/>
            </w:tcBorders>
          </w:tcPr>
          <w:p>
            <w:pPr>
              <w:rPr>
                <w:sz w:val="2"/>
                <w:szCs w:val="2"/>
              </w:rPr>
            </w:pPr>
          </w:p>
        </w:tc>
        <w:tc>
          <w:tcPr>
            <w:tcW w:w="1441" w:type="dxa"/>
            <w:tcBorders>
              <w:top w:val="nil"/>
              <w:bottom w:val="nil"/>
            </w:tcBorders>
          </w:tcPr>
          <w:p>
            <w:pPr>
              <w:pStyle w:val="TableParagraph"/>
              <w:rPr>
                <w:rFonts w:ascii="Times New Roman"/>
                <w:sz w:val="24"/>
              </w:rPr>
            </w:pPr>
          </w:p>
        </w:tc>
        <w:tc>
          <w:tcPr>
            <w:tcW w:w="2825" w:type="dxa"/>
            <w:tcBorders>
              <w:top w:val="nil"/>
              <w:bottom w:val="nil"/>
            </w:tcBorders>
          </w:tcPr>
          <w:p>
            <w:pPr>
              <w:pStyle w:val="TableParagraph"/>
              <w:spacing w:line="370" w:lineRule="exact"/>
              <w:ind w:left="107"/>
              <w:rPr>
                <w:sz w:val="24"/>
              </w:rPr>
            </w:pPr>
            <w:r>
              <w:rPr>
                <w:sz w:val="24"/>
              </w:rPr>
              <w:t>其中因共用針頭所衍生</w:t>
            </w:r>
          </w:p>
        </w:tc>
        <w:tc>
          <w:tcPr>
            <w:tcW w:w="3116" w:type="dxa"/>
            <w:tcBorders>
              <w:top w:val="nil"/>
              <w:bottom w:val="nil"/>
            </w:tcBorders>
          </w:tcPr>
          <w:p>
            <w:pPr>
              <w:pStyle w:val="TableParagraph"/>
              <w:spacing w:line="370" w:lineRule="exact"/>
              <w:ind w:left="107"/>
              <w:rPr>
                <w:sz w:val="24"/>
              </w:rPr>
            </w:pPr>
            <w:r>
              <w:rPr>
                <w:sz w:val="24"/>
              </w:rPr>
              <w:t>理依賴性，即需增加劑量才</w:t>
            </w:r>
          </w:p>
        </w:tc>
        <w:tc>
          <w:tcPr>
            <w:tcW w:w="3241" w:type="dxa"/>
            <w:tcBorders>
              <w:top w:val="nil"/>
              <w:bottom w:val="nil"/>
            </w:tcBorders>
          </w:tcPr>
          <w:p>
            <w:pPr>
              <w:pStyle w:val="TableParagraph"/>
              <w:spacing w:line="370" w:lineRule="exact"/>
              <w:ind w:left="107"/>
              <w:rPr>
                <w:sz w:val="24"/>
              </w:rPr>
            </w:pPr>
            <w:r>
              <w:rPr>
                <w:sz w:val="24"/>
              </w:rPr>
              <w:t>欠、焦慮不安、鼻塞、流鼻</w:t>
            </w:r>
          </w:p>
        </w:tc>
      </w:tr>
      <w:tr>
        <w:trPr>
          <w:trHeight w:val="389" w:hRule="atLeast"/>
        </w:trPr>
        <w:tc>
          <w:tcPr>
            <w:tcW w:w="1260" w:type="dxa"/>
            <w:tcBorders>
              <w:top w:val="nil"/>
              <w:bottom w:val="nil"/>
            </w:tcBorders>
          </w:tcPr>
          <w:p>
            <w:pPr>
              <w:pStyle w:val="TableParagraph"/>
              <w:spacing w:line="370" w:lineRule="exact"/>
              <w:ind w:left="107"/>
              <w:rPr>
                <w:sz w:val="24"/>
              </w:rPr>
            </w:pPr>
            <w:r>
              <w:rPr>
                <w:sz w:val="24"/>
              </w:rPr>
              <w:t>仔）</w:t>
            </w:r>
          </w:p>
        </w:tc>
        <w:tc>
          <w:tcPr>
            <w:tcW w:w="2160" w:type="dxa"/>
            <w:vMerge/>
            <w:tcBorders>
              <w:top w:val="nil"/>
            </w:tcBorders>
          </w:tcPr>
          <w:p>
            <w:pPr>
              <w:rPr>
                <w:sz w:val="2"/>
                <w:szCs w:val="2"/>
              </w:rPr>
            </w:pPr>
          </w:p>
        </w:tc>
        <w:tc>
          <w:tcPr>
            <w:tcW w:w="1441" w:type="dxa"/>
            <w:tcBorders>
              <w:top w:val="nil"/>
              <w:bottom w:val="nil"/>
            </w:tcBorders>
          </w:tcPr>
          <w:p>
            <w:pPr>
              <w:pStyle w:val="TableParagraph"/>
              <w:rPr>
                <w:rFonts w:ascii="Times New Roman"/>
                <w:sz w:val="24"/>
              </w:rPr>
            </w:pPr>
          </w:p>
        </w:tc>
        <w:tc>
          <w:tcPr>
            <w:tcW w:w="2825" w:type="dxa"/>
            <w:tcBorders>
              <w:top w:val="nil"/>
              <w:bottom w:val="nil"/>
            </w:tcBorders>
          </w:tcPr>
          <w:p>
            <w:pPr>
              <w:pStyle w:val="TableParagraph"/>
              <w:spacing w:line="370" w:lineRule="exact"/>
              <w:ind w:left="107"/>
              <w:rPr>
                <w:sz w:val="24"/>
              </w:rPr>
            </w:pPr>
            <w:r>
              <w:rPr>
                <w:sz w:val="24"/>
              </w:rPr>
              <w:t>病毒性肝炎、愛滋病、</w:t>
            </w:r>
          </w:p>
        </w:tc>
        <w:tc>
          <w:tcPr>
            <w:tcW w:w="3116" w:type="dxa"/>
            <w:tcBorders>
              <w:top w:val="nil"/>
              <w:bottom w:val="nil"/>
            </w:tcBorders>
          </w:tcPr>
          <w:p>
            <w:pPr>
              <w:pStyle w:val="TableParagraph"/>
              <w:spacing w:line="370" w:lineRule="exact"/>
              <w:ind w:left="107"/>
              <w:rPr>
                <w:sz w:val="24"/>
              </w:rPr>
            </w:pPr>
            <w:r>
              <w:rPr>
                <w:sz w:val="24"/>
              </w:rPr>
              <w:t>可達到主觀相同的效果，一</w:t>
            </w:r>
          </w:p>
        </w:tc>
        <w:tc>
          <w:tcPr>
            <w:tcW w:w="3241" w:type="dxa"/>
            <w:tcBorders>
              <w:top w:val="nil"/>
              <w:bottom w:val="nil"/>
            </w:tcBorders>
          </w:tcPr>
          <w:p>
            <w:pPr>
              <w:pStyle w:val="TableParagraph"/>
              <w:spacing w:line="370" w:lineRule="exact"/>
              <w:ind w:left="107"/>
              <w:rPr>
                <w:sz w:val="24"/>
              </w:rPr>
            </w:pPr>
            <w:r>
              <w:rPr>
                <w:sz w:val="24"/>
              </w:rPr>
              <w:t>水、流眼淚、皮膚起雞皮疙</w:t>
            </w:r>
          </w:p>
        </w:tc>
      </w:tr>
      <w:tr>
        <w:trPr>
          <w:trHeight w:val="390" w:hRule="atLeast"/>
        </w:trPr>
        <w:tc>
          <w:tcPr>
            <w:tcW w:w="1260" w:type="dxa"/>
            <w:tcBorders>
              <w:top w:val="nil"/>
              <w:bottom w:val="nil"/>
            </w:tcBorders>
          </w:tcPr>
          <w:p>
            <w:pPr>
              <w:pStyle w:val="TableParagraph"/>
              <w:rPr>
                <w:rFonts w:ascii="Times New Roman"/>
                <w:sz w:val="24"/>
              </w:rPr>
            </w:pPr>
          </w:p>
        </w:tc>
        <w:tc>
          <w:tcPr>
            <w:tcW w:w="2160" w:type="dxa"/>
            <w:vMerge/>
            <w:tcBorders>
              <w:top w:val="nil"/>
            </w:tcBorders>
          </w:tcPr>
          <w:p>
            <w:pPr>
              <w:rPr>
                <w:sz w:val="2"/>
                <w:szCs w:val="2"/>
              </w:rPr>
            </w:pPr>
          </w:p>
        </w:tc>
        <w:tc>
          <w:tcPr>
            <w:tcW w:w="1441" w:type="dxa"/>
            <w:tcBorders>
              <w:top w:val="nil"/>
              <w:bottom w:val="nil"/>
            </w:tcBorders>
          </w:tcPr>
          <w:p>
            <w:pPr>
              <w:pStyle w:val="TableParagraph"/>
              <w:rPr>
                <w:rFonts w:ascii="Times New Roman"/>
                <w:sz w:val="24"/>
              </w:rPr>
            </w:pPr>
          </w:p>
        </w:tc>
        <w:tc>
          <w:tcPr>
            <w:tcW w:w="2825" w:type="dxa"/>
            <w:tcBorders>
              <w:top w:val="nil"/>
              <w:bottom w:val="nil"/>
            </w:tcBorders>
          </w:tcPr>
          <w:p>
            <w:pPr>
              <w:pStyle w:val="TableParagraph"/>
              <w:spacing w:line="371" w:lineRule="exact"/>
              <w:ind w:left="107"/>
              <w:rPr>
                <w:sz w:val="24"/>
              </w:rPr>
            </w:pPr>
            <w:r>
              <w:rPr>
                <w:sz w:val="24"/>
              </w:rPr>
              <w:t>靜脈炎及細菌性感染，</w:t>
            </w:r>
          </w:p>
        </w:tc>
        <w:tc>
          <w:tcPr>
            <w:tcW w:w="3116" w:type="dxa"/>
            <w:tcBorders>
              <w:top w:val="nil"/>
              <w:bottom w:val="nil"/>
            </w:tcBorders>
          </w:tcPr>
          <w:p>
            <w:pPr>
              <w:pStyle w:val="TableParagraph"/>
              <w:spacing w:line="371" w:lineRule="exact"/>
              <w:ind w:left="107"/>
              <w:rPr>
                <w:sz w:val="24"/>
              </w:rPr>
            </w:pPr>
            <w:r>
              <w:rPr>
                <w:sz w:val="24"/>
              </w:rPr>
              <w:t>旦停止使用，除產生戒斷反</w:t>
            </w:r>
          </w:p>
        </w:tc>
        <w:tc>
          <w:tcPr>
            <w:tcW w:w="3241" w:type="dxa"/>
            <w:tcBorders>
              <w:top w:val="nil"/>
              <w:bottom w:val="nil"/>
            </w:tcBorders>
          </w:tcPr>
          <w:p>
            <w:pPr>
              <w:pStyle w:val="TableParagraph"/>
              <w:spacing w:line="371" w:lineRule="exact"/>
              <w:ind w:left="107"/>
              <w:rPr>
                <w:sz w:val="24"/>
              </w:rPr>
            </w:pPr>
            <w:r>
              <w:rPr>
                <w:sz w:val="24"/>
              </w:rPr>
              <w:t>瘩、發汗畏寒等症狀，隨後</w:t>
            </w:r>
          </w:p>
        </w:tc>
      </w:tr>
      <w:tr>
        <w:trPr>
          <w:trHeight w:val="389" w:hRule="atLeast"/>
        </w:trPr>
        <w:tc>
          <w:tcPr>
            <w:tcW w:w="1260" w:type="dxa"/>
            <w:tcBorders>
              <w:top w:val="nil"/>
              <w:bottom w:val="nil"/>
            </w:tcBorders>
          </w:tcPr>
          <w:p>
            <w:pPr>
              <w:pStyle w:val="TableParagraph"/>
              <w:rPr>
                <w:rFonts w:ascii="Times New Roman"/>
                <w:sz w:val="24"/>
              </w:rPr>
            </w:pPr>
          </w:p>
        </w:tc>
        <w:tc>
          <w:tcPr>
            <w:tcW w:w="2160" w:type="dxa"/>
            <w:vMerge/>
            <w:tcBorders>
              <w:top w:val="nil"/>
            </w:tcBorders>
          </w:tcPr>
          <w:p>
            <w:pPr>
              <w:rPr>
                <w:sz w:val="2"/>
                <w:szCs w:val="2"/>
              </w:rPr>
            </w:pPr>
          </w:p>
        </w:tc>
        <w:tc>
          <w:tcPr>
            <w:tcW w:w="1441" w:type="dxa"/>
            <w:tcBorders>
              <w:top w:val="nil"/>
              <w:bottom w:val="nil"/>
            </w:tcBorders>
          </w:tcPr>
          <w:p>
            <w:pPr>
              <w:pStyle w:val="TableParagraph"/>
              <w:rPr>
                <w:rFonts w:ascii="Times New Roman"/>
                <w:sz w:val="24"/>
              </w:rPr>
            </w:pPr>
          </w:p>
        </w:tc>
        <w:tc>
          <w:tcPr>
            <w:tcW w:w="2825" w:type="dxa"/>
            <w:tcBorders>
              <w:top w:val="nil"/>
              <w:bottom w:val="nil"/>
            </w:tcBorders>
          </w:tcPr>
          <w:p>
            <w:pPr>
              <w:pStyle w:val="TableParagraph"/>
              <w:spacing w:line="370" w:lineRule="exact"/>
              <w:ind w:left="107"/>
              <w:rPr>
                <w:sz w:val="24"/>
              </w:rPr>
            </w:pPr>
            <w:r>
              <w:rPr>
                <w:sz w:val="24"/>
              </w:rPr>
              <w:t>該類毒品的成癮性極</w:t>
            </w:r>
          </w:p>
        </w:tc>
        <w:tc>
          <w:tcPr>
            <w:tcW w:w="3116" w:type="dxa"/>
            <w:tcBorders>
              <w:top w:val="nil"/>
              <w:bottom w:val="nil"/>
            </w:tcBorders>
          </w:tcPr>
          <w:p>
            <w:pPr>
              <w:pStyle w:val="TableParagraph"/>
              <w:spacing w:line="370" w:lineRule="exact"/>
              <w:ind w:left="107"/>
              <w:rPr>
                <w:sz w:val="24"/>
              </w:rPr>
            </w:pPr>
            <w:r>
              <w:rPr>
                <w:sz w:val="24"/>
              </w:rPr>
              <w:t>應外，心理的渴藥性是吸毒</w:t>
            </w:r>
          </w:p>
        </w:tc>
        <w:tc>
          <w:tcPr>
            <w:tcW w:w="3241" w:type="dxa"/>
            <w:tcBorders>
              <w:top w:val="nil"/>
              <w:bottom w:val="nil"/>
            </w:tcBorders>
          </w:tcPr>
          <w:p>
            <w:pPr>
              <w:pStyle w:val="TableParagraph"/>
              <w:spacing w:line="370" w:lineRule="exact"/>
              <w:ind w:left="107"/>
              <w:rPr>
                <w:sz w:val="24"/>
              </w:rPr>
            </w:pPr>
            <w:r>
              <w:rPr>
                <w:sz w:val="24"/>
              </w:rPr>
              <w:t>會有失眠、血壓上升、發</w:t>
            </w:r>
          </w:p>
        </w:tc>
      </w:tr>
      <w:tr>
        <w:trPr>
          <w:trHeight w:val="389" w:hRule="atLeast"/>
        </w:trPr>
        <w:tc>
          <w:tcPr>
            <w:tcW w:w="1260" w:type="dxa"/>
            <w:tcBorders>
              <w:top w:val="nil"/>
              <w:bottom w:val="nil"/>
            </w:tcBorders>
          </w:tcPr>
          <w:p>
            <w:pPr>
              <w:pStyle w:val="TableParagraph"/>
              <w:rPr>
                <w:rFonts w:ascii="Times New Roman"/>
                <w:sz w:val="24"/>
              </w:rPr>
            </w:pPr>
          </w:p>
        </w:tc>
        <w:tc>
          <w:tcPr>
            <w:tcW w:w="2160" w:type="dxa"/>
            <w:vMerge/>
            <w:tcBorders>
              <w:top w:val="nil"/>
            </w:tcBorders>
          </w:tcPr>
          <w:p>
            <w:pPr>
              <w:rPr>
                <w:sz w:val="2"/>
                <w:szCs w:val="2"/>
              </w:rPr>
            </w:pPr>
          </w:p>
        </w:tc>
        <w:tc>
          <w:tcPr>
            <w:tcW w:w="1441" w:type="dxa"/>
            <w:tcBorders>
              <w:top w:val="nil"/>
              <w:bottom w:val="nil"/>
            </w:tcBorders>
          </w:tcPr>
          <w:p>
            <w:pPr>
              <w:pStyle w:val="TableParagraph"/>
              <w:rPr>
                <w:rFonts w:ascii="Times New Roman"/>
                <w:sz w:val="24"/>
              </w:rPr>
            </w:pPr>
          </w:p>
        </w:tc>
        <w:tc>
          <w:tcPr>
            <w:tcW w:w="2825" w:type="dxa"/>
            <w:tcBorders>
              <w:top w:val="nil"/>
              <w:bottom w:val="nil"/>
            </w:tcBorders>
          </w:tcPr>
          <w:p>
            <w:pPr>
              <w:pStyle w:val="TableParagraph"/>
              <w:spacing w:line="370" w:lineRule="exact"/>
              <w:ind w:left="107"/>
              <w:rPr>
                <w:sz w:val="24"/>
              </w:rPr>
            </w:pPr>
            <w:r>
              <w:rPr>
                <w:sz w:val="24"/>
              </w:rPr>
              <w:t>高，十分難以戒治。</w:t>
            </w:r>
          </w:p>
        </w:tc>
        <w:tc>
          <w:tcPr>
            <w:tcW w:w="3116" w:type="dxa"/>
            <w:tcBorders>
              <w:top w:val="nil"/>
              <w:bottom w:val="nil"/>
            </w:tcBorders>
          </w:tcPr>
          <w:p>
            <w:pPr>
              <w:pStyle w:val="TableParagraph"/>
              <w:spacing w:line="370" w:lineRule="exact"/>
              <w:ind w:left="107"/>
              <w:rPr>
                <w:sz w:val="24"/>
              </w:rPr>
            </w:pPr>
            <w:r>
              <w:rPr>
                <w:sz w:val="24"/>
              </w:rPr>
              <w:t>者最難克服的問題。</w:t>
            </w:r>
          </w:p>
        </w:tc>
        <w:tc>
          <w:tcPr>
            <w:tcW w:w="3241" w:type="dxa"/>
            <w:tcBorders>
              <w:top w:val="nil"/>
              <w:bottom w:val="nil"/>
            </w:tcBorders>
          </w:tcPr>
          <w:p>
            <w:pPr>
              <w:pStyle w:val="TableParagraph"/>
              <w:spacing w:line="370" w:lineRule="exact"/>
              <w:ind w:left="107"/>
              <w:rPr>
                <w:sz w:val="24"/>
              </w:rPr>
            </w:pPr>
            <w:r>
              <w:rPr>
                <w:sz w:val="24"/>
              </w:rPr>
              <w:t>燒、呼吸加快、心跳加快、</w:t>
            </w:r>
          </w:p>
        </w:tc>
      </w:tr>
      <w:tr>
        <w:trPr>
          <w:trHeight w:val="390" w:hRule="atLeast"/>
        </w:trPr>
        <w:tc>
          <w:tcPr>
            <w:tcW w:w="1260" w:type="dxa"/>
            <w:tcBorders>
              <w:top w:val="nil"/>
              <w:bottom w:val="nil"/>
            </w:tcBorders>
          </w:tcPr>
          <w:p>
            <w:pPr>
              <w:pStyle w:val="TableParagraph"/>
              <w:rPr>
                <w:rFonts w:ascii="Times New Roman"/>
                <w:sz w:val="24"/>
              </w:rPr>
            </w:pPr>
          </w:p>
        </w:tc>
        <w:tc>
          <w:tcPr>
            <w:tcW w:w="2160" w:type="dxa"/>
            <w:vMerge/>
            <w:tcBorders>
              <w:top w:val="nil"/>
            </w:tcBorders>
          </w:tcPr>
          <w:p>
            <w:pPr>
              <w:rPr>
                <w:sz w:val="2"/>
                <w:szCs w:val="2"/>
              </w:rPr>
            </w:pPr>
          </w:p>
        </w:tc>
        <w:tc>
          <w:tcPr>
            <w:tcW w:w="1441" w:type="dxa"/>
            <w:tcBorders>
              <w:top w:val="nil"/>
              <w:bottom w:val="nil"/>
            </w:tcBorders>
          </w:tcPr>
          <w:p>
            <w:pPr>
              <w:pStyle w:val="TableParagraph"/>
              <w:rPr>
                <w:rFonts w:ascii="Times New Roman"/>
                <w:sz w:val="24"/>
              </w:rPr>
            </w:pPr>
          </w:p>
        </w:tc>
        <w:tc>
          <w:tcPr>
            <w:tcW w:w="2825" w:type="dxa"/>
            <w:tcBorders>
              <w:top w:val="nil"/>
              <w:bottom w:val="nil"/>
            </w:tcBorders>
          </w:tcPr>
          <w:p>
            <w:pPr>
              <w:pStyle w:val="TableParagraph"/>
              <w:rPr>
                <w:rFonts w:ascii="Times New Roman"/>
                <w:sz w:val="24"/>
              </w:rPr>
            </w:pPr>
          </w:p>
        </w:tc>
        <w:tc>
          <w:tcPr>
            <w:tcW w:w="3116" w:type="dxa"/>
            <w:tcBorders>
              <w:top w:val="nil"/>
              <w:bottom w:val="nil"/>
            </w:tcBorders>
          </w:tcPr>
          <w:p>
            <w:pPr>
              <w:pStyle w:val="TableParagraph"/>
              <w:rPr>
                <w:rFonts w:ascii="Times New Roman"/>
                <w:sz w:val="24"/>
              </w:rPr>
            </w:pPr>
          </w:p>
        </w:tc>
        <w:tc>
          <w:tcPr>
            <w:tcW w:w="3241" w:type="dxa"/>
            <w:tcBorders>
              <w:top w:val="nil"/>
              <w:bottom w:val="nil"/>
            </w:tcBorders>
          </w:tcPr>
          <w:p>
            <w:pPr>
              <w:pStyle w:val="TableParagraph"/>
              <w:spacing w:line="371" w:lineRule="exact"/>
              <w:ind w:left="107"/>
              <w:rPr>
                <w:sz w:val="24"/>
              </w:rPr>
            </w:pPr>
            <w:r>
              <w:rPr>
                <w:sz w:val="24"/>
              </w:rPr>
              <w:t>焦躁不安及噁心嘔吐、腹痛</w:t>
            </w:r>
          </w:p>
        </w:tc>
      </w:tr>
      <w:tr>
        <w:trPr>
          <w:trHeight w:val="389" w:hRule="atLeast"/>
        </w:trPr>
        <w:tc>
          <w:tcPr>
            <w:tcW w:w="1260" w:type="dxa"/>
            <w:tcBorders>
              <w:top w:val="nil"/>
              <w:bottom w:val="nil"/>
            </w:tcBorders>
          </w:tcPr>
          <w:p>
            <w:pPr>
              <w:pStyle w:val="TableParagraph"/>
              <w:rPr>
                <w:rFonts w:ascii="Times New Roman"/>
                <w:sz w:val="24"/>
              </w:rPr>
            </w:pPr>
          </w:p>
        </w:tc>
        <w:tc>
          <w:tcPr>
            <w:tcW w:w="2160" w:type="dxa"/>
            <w:vMerge/>
            <w:tcBorders>
              <w:top w:val="nil"/>
            </w:tcBorders>
          </w:tcPr>
          <w:p>
            <w:pPr>
              <w:rPr>
                <w:sz w:val="2"/>
                <w:szCs w:val="2"/>
              </w:rPr>
            </w:pPr>
          </w:p>
        </w:tc>
        <w:tc>
          <w:tcPr>
            <w:tcW w:w="1441" w:type="dxa"/>
            <w:tcBorders>
              <w:top w:val="nil"/>
              <w:bottom w:val="nil"/>
            </w:tcBorders>
          </w:tcPr>
          <w:p>
            <w:pPr>
              <w:pStyle w:val="TableParagraph"/>
              <w:rPr>
                <w:rFonts w:ascii="Times New Roman"/>
                <w:sz w:val="24"/>
              </w:rPr>
            </w:pPr>
          </w:p>
        </w:tc>
        <w:tc>
          <w:tcPr>
            <w:tcW w:w="2825" w:type="dxa"/>
            <w:tcBorders>
              <w:top w:val="nil"/>
              <w:bottom w:val="nil"/>
            </w:tcBorders>
          </w:tcPr>
          <w:p>
            <w:pPr>
              <w:pStyle w:val="TableParagraph"/>
              <w:rPr>
                <w:rFonts w:ascii="Times New Roman"/>
                <w:sz w:val="24"/>
              </w:rPr>
            </w:pPr>
          </w:p>
        </w:tc>
        <w:tc>
          <w:tcPr>
            <w:tcW w:w="3116" w:type="dxa"/>
            <w:tcBorders>
              <w:top w:val="nil"/>
              <w:bottom w:val="nil"/>
            </w:tcBorders>
          </w:tcPr>
          <w:p>
            <w:pPr>
              <w:pStyle w:val="TableParagraph"/>
              <w:rPr>
                <w:rFonts w:ascii="Times New Roman"/>
                <w:sz w:val="24"/>
              </w:rPr>
            </w:pPr>
          </w:p>
        </w:tc>
        <w:tc>
          <w:tcPr>
            <w:tcW w:w="3241" w:type="dxa"/>
            <w:tcBorders>
              <w:top w:val="nil"/>
              <w:bottom w:val="nil"/>
            </w:tcBorders>
          </w:tcPr>
          <w:p>
            <w:pPr>
              <w:pStyle w:val="TableParagraph"/>
              <w:spacing w:line="370" w:lineRule="exact"/>
              <w:ind w:left="107"/>
              <w:rPr>
                <w:sz w:val="24"/>
              </w:rPr>
            </w:pPr>
            <w:r>
              <w:rPr>
                <w:sz w:val="24"/>
              </w:rPr>
              <w:t>腹瀉、發抖的症狀。若時間</w:t>
            </w:r>
          </w:p>
        </w:tc>
      </w:tr>
      <w:tr>
        <w:trPr>
          <w:trHeight w:val="389" w:hRule="atLeast"/>
        </w:trPr>
        <w:tc>
          <w:tcPr>
            <w:tcW w:w="1260" w:type="dxa"/>
            <w:tcBorders>
              <w:top w:val="nil"/>
              <w:bottom w:val="nil"/>
            </w:tcBorders>
          </w:tcPr>
          <w:p>
            <w:pPr>
              <w:pStyle w:val="TableParagraph"/>
              <w:rPr>
                <w:rFonts w:ascii="Times New Roman"/>
                <w:sz w:val="24"/>
              </w:rPr>
            </w:pPr>
          </w:p>
        </w:tc>
        <w:tc>
          <w:tcPr>
            <w:tcW w:w="2160" w:type="dxa"/>
            <w:vMerge/>
            <w:tcBorders>
              <w:top w:val="nil"/>
            </w:tcBorders>
          </w:tcPr>
          <w:p>
            <w:pPr>
              <w:rPr>
                <w:sz w:val="2"/>
                <w:szCs w:val="2"/>
              </w:rPr>
            </w:pPr>
          </w:p>
        </w:tc>
        <w:tc>
          <w:tcPr>
            <w:tcW w:w="1441" w:type="dxa"/>
            <w:tcBorders>
              <w:top w:val="nil"/>
              <w:bottom w:val="nil"/>
            </w:tcBorders>
          </w:tcPr>
          <w:p>
            <w:pPr>
              <w:pStyle w:val="TableParagraph"/>
              <w:rPr>
                <w:rFonts w:ascii="Times New Roman"/>
                <w:sz w:val="24"/>
              </w:rPr>
            </w:pPr>
          </w:p>
        </w:tc>
        <w:tc>
          <w:tcPr>
            <w:tcW w:w="2825" w:type="dxa"/>
            <w:tcBorders>
              <w:top w:val="nil"/>
              <w:bottom w:val="nil"/>
            </w:tcBorders>
          </w:tcPr>
          <w:p>
            <w:pPr>
              <w:pStyle w:val="TableParagraph"/>
              <w:rPr>
                <w:rFonts w:ascii="Times New Roman"/>
                <w:sz w:val="24"/>
              </w:rPr>
            </w:pPr>
          </w:p>
        </w:tc>
        <w:tc>
          <w:tcPr>
            <w:tcW w:w="3116" w:type="dxa"/>
            <w:tcBorders>
              <w:top w:val="nil"/>
              <w:bottom w:val="nil"/>
            </w:tcBorders>
          </w:tcPr>
          <w:p>
            <w:pPr>
              <w:pStyle w:val="TableParagraph"/>
              <w:rPr>
                <w:rFonts w:ascii="Times New Roman"/>
                <w:sz w:val="24"/>
              </w:rPr>
            </w:pPr>
          </w:p>
        </w:tc>
        <w:tc>
          <w:tcPr>
            <w:tcW w:w="3241" w:type="dxa"/>
            <w:tcBorders>
              <w:top w:val="nil"/>
              <w:bottom w:val="nil"/>
            </w:tcBorders>
          </w:tcPr>
          <w:p>
            <w:pPr>
              <w:pStyle w:val="TableParagraph"/>
              <w:spacing w:line="370" w:lineRule="exact"/>
              <w:ind w:left="107"/>
              <w:rPr>
                <w:sz w:val="24"/>
              </w:rPr>
            </w:pPr>
            <w:r>
              <w:rPr>
                <w:sz w:val="24"/>
              </w:rPr>
              <w:t>再持續仍無法得到毒品時，</w:t>
            </w:r>
          </w:p>
        </w:tc>
      </w:tr>
      <w:tr>
        <w:trPr>
          <w:trHeight w:val="390" w:hRule="atLeast"/>
        </w:trPr>
        <w:tc>
          <w:tcPr>
            <w:tcW w:w="1260" w:type="dxa"/>
            <w:tcBorders>
              <w:top w:val="nil"/>
              <w:bottom w:val="nil"/>
            </w:tcBorders>
          </w:tcPr>
          <w:p>
            <w:pPr>
              <w:pStyle w:val="TableParagraph"/>
              <w:rPr>
                <w:rFonts w:ascii="Times New Roman"/>
                <w:sz w:val="24"/>
              </w:rPr>
            </w:pPr>
          </w:p>
        </w:tc>
        <w:tc>
          <w:tcPr>
            <w:tcW w:w="2160" w:type="dxa"/>
            <w:vMerge/>
            <w:tcBorders>
              <w:top w:val="nil"/>
            </w:tcBorders>
          </w:tcPr>
          <w:p>
            <w:pPr>
              <w:rPr>
                <w:sz w:val="2"/>
                <w:szCs w:val="2"/>
              </w:rPr>
            </w:pPr>
          </w:p>
        </w:tc>
        <w:tc>
          <w:tcPr>
            <w:tcW w:w="1441" w:type="dxa"/>
            <w:tcBorders>
              <w:top w:val="nil"/>
              <w:bottom w:val="nil"/>
            </w:tcBorders>
          </w:tcPr>
          <w:p>
            <w:pPr>
              <w:pStyle w:val="TableParagraph"/>
              <w:rPr>
                <w:rFonts w:ascii="Times New Roman"/>
                <w:sz w:val="24"/>
              </w:rPr>
            </w:pPr>
          </w:p>
        </w:tc>
        <w:tc>
          <w:tcPr>
            <w:tcW w:w="2825" w:type="dxa"/>
            <w:tcBorders>
              <w:top w:val="nil"/>
              <w:bottom w:val="nil"/>
            </w:tcBorders>
          </w:tcPr>
          <w:p>
            <w:pPr>
              <w:pStyle w:val="TableParagraph"/>
              <w:rPr>
                <w:rFonts w:ascii="Times New Roman"/>
                <w:sz w:val="24"/>
              </w:rPr>
            </w:pPr>
          </w:p>
        </w:tc>
        <w:tc>
          <w:tcPr>
            <w:tcW w:w="3116" w:type="dxa"/>
            <w:tcBorders>
              <w:top w:val="nil"/>
              <w:bottom w:val="nil"/>
            </w:tcBorders>
          </w:tcPr>
          <w:p>
            <w:pPr>
              <w:pStyle w:val="TableParagraph"/>
              <w:rPr>
                <w:rFonts w:ascii="Times New Roman"/>
                <w:sz w:val="24"/>
              </w:rPr>
            </w:pPr>
          </w:p>
        </w:tc>
        <w:tc>
          <w:tcPr>
            <w:tcW w:w="3241" w:type="dxa"/>
            <w:tcBorders>
              <w:top w:val="nil"/>
              <w:bottom w:val="nil"/>
            </w:tcBorders>
          </w:tcPr>
          <w:p>
            <w:pPr>
              <w:pStyle w:val="TableParagraph"/>
              <w:spacing w:line="371" w:lineRule="exact"/>
              <w:ind w:left="107"/>
              <w:rPr>
                <w:sz w:val="24"/>
              </w:rPr>
            </w:pPr>
            <w:r>
              <w:rPr>
                <w:sz w:val="24"/>
              </w:rPr>
              <w:t>大約在第二、三天開始，上</w:t>
            </w:r>
          </w:p>
        </w:tc>
      </w:tr>
      <w:tr>
        <w:trPr>
          <w:trHeight w:val="389" w:hRule="atLeast"/>
        </w:trPr>
        <w:tc>
          <w:tcPr>
            <w:tcW w:w="1260" w:type="dxa"/>
            <w:tcBorders>
              <w:top w:val="nil"/>
              <w:bottom w:val="nil"/>
            </w:tcBorders>
          </w:tcPr>
          <w:p>
            <w:pPr>
              <w:pStyle w:val="TableParagraph"/>
              <w:rPr>
                <w:rFonts w:ascii="Times New Roman"/>
                <w:sz w:val="24"/>
              </w:rPr>
            </w:pPr>
          </w:p>
        </w:tc>
        <w:tc>
          <w:tcPr>
            <w:tcW w:w="2160" w:type="dxa"/>
            <w:vMerge/>
            <w:tcBorders>
              <w:top w:val="nil"/>
            </w:tcBorders>
          </w:tcPr>
          <w:p>
            <w:pPr>
              <w:rPr>
                <w:sz w:val="2"/>
                <w:szCs w:val="2"/>
              </w:rPr>
            </w:pPr>
          </w:p>
        </w:tc>
        <w:tc>
          <w:tcPr>
            <w:tcW w:w="1441" w:type="dxa"/>
            <w:tcBorders>
              <w:top w:val="nil"/>
              <w:bottom w:val="nil"/>
            </w:tcBorders>
          </w:tcPr>
          <w:p>
            <w:pPr>
              <w:pStyle w:val="TableParagraph"/>
              <w:rPr>
                <w:rFonts w:ascii="Times New Roman"/>
                <w:sz w:val="24"/>
              </w:rPr>
            </w:pPr>
          </w:p>
        </w:tc>
        <w:tc>
          <w:tcPr>
            <w:tcW w:w="2825" w:type="dxa"/>
            <w:tcBorders>
              <w:top w:val="nil"/>
              <w:bottom w:val="nil"/>
            </w:tcBorders>
          </w:tcPr>
          <w:p>
            <w:pPr>
              <w:pStyle w:val="TableParagraph"/>
              <w:rPr>
                <w:rFonts w:ascii="Times New Roman"/>
                <w:sz w:val="24"/>
              </w:rPr>
            </w:pPr>
          </w:p>
        </w:tc>
        <w:tc>
          <w:tcPr>
            <w:tcW w:w="3116" w:type="dxa"/>
            <w:tcBorders>
              <w:top w:val="nil"/>
              <w:bottom w:val="nil"/>
            </w:tcBorders>
          </w:tcPr>
          <w:p>
            <w:pPr>
              <w:pStyle w:val="TableParagraph"/>
              <w:rPr>
                <w:rFonts w:ascii="Times New Roman"/>
                <w:sz w:val="24"/>
              </w:rPr>
            </w:pPr>
          </w:p>
        </w:tc>
        <w:tc>
          <w:tcPr>
            <w:tcW w:w="3241" w:type="dxa"/>
            <w:tcBorders>
              <w:top w:val="nil"/>
              <w:bottom w:val="nil"/>
            </w:tcBorders>
          </w:tcPr>
          <w:p>
            <w:pPr>
              <w:pStyle w:val="TableParagraph"/>
              <w:spacing w:line="370" w:lineRule="exact"/>
              <w:ind w:left="107"/>
              <w:rPr>
                <w:sz w:val="24"/>
              </w:rPr>
            </w:pPr>
            <w:r>
              <w:rPr>
                <w:sz w:val="24"/>
              </w:rPr>
              <w:t>述症狀再加上臉色潮紅、嘔</w:t>
            </w:r>
          </w:p>
        </w:tc>
      </w:tr>
      <w:tr>
        <w:trPr>
          <w:trHeight w:val="389" w:hRule="atLeast"/>
        </w:trPr>
        <w:tc>
          <w:tcPr>
            <w:tcW w:w="1260" w:type="dxa"/>
            <w:tcBorders>
              <w:top w:val="nil"/>
              <w:bottom w:val="nil"/>
            </w:tcBorders>
          </w:tcPr>
          <w:p>
            <w:pPr>
              <w:pStyle w:val="TableParagraph"/>
              <w:rPr>
                <w:rFonts w:ascii="Times New Roman"/>
                <w:sz w:val="24"/>
              </w:rPr>
            </w:pPr>
          </w:p>
        </w:tc>
        <w:tc>
          <w:tcPr>
            <w:tcW w:w="2160" w:type="dxa"/>
            <w:vMerge/>
            <w:tcBorders>
              <w:top w:val="nil"/>
            </w:tcBorders>
          </w:tcPr>
          <w:p>
            <w:pPr>
              <w:rPr>
                <w:sz w:val="2"/>
                <w:szCs w:val="2"/>
              </w:rPr>
            </w:pPr>
          </w:p>
        </w:tc>
        <w:tc>
          <w:tcPr>
            <w:tcW w:w="1441" w:type="dxa"/>
            <w:tcBorders>
              <w:top w:val="nil"/>
              <w:bottom w:val="nil"/>
            </w:tcBorders>
          </w:tcPr>
          <w:p>
            <w:pPr>
              <w:pStyle w:val="TableParagraph"/>
              <w:rPr>
                <w:rFonts w:ascii="Times New Roman"/>
                <w:sz w:val="24"/>
              </w:rPr>
            </w:pPr>
          </w:p>
        </w:tc>
        <w:tc>
          <w:tcPr>
            <w:tcW w:w="2825" w:type="dxa"/>
            <w:tcBorders>
              <w:top w:val="nil"/>
              <w:bottom w:val="nil"/>
            </w:tcBorders>
          </w:tcPr>
          <w:p>
            <w:pPr>
              <w:pStyle w:val="TableParagraph"/>
              <w:rPr>
                <w:rFonts w:ascii="Times New Roman"/>
                <w:sz w:val="24"/>
              </w:rPr>
            </w:pPr>
          </w:p>
        </w:tc>
        <w:tc>
          <w:tcPr>
            <w:tcW w:w="3116" w:type="dxa"/>
            <w:tcBorders>
              <w:top w:val="nil"/>
              <w:bottom w:val="nil"/>
            </w:tcBorders>
          </w:tcPr>
          <w:p>
            <w:pPr>
              <w:pStyle w:val="TableParagraph"/>
              <w:rPr>
                <w:rFonts w:ascii="Times New Roman"/>
                <w:sz w:val="24"/>
              </w:rPr>
            </w:pPr>
          </w:p>
        </w:tc>
        <w:tc>
          <w:tcPr>
            <w:tcW w:w="3241" w:type="dxa"/>
            <w:tcBorders>
              <w:top w:val="nil"/>
              <w:bottom w:val="nil"/>
            </w:tcBorders>
          </w:tcPr>
          <w:p>
            <w:pPr>
              <w:pStyle w:val="TableParagraph"/>
              <w:spacing w:line="370" w:lineRule="exact"/>
              <w:ind w:left="107"/>
              <w:rPr>
                <w:sz w:val="24"/>
              </w:rPr>
            </w:pPr>
            <w:r>
              <w:rPr>
                <w:sz w:val="24"/>
              </w:rPr>
              <w:t>吐、腹瀉、脫水、虛弱、自</w:t>
            </w:r>
          </w:p>
        </w:tc>
      </w:tr>
      <w:tr>
        <w:trPr>
          <w:trHeight w:val="390" w:hRule="atLeast"/>
        </w:trPr>
        <w:tc>
          <w:tcPr>
            <w:tcW w:w="1260" w:type="dxa"/>
            <w:tcBorders>
              <w:top w:val="nil"/>
              <w:bottom w:val="nil"/>
            </w:tcBorders>
          </w:tcPr>
          <w:p>
            <w:pPr>
              <w:pStyle w:val="TableParagraph"/>
              <w:rPr>
                <w:rFonts w:ascii="Times New Roman"/>
                <w:sz w:val="24"/>
              </w:rPr>
            </w:pPr>
          </w:p>
        </w:tc>
        <w:tc>
          <w:tcPr>
            <w:tcW w:w="2160" w:type="dxa"/>
            <w:vMerge/>
            <w:tcBorders>
              <w:top w:val="nil"/>
            </w:tcBorders>
          </w:tcPr>
          <w:p>
            <w:pPr>
              <w:rPr>
                <w:sz w:val="2"/>
                <w:szCs w:val="2"/>
              </w:rPr>
            </w:pPr>
          </w:p>
        </w:tc>
        <w:tc>
          <w:tcPr>
            <w:tcW w:w="1441" w:type="dxa"/>
            <w:tcBorders>
              <w:top w:val="nil"/>
              <w:bottom w:val="nil"/>
            </w:tcBorders>
          </w:tcPr>
          <w:p>
            <w:pPr>
              <w:pStyle w:val="TableParagraph"/>
              <w:rPr>
                <w:rFonts w:ascii="Times New Roman"/>
                <w:sz w:val="24"/>
              </w:rPr>
            </w:pPr>
          </w:p>
        </w:tc>
        <w:tc>
          <w:tcPr>
            <w:tcW w:w="2825" w:type="dxa"/>
            <w:tcBorders>
              <w:top w:val="nil"/>
              <w:bottom w:val="nil"/>
            </w:tcBorders>
          </w:tcPr>
          <w:p>
            <w:pPr>
              <w:pStyle w:val="TableParagraph"/>
              <w:rPr>
                <w:rFonts w:ascii="Times New Roman"/>
                <w:sz w:val="24"/>
              </w:rPr>
            </w:pPr>
          </w:p>
        </w:tc>
        <w:tc>
          <w:tcPr>
            <w:tcW w:w="3116" w:type="dxa"/>
            <w:tcBorders>
              <w:top w:val="nil"/>
              <w:bottom w:val="nil"/>
            </w:tcBorders>
          </w:tcPr>
          <w:p>
            <w:pPr>
              <w:pStyle w:val="TableParagraph"/>
              <w:rPr>
                <w:rFonts w:ascii="Times New Roman"/>
                <w:sz w:val="24"/>
              </w:rPr>
            </w:pPr>
          </w:p>
        </w:tc>
        <w:tc>
          <w:tcPr>
            <w:tcW w:w="3241" w:type="dxa"/>
            <w:tcBorders>
              <w:top w:val="nil"/>
              <w:bottom w:val="nil"/>
            </w:tcBorders>
          </w:tcPr>
          <w:p>
            <w:pPr>
              <w:pStyle w:val="TableParagraph"/>
              <w:spacing w:line="371" w:lineRule="exact"/>
              <w:ind w:left="107"/>
              <w:rPr>
                <w:sz w:val="24"/>
              </w:rPr>
            </w:pPr>
            <w:r>
              <w:rPr>
                <w:sz w:val="24"/>
              </w:rPr>
              <w:t>動射精、瞳孔放大、肌肉抽</w:t>
            </w:r>
          </w:p>
        </w:tc>
      </w:tr>
      <w:tr>
        <w:trPr>
          <w:trHeight w:val="348" w:hRule="atLeast"/>
        </w:trPr>
        <w:tc>
          <w:tcPr>
            <w:tcW w:w="1260" w:type="dxa"/>
            <w:tcBorders>
              <w:top w:val="nil"/>
            </w:tcBorders>
          </w:tcPr>
          <w:p>
            <w:pPr>
              <w:pStyle w:val="TableParagraph"/>
              <w:rPr>
                <w:rFonts w:ascii="Times New Roman"/>
                <w:sz w:val="24"/>
              </w:rPr>
            </w:pPr>
          </w:p>
        </w:tc>
        <w:tc>
          <w:tcPr>
            <w:tcW w:w="2160" w:type="dxa"/>
            <w:vMerge/>
            <w:tcBorders>
              <w:top w:val="nil"/>
            </w:tcBorders>
          </w:tcPr>
          <w:p>
            <w:pPr>
              <w:rPr>
                <w:sz w:val="2"/>
                <w:szCs w:val="2"/>
              </w:rPr>
            </w:pPr>
          </w:p>
        </w:tc>
        <w:tc>
          <w:tcPr>
            <w:tcW w:w="1441" w:type="dxa"/>
            <w:tcBorders>
              <w:top w:val="nil"/>
            </w:tcBorders>
          </w:tcPr>
          <w:p>
            <w:pPr>
              <w:pStyle w:val="TableParagraph"/>
              <w:rPr>
                <w:rFonts w:ascii="Times New Roman"/>
                <w:sz w:val="24"/>
              </w:rPr>
            </w:pPr>
          </w:p>
        </w:tc>
        <w:tc>
          <w:tcPr>
            <w:tcW w:w="2825" w:type="dxa"/>
            <w:tcBorders>
              <w:top w:val="nil"/>
            </w:tcBorders>
          </w:tcPr>
          <w:p>
            <w:pPr>
              <w:pStyle w:val="TableParagraph"/>
              <w:rPr>
                <w:rFonts w:ascii="Times New Roman"/>
                <w:sz w:val="24"/>
              </w:rPr>
            </w:pPr>
          </w:p>
        </w:tc>
        <w:tc>
          <w:tcPr>
            <w:tcW w:w="3116" w:type="dxa"/>
            <w:tcBorders>
              <w:top w:val="nil"/>
            </w:tcBorders>
          </w:tcPr>
          <w:p>
            <w:pPr>
              <w:pStyle w:val="TableParagraph"/>
              <w:rPr>
                <w:rFonts w:ascii="Times New Roman"/>
                <w:sz w:val="24"/>
              </w:rPr>
            </w:pPr>
          </w:p>
        </w:tc>
        <w:tc>
          <w:tcPr>
            <w:tcW w:w="3241" w:type="dxa"/>
            <w:tcBorders>
              <w:top w:val="nil"/>
            </w:tcBorders>
          </w:tcPr>
          <w:p>
            <w:pPr>
              <w:pStyle w:val="TableParagraph"/>
              <w:spacing w:line="329" w:lineRule="exact"/>
              <w:ind w:left="107"/>
              <w:rPr>
                <w:sz w:val="24"/>
              </w:rPr>
            </w:pPr>
            <w:r>
              <w:rPr>
                <w:sz w:val="24"/>
              </w:rPr>
              <w:t>搐、顫抖、全身肌肉骨骼酸</w:t>
            </w:r>
          </w:p>
        </w:tc>
      </w:tr>
    </w:tbl>
    <w:p>
      <w:pPr>
        <w:spacing w:after="0" w:line="329" w:lineRule="exact"/>
        <w:rPr>
          <w:sz w:val="24"/>
        </w:rPr>
        <w:sectPr>
          <w:footerReference w:type="default" r:id="rId20"/>
          <w:pgSz w:w="16840" w:h="11910" w:orient="landscape"/>
          <w:pgMar w:footer="1159" w:header="0" w:top="1100" w:bottom="1340" w:left="1340" w:right="1120"/>
          <w:pgNumType w:start="14"/>
        </w:sectPr>
      </w:pPr>
    </w:p>
    <w:p>
      <w:pPr>
        <w:pStyle w:val="BodyText"/>
        <w:ind w:left="0"/>
        <w:rPr>
          <w:rFonts w:ascii="Times New Roman"/>
          <w:sz w:val="20"/>
        </w:rPr>
      </w:pPr>
    </w:p>
    <w:p>
      <w:pPr>
        <w:pStyle w:val="BodyText"/>
        <w:ind w:left="0"/>
        <w:rPr>
          <w:rFonts w:ascii="Times New Roman"/>
          <w:sz w:val="20"/>
        </w:rPr>
      </w:pPr>
    </w:p>
    <w:p>
      <w:pPr>
        <w:pStyle w:val="BodyText"/>
        <w:spacing w:before="1"/>
        <w:ind w:left="0"/>
        <w:rPr>
          <w:rFonts w:ascii="Times New Roman"/>
          <w:sz w:val="20"/>
        </w:rPr>
      </w:pPr>
    </w:p>
    <w:tbl>
      <w:tblPr>
        <w:tblW w:w="0" w:type="auto"/>
        <w:jc w:val="left"/>
        <w:tblInd w:w="2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260"/>
        <w:gridCol w:w="2160"/>
        <w:gridCol w:w="1441"/>
        <w:gridCol w:w="2825"/>
        <w:gridCol w:w="3116"/>
        <w:gridCol w:w="3241"/>
      </w:tblGrid>
      <w:tr>
        <w:trPr>
          <w:trHeight w:val="400" w:hRule="atLeast"/>
        </w:trPr>
        <w:tc>
          <w:tcPr>
            <w:tcW w:w="1260" w:type="dxa"/>
          </w:tcPr>
          <w:p>
            <w:pPr>
              <w:pStyle w:val="TableParagraph"/>
              <w:spacing w:line="380" w:lineRule="exact"/>
              <w:ind w:left="389"/>
              <w:rPr>
                <w:sz w:val="24"/>
              </w:rPr>
            </w:pPr>
            <w:r>
              <w:rPr>
                <w:sz w:val="24"/>
              </w:rPr>
              <w:t>名稱</w:t>
            </w:r>
          </w:p>
        </w:tc>
        <w:tc>
          <w:tcPr>
            <w:tcW w:w="2160" w:type="dxa"/>
          </w:tcPr>
          <w:p>
            <w:pPr>
              <w:pStyle w:val="TableParagraph"/>
              <w:spacing w:line="380" w:lineRule="exact"/>
              <w:ind w:left="820" w:right="810"/>
              <w:jc w:val="center"/>
              <w:rPr>
                <w:sz w:val="24"/>
              </w:rPr>
            </w:pPr>
            <w:r>
              <w:rPr>
                <w:sz w:val="24"/>
              </w:rPr>
              <w:t>圖片</w:t>
            </w:r>
          </w:p>
        </w:tc>
        <w:tc>
          <w:tcPr>
            <w:tcW w:w="1441" w:type="dxa"/>
          </w:tcPr>
          <w:p>
            <w:pPr>
              <w:pStyle w:val="TableParagraph"/>
              <w:spacing w:line="380" w:lineRule="exact"/>
              <w:ind w:left="220" w:right="211"/>
              <w:jc w:val="center"/>
              <w:rPr>
                <w:sz w:val="24"/>
              </w:rPr>
            </w:pPr>
            <w:r>
              <w:rPr>
                <w:sz w:val="24"/>
              </w:rPr>
              <w:t>毒品級數</w:t>
            </w:r>
          </w:p>
        </w:tc>
        <w:tc>
          <w:tcPr>
            <w:tcW w:w="2825" w:type="dxa"/>
          </w:tcPr>
          <w:p>
            <w:pPr>
              <w:pStyle w:val="TableParagraph"/>
              <w:spacing w:line="380" w:lineRule="exact"/>
              <w:ind w:left="931"/>
              <w:rPr>
                <w:sz w:val="24"/>
              </w:rPr>
            </w:pPr>
            <w:r>
              <w:rPr>
                <w:sz w:val="24"/>
              </w:rPr>
              <w:t>吸食方式</w:t>
            </w:r>
          </w:p>
        </w:tc>
        <w:tc>
          <w:tcPr>
            <w:tcW w:w="3116" w:type="dxa"/>
          </w:tcPr>
          <w:p>
            <w:pPr>
              <w:pStyle w:val="TableParagraph"/>
              <w:spacing w:line="380" w:lineRule="exact"/>
              <w:ind w:left="1057" w:right="1048"/>
              <w:jc w:val="center"/>
              <w:rPr>
                <w:sz w:val="24"/>
              </w:rPr>
            </w:pPr>
            <w:r>
              <w:rPr>
                <w:sz w:val="24"/>
              </w:rPr>
              <w:t>用後反應</w:t>
            </w:r>
          </w:p>
        </w:tc>
        <w:tc>
          <w:tcPr>
            <w:tcW w:w="3241" w:type="dxa"/>
          </w:tcPr>
          <w:p>
            <w:pPr>
              <w:pStyle w:val="TableParagraph"/>
              <w:spacing w:line="380" w:lineRule="exact"/>
              <w:ind w:left="1119" w:right="1111"/>
              <w:jc w:val="center"/>
              <w:rPr>
                <w:sz w:val="24"/>
              </w:rPr>
            </w:pPr>
            <w:r>
              <w:rPr>
                <w:sz w:val="24"/>
              </w:rPr>
              <w:t>戒斷症狀</w:t>
            </w:r>
          </w:p>
        </w:tc>
      </w:tr>
      <w:tr>
        <w:trPr>
          <w:trHeight w:val="798" w:hRule="atLeast"/>
        </w:trPr>
        <w:tc>
          <w:tcPr>
            <w:tcW w:w="1260" w:type="dxa"/>
          </w:tcPr>
          <w:p>
            <w:pPr>
              <w:pStyle w:val="TableParagraph"/>
              <w:rPr>
                <w:rFonts w:ascii="Times New Roman"/>
                <w:sz w:val="22"/>
              </w:rPr>
            </w:pPr>
          </w:p>
        </w:tc>
        <w:tc>
          <w:tcPr>
            <w:tcW w:w="2160" w:type="dxa"/>
          </w:tcPr>
          <w:p>
            <w:pPr>
              <w:pStyle w:val="TableParagraph"/>
              <w:rPr>
                <w:rFonts w:ascii="Times New Roman"/>
                <w:sz w:val="22"/>
              </w:rPr>
            </w:pPr>
          </w:p>
        </w:tc>
        <w:tc>
          <w:tcPr>
            <w:tcW w:w="1441" w:type="dxa"/>
          </w:tcPr>
          <w:p>
            <w:pPr>
              <w:pStyle w:val="TableParagraph"/>
              <w:rPr>
                <w:rFonts w:ascii="Times New Roman"/>
                <w:sz w:val="22"/>
              </w:rPr>
            </w:pPr>
          </w:p>
        </w:tc>
        <w:tc>
          <w:tcPr>
            <w:tcW w:w="2825" w:type="dxa"/>
          </w:tcPr>
          <w:p>
            <w:pPr>
              <w:pStyle w:val="TableParagraph"/>
              <w:rPr>
                <w:rFonts w:ascii="Times New Roman"/>
                <w:sz w:val="22"/>
              </w:rPr>
            </w:pPr>
          </w:p>
        </w:tc>
        <w:tc>
          <w:tcPr>
            <w:tcW w:w="3116" w:type="dxa"/>
          </w:tcPr>
          <w:p>
            <w:pPr>
              <w:pStyle w:val="TableParagraph"/>
              <w:rPr>
                <w:rFonts w:ascii="Times New Roman"/>
                <w:sz w:val="22"/>
              </w:rPr>
            </w:pPr>
          </w:p>
        </w:tc>
        <w:tc>
          <w:tcPr>
            <w:tcW w:w="3241" w:type="dxa"/>
          </w:tcPr>
          <w:p>
            <w:pPr>
              <w:pStyle w:val="TableParagraph"/>
              <w:spacing w:line="417" w:lineRule="exact"/>
              <w:ind w:left="107"/>
              <w:rPr>
                <w:sz w:val="24"/>
              </w:rPr>
            </w:pPr>
            <w:r>
              <w:rPr>
                <w:sz w:val="24"/>
              </w:rPr>
              <w:t>痛、綣曲於地上也都會出</w:t>
            </w:r>
          </w:p>
          <w:p>
            <w:pPr>
              <w:pStyle w:val="TableParagraph"/>
              <w:spacing w:line="361" w:lineRule="exact"/>
              <w:ind w:left="107"/>
              <w:rPr>
                <w:sz w:val="24"/>
              </w:rPr>
            </w:pPr>
            <w:r>
              <w:rPr>
                <w:sz w:val="24"/>
              </w:rPr>
              <w:t>現。</w:t>
            </w:r>
          </w:p>
        </w:tc>
      </w:tr>
      <w:tr>
        <w:trPr>
          <w:trHeight w:val="442" w:hRule="atLeast"/>
        </w:trPr>
        <w:tc>
          <w:tcPr>
            <w:tcW w:w="1260" w:type="dxa"/>
            <w:tcBorders>
              <w:bottom w:val="nil"/>
            </w:tcBorders>
          </w:tcPr>
          <w:p>
            <w:pPr>
              <w:pStyle w:val="TableParagraph"/>
              <w:spacing w:line="422" w:lineRule="exact"/>
              <w:ind w:left="107"/>
              <w:rPr>
                <w:sz w:val="24"/>
              </w:rPr>
            </w:pPr>
            <w:r>
              <w:rPr>
                <w:sz w:val="24"/>
              </w:rPr>
              <w:t>嗎啡（俗</w:t>
            </w:r>
          </w:p>
        </w:tc>
        <w:tc>
          <w:tcPr>
            <w:tcW w:w="2160" w:type="dxa"/>
            <w:vMerge w:val="restart"/>
          </w:tcPr>
          <w:p>
            <w:pPr>
              <w:pStyle w:val="TableParagraph"/>
              <w:spacing w:before="11"/>
              <w:rPr>
                <w:rFonts w:ascii="Times New Roman"/>
                <w:sz w:val="16"/>
              </w:rPr>
            </w:pPr>
          </w:p>
          <w:p>
            <w:pPr>
              <w:pStyle w:val="TableParagraph"/>
              <w:ind w:left="70"/>
              <w:rPr>
                <w:rFonts w:ascii="Times New Roman"/>
                <w:sz w:val="20"/>
              </w:rPr>
            </w:pPr>
            <w:r>
              <w:rPr>
                <w:rFonts w:ascii="Times New Roman"/>
                <w:sz w:val="20"/>
              </w:rPr>
              <w:drawing>
                <wp:inline distT="0" distB="0" distL="0" distR="0">
                  <wp:extent cx="1294170" cy="902112"/>
                  <wp:effectExtent l="0" t="0" r="0" b="0"/>
                  <wp:docPr id="11" name="image12.jpeg" descr=""/>
                  <wp:cNvGraphicFramePr>
                    <a:graphicFrameLocks noChangeAspect="1"/>
                  </wp:cNvGraphicFramePr>
                  <a:graphic>
                    <a:graphicData uri="http://schemas.openxmlformats.org/drawingml/2006/picture">
                      <pic:pic>
                        <pic:nvPicPr>
                          <pic:cNvPr id="12" name="image12.jpeg"/>
                          <pic:cNvPicPr/>
                        </pic:nvPicPr>
                        <pic:blipFill>
                          <a:blip r:embed="rId22" cstate="print"/>
                          <a:stretch>
                            <a:fillRect/>
                          </a:stretch>
                        </pic:blipFill>
                        <pic:spPr>
                          <a:xfrm>
                            <a:off x="0" y="0"/>
                            <a:ext cx="1294170" cy="902112"/>
                          </a:xfrm>
                          <a:prstGeom prst="rect">
                            <a:avLst/>
                          </a:prstGeom>
                        </pic:spPr>
                      </pic:pic>
                    </a:graphicData>
                  </a:graphic>
                </wp:inline>
              </w:drawing>
            </w:r>
            <w:r>
              <w:rPr>
                <w:rFonts w:ascii="Times New Roman"/>
                <w:sz w:val="20"/>
              </w:rPr>
            </w:r>
          </w:p>
        </w:tc>
        <w:tc>
          <w:tcPr>
            <w:tcW w:w="1441" w:type="dxa"/>
            <w:tcBorders>
              <w:bottom w:val="nil"/>
            </w:tcBorders>
          </w:tcPr>
          <w:p>
            <w:pPr>
              <w:pStyle w:val="TableParagraph"/>
              <w:spacing w:line="422" w:lineRule="exact"/>
              <w:ind w:left="220" w:right="211"/>
              <w:jc w:val="center"/>
              <w:rPr>
                <w:sz w:val="24"/>
              </w:rPr>
            </w:pPr>
            <w:r>
              <w:rPr>
                <w:sz w:val="24"/>
              </w:rPr>
              <w:t>一級</w:t>
            </w:r>
          </w:p>
        </w:tc>
        <w:tc>
          <w:tcPr>
            <w:tcW w:w="2825" w:type="dxa"/>
            <w:tcBorders>
              <w:bottom w:val="nil"/>
            </w:tcBorders>
          </w:tcPr>
          <w:p>
            <w:pPr>
              <w:pStyle w:val="TableParagraph"/>
              <w:spacing w:line="422" w:lineRule="exact"/>
              <w:ind w:left="107"/>
              <w:rPr>
                <w:sz w:val="24"/>
              </w:rPr>
            </w:pPr>
            <w:r>
              <w:rPr>
                <w:sz w:val="24"/>
              </w:rPr>
              <w:t>注射與口服</w:t>
            </w:r>
          </w:p>
        </w:tc>
        <w:tc>
          <w:tcPr>
            <w:tcW w:w="3116" w:type="dxa"/>
            <w:tcBorders>
              <w:bottom w:val="nil"/>
            </w:tcBorders>
          </w:tcPr>
          <w:p>
            <w:pPr>
              <w:pStyle w:val="TableParagraph"/>
              <w:spacing w:line="422" w:lineRule="exact"/>
              <w:ind w:left="107"/>
              <w:rPr>
                <w:sz w:val="24"/>
              </w:rPr>
            </w:pPr>
            <w:r>
              <w:rPr>
                <w:sz w:val="24"/>
              </w:rPr>
              <w:t>吸食後最典型之感覺為興奮</w:t>
            </w:r>
          </w:p>
        </w:tc>
        <w:tc>
          <w:tcPr>
            <w:tcW w:w="3241" w:type="dxa"/>
            <w:tcBorders>
              <w:bottom w:val="nil"/>
            </w:tcBorders>
          </w:tcPr>
          <w:p>
            <w:pPr>
              <w:pStyle w:val="TableParagraph"/>
              <w:spacing w:line="422" w:lineRule="exact"/>
              <w:ind w:left="107"/>
              <w:rPr>
                <w:sz w:val="24"/>
              </w:rPr>
            </w:pPr>
            <w:r>
              <w:rPr>
                <w:sz w:val="24"/>
              </w:rPr>
              <w:t>臨床症狀像感冒。早期：打</w:t>
            </w:r>
          </w:p>
        </w:tc>
      </w:tr>
      <w:tr>
        <w:trPr>
          <w:trHeight w:val="391" w:hRule="atLeast"/>
        </w:trPr>
        <w:tc>
          <w:tcPr>
            <w:tcW w:w="1260" w:type="dxa"/>
            <w:tcBorders>
              <w:top w:val="nil"/>
              <w:bottom w:val="nil"/>
            </w:tcBorders>
          </w:tcPr>
          <w:p>
            <w:pPr>
              <w:pStyle w:val="TableParagraph"/>
              <w:spacing w:line="371" w:lineRule="exact"/>
              <w:ind w:left="107"/>
              <w:rPr>
                <w:sz w:val="24"/>
              </w:rPr>
            </w:pPr>
            <w:r>
              <w:rPr>
                <w:sz w:val="24"/>
              </w:rPr>
              <w:t>稱：魔</w:t>
            </w:r>
          </w:p>
        </w:tc>
        <w:tc>
          <w:tcPr>
            <w:tcW w:w="2160" w:type="dxa"/>
            <w:vMerge/>
            <w:tcBorders>
              <w:top w:val="nil"/>
            </w:tcBorders>
          </w:tcPr>
          <w:p>
            <w:pPr>
              <w:rPr>
                <w:sz w:val="2"/>
                <w:szCs w:val="2"/>
              </w:rPr>
            </w:pPr>
          </w:p>
        </w:tc>
        <w:tc>
          <w:tcPr>
            <w:tcW w:w="1441" w:type="dxa"/>
            <w:tcBorders>
              <w:top w:val="nil"/>
              <w:bottom w:val="nil"/>
            </w:tcBorders>
          </w:tcPr>
          <w:p>
            <w:pPr>
              <w:pStyle w:val="TableParagraph"/>
              <w:rPr>
                <w:rFonts w:ascii="Times New Roman"/>
                <w:sz w:val="22"/>
              </w:rPr>
            </w:pPr>
          </w:p>
        </w:tc>
        <w:tc>
          <w:tcPr>
            <w:tcW w:w="2825" w:type="dxa"/>
            <w:tcBorders>
              <w:top w:val="nil"/>
              <w:bottom w:val="nil"/>
            </w:tcBorders>
          </w:tcPr>
          <w:p>
            <w:pPr>
              <w:pStyle w:val="TableParagraph"/>
              <w:rPr>
                <w:rFonts w:ascii="Times New Roman"/>
                <w:sz w:val="22"/>
              </w:rPr>
            </w:pPr>
          </w:p>
        </w:tc>
        <w:tc>
          <w:tcPr>
            <w:tcW w:w="3116" w:type="dxa"/>
            <w:tcBorders>
              <w:top w:val="nil"/>
              <w:bottom w:val="nil"/>
            </w:tcBorders>
          </w:tcPr>
          <w:p>
            <w:pPr>
              <w:pStyle w:val="TableParagraph"/>
              <w:spacing w:line="371" w:lineRule="exact"/>
              <w:ind w:left="107"/>
              <w:rPr>
                <w:sz w:val="24"/>
              </w:rPr>
            </w:pPr>
            <w:r>
              <w:rPr>
                <w:sz w:val="24"/>
              </w:rPr>
              <w:t>及欣快感，但隨之而來的是</w:t>
            </w:r>
          </w:p>
        </w:tc>
        <w:tc>
          <w:tcPr>
            <w:tcW w:w="3241" w:type="dxa"/>
            <w:tcBorders>
              <w:top w:val="nil"/>
              <w:bottom w:val="nil"/>
            </w:tcBorders>
          </w:tcPr>
          <w:p>
            <w:pPr>
              <w:pStyle w:val="TableParagraph"/>
              <w:spacing w:line="371" w:lineRule="exact"/>
              <w:ind w:left="107"/>
              <w:rPr>
                <w:sz w:val="24"/>
              </w:rPr>
            </w:pPr>
            <w:r>
              <w:rPr>
                <w:sz w:val="24"/>
              </w:rPr>
              <w:t>哈欠、流淚、流鼻水、渴望</w:t>
            </w:r>
          </w:p>
        </w:tc>
      </w:tr>
      <w:tr>
        <w:trPr>
          <w:trHeight w:val="389" w:hRule="atLeast"/>
        </w:trPr>
        <w:tc>
          <w:tcPr>
            <w:tcW w:w="1260" w:type="dxa"/>
            <w:tcBorders>
              <w:top w:val="nil"/>
              <w:bottom w:val="nil"/>
            </w:tcBorders>
          </w:tcPr>
          <w:p>
            <w:pPr>
              <w:pStyle w:val="TableParagraph"/>
              <w:spacing w:line="370" w:lineRule="exact"/>
              <w:ind w:left="107"/>
              <w:rPr>
                <w:sz w:val="24"/>
              </w:rPr>
            </w:pPr>
            <w:r>
              <w:rPr>
                <w:sz w:val="24"/>
              </w:rPr>
              <w:t>啡）</w:t>
            </w:r>
          </w:p>
        </w:tc>
        <w:tc>
          <w:tcPr>
            <w:tcW w:w="2160" w:type="dxa"/>
            <w:vMerge/>
            <w:tcBorders>
              <w:top w:val="nil"/>
            </w:tcBorders>
          </w:tcPr>
          <w:p>
            <w:pPr>
              <w:rPr>
                <w:sz w:val="2"/>
                <w:szCs w:val="2"/>
              </w:rPr>
            </w:pPr>
          </w:p>
        </w:tc>
        <w:tc>
          <w:tcPr>
            <w:tcW w:w="1441" w:type="dxa"/>
            <w:tcBorders>
              <w:top w:val="nil"/>
              <w:bottom w:val="nil"/>
            </w:tcBorders>
          </w:tcPr>
          <w:p>
            <w:pPr>
              <w:pStyle w:val="TableParagraph"/>
              <w:rPr>
                <w:rFonts w:ascii="Times New Roman"/>
                <w:sz w:val="22"/>
              </w:rPr>
            </w:pPr>
          </w:p>
        </w:tc>
        <w:tc>
          <w:tcPr>
            <w:tcW w:w="2825" w:type="dxa"/>
            <w:tcBorders>
              <w:top w:val="nil"/>
              <w:bottom w:val="nil"/>
            </w:tcBorders>
          </w:tcPr>
          <w:p>
            <w:pPr>
              <w:pStyle w:val="TableParagraph"/>
              <w:rPr>
                <w:rFonts w:ascii="Times New Roman"/>
                <w:sz w:val="22"/>
              </w:rPr>
            </w:pPr>
          </w:p>
        </w:tc>
        <w:tc>
          <w:tcPr>
            <w:tcW w:w="3116" w:type="dxa"/>
            <w:tcBorders>
              <w:top w:val="nil"/>
              <w:bottom w:val="nil"/>
            </w:tcBorders>
          </w:tcPr>
          <w:p>
            <w:pPr>
              <w:pStyle w:val="TableParagraph"/>
              <w:spacing w:line="370" w:lineRule="exact"/>
              <w:ind w:left="107"/>
              <w:rPr>
                <w:sz w:val="24"/>
              </w:rPr>
            </w:pPr>
            <w:r>
              <w:rPr>
                <w:sz w:val="24"/>
              </w:rPr>
              <w:t>陷入困倦狀態；長期使用會</w:t>
            </w:r>
          </w:p>
        </w:tc>
        <w:tc>
          <w:tcPr>
            <w:tcW w:w="3241" w:type="dxa"/>
            <w:tcBorders>
              <w:top w:val="nil"/>
              <w:bottom w:val="nil"/>
            </w:tcBorders>
          </w:tcPr>
          <w:p>
            <w:pPr>
              <w:pStyle w:val="TableParagraph"/>
              <w:spacing w:line="370" w:lineRule="exact"/>
              <w:ind w:left="107"/>
              <w:rPr>
                <w:sz w:val="24"/>
              </w:rPr>
            </w:pPr>
            <w:r>
              <w:rPr>
                <w:sz w:val="24"/>
              </w:rPr>
              <w:t>睡覺、出汗。中期：散瞳、</w:t>
            </w:r>
          </w:p>
        </w:tc>
      </w:tr>
      <w:tr>
        <w:trPr>
          <w:trHeight w:val="389" w:hRule="atLeast"/>
        </w:trPr>
        <w:tc>
          <w:tcPr>
            <w:tcW w:w="1260" w:type="dxa"/>
            <w:tcBorders>
              <w:top w:val="nil"/>
              <w:bottom w:val="nil"/>
            </w:tcBorders>
          </w:tcPr>
          <w:p>
            <w:pPr>
              <w:pStyle w:val="TableParagraph"/>
              <w:rPr>
                <w:rFonts w:ascii="Times New Roman"/>
                <w:sz w:val="22"/>
              </w:rPr>
            </w:pPr>
          </w:p>
        </w:tc>
        <w:tc>
          <w:tcPr>
            <w:tcW w:w="2160" w:type="dxa"/>
            <w:vMerge/>
            <w:tcBorders>
              <w:top w:val="nil"/>
            </w:tcBorders>
          </w:tcPr>
          <w:p>
            <w:pPr>
              <w:rPr>
                <w:sz w:val="2"/>
                <w:szCs w:val="2"/>
              </w:rPr>
            </w:pPr>
          </w:p>
        </w:tc>
        <w:tc>
          <w:tcPr>
            <w:tcW w:w="1441" w:type="dxa"/>
            <w:tcBorders>
              <w:top w:val="nil"/>
              <w:bottom w:val="nil"/>
            </w:tcBorders>
          </w:tcPr>
          <w:p>
            <w:pPr>
              <w:pStyle w:val="TableParagraph"/>
              <w:rPr>
                <w:rFonts w:ascii="Times New Roman"/>
                <w:sz w:val="22"/>
              </w:rPr>
            </w:pPr>
          </w:p>
        </w:tc>
        <w:tc>
          <w:tcPr>
            <w:tcW w:w="2825" w:type="dxa"/>
            <w:tcBorders>
              <w:top w:val="nil"/>
              <w:bottom w:val="nil"/>
            </w:tcBorders>
          </w:tcPr>
          <w:p>
            <w:pPr>
              <w:pStyle w:val="TableParagraph"/>
              <w:rPr>
                <w:rFonts w:ascii="Times New Roman"/>
                <w:sz w:val="22"/>
              </w:rPr>
            </w:pPr>
          </w:p>
        </w:tc>
        <w:tc>
          <w:tcPr>
            <w:tcW w:w="3116" w:type="dxa"/>
            <w:tcBorders>
              <w:top w:val="nil"/>
              <w:bottom w:val="nil"/>
            </w:tcBorders>
          </w:tcPr>
          <w:p>
            <w:pPr>
              <w:pStyle w:val="TableParagraph"/>
              <w:spacing w:line="370" w:lineRule="exact"/>
              <w:ind w:left="107"/>
              <w:rPr>
                <w:sz w:val="24"/>
              </w:rPr>
            </w:pPr>
            <w:r>
              <w:rPr>
                <w:sz w:val="24"/>
              </w:rPr>
              <w:t>產生耐受性及心理、生理依</w:t>
            </w:r>
          </w:p>
        </w:tc>
        <w:tc>
          <w:tcPr>
            <w:tcW w:w="3241" w:type="dxa"/>
            <w:tcBorders>
              <w:top w:val="nil"/>
              <w:bottom w:val="nil"/>
            </w:tcBorders>
          </w:tcPr>
          <w:p>
            <w:pPr>
              <w:pStyle w:val="TableParagraph"/>
              <w:spacing w:line="370" w:lineRule="exact"/>
              <w:ind w:left="107"/>
              <w:rPr>
                <w:sz w:val="24"/>
              </w:rPr>
            </w:pPr>
            <w:r>
              <w:rPr>
                <w:sz w:val="24"/>
              </w:rPr>
              <w:t>豎毛、全身潮紅、流汗、心</w:t>
            </w:r>
          </w:p>
        </w:tc>
      </w:tr>
      <w:tr>
        <w:trPr>
          <w:trHeight w:val="390" w:hRule="atLeast"/>
        </w:trPr>
        <w:tc>
          <w:tcPr>
            <w:tcW w:w="1260" w:type="dxa"/>
            <w:tcBorders>
              <w:top w:val="nil"/>
              <w:bottom w:val="nil"/>
            </w:tcBorders>
          </w:tcPr>
          <w:p>
            <w:pPr>
              <w:pStyle w:val="TableParagraph"/>
              <w:rPr>
                <w:rFonts w:ascii="Times New Roman"/>
                <w:sz w:val="22"/>
              </w:rPr>
            </w:pPr>
          </w:p>
        </w:tc>
        <w:tc>
          <w:tcPr>
            <w:tcW w:w="2160" w:type="dxa"/>
            <w:vMerge/>
            <w:tcBorders>
              <w:top w:val="nil"/>
            </w:tcBorders>
          </w:tcPr>
          <w:p>
            <w:pPr>
              <w:rPr>
                <w:sz w:val="2"/>
                <w:szCs w:val="2"/>
              </w:rPr>
            </w:pPr>
          </w:p>
        </w:tc>
        <w:tc>
          <w:tcPr>
            <w:tcW w:w="1441" w:type="dxa"/>
            <w:tcBorders>
              <w:top w:val="nil"/>
              <w:bottom w:val="nil"/>
            </w:tcBorders>
          </w:tcPr>
          <w:p>
            <w:pPr>
              <w:pStyle w:val="TableParagraph"/>
              <w:rPr>
                <w:rFonts w:ascii="Times New Roman"/>
                <w:sz w:val="22"/>
              </w:rPr>
            </w:pPr>
          </w:p>
        </w:tc>
        <w:tc>
          <w:tcPr>
            <w:tcW w:w="2825" w:type="dxa"/>
            <w:tcBorders>
              <w:top w:val="nil"/>
              <w:bottom w:val="nil"/>
            </w:tcBorders>
          </w:tcPr>
          <w:p>
            <w:pPr>
              <w:pStyle w:val="TableParagraph"/>
              <w:rPr>
                <w:rFonts w:ascii="Times New Roman"/>
                <w:sz w:val="22"/>
              </w:rPr>
            </w:pPr>
          </w:p>
        </w:tc>
        <w:tc>
          <w:tcPr>
            <w:tcW w:w="3116" w:type="dxa"/>
            <w:tcBorders>
              <w:top w:val="nil"/>
              <w:bottom w:val="nil"/>
            </w:tcBorders>
          </w:tcPr>
          <w:p>
            <w:pPr>
              <w:pStyle w:val="TableParagraph"/>
              <w:spacing w:line="371" w:lineRule="exact"/>
              <w:ind w:left="107"/>
              <w:rPr>
                <w:sz w:val="24"/>
              </w:rPr>
            </w:pPr>
            <w:r>
              <w:rPr>
                <w:sz w:val="24"/>
              </w:rPr>
              <w:t>賴性，即需增加劑量才可達</w:t>
            </w:r>
          </w:p>
        </w:tc>
        <w:tc>
          <w:tcPr>
            <w:tcW w:w="3241" w:type="dxa"/>
            <w:tcBorders>
              <w:top w:val="nil"/>
              <w:bottom w:val="nil"/>
            </w:tcBorders>
          </w:tcPr>
          <w:p>
            <w:pPr>
              <w:pStyle w:val="TableParagraph"/>
              <w:spacing w:line="371" w:lineRule="exact"/>
              <w:ind w:left="107"/>
              <w:rPr>
                <w:sz w:val="24"/>
              </w:rPr>
            </w:pPr>
            <w:r>
              <w:rPr>
                <w:sz w:val="24"/>
              </w:rPr>
              <w:t>跳加速、畏寒、顫抖、不</w:t>
            </w:r>
          </w:p>
        </w:tc>
      </w:tr>
      <w:tr>
        <w:trPr>
          <w:trHeight w:val="389" w:hRule="atLeast"/>
        </w:trPr>
        <w:tc>
          <w:tcPr>
            <w:tcW w:w="1260" w:type="dxa"/>
            <w:tcBorders>
              <w:top w:val="nil"/>
              <w:bottom w:val="nil"/>
            </w:tcBorders>
          </w:tcPr>
          <w:p>
            <w:pPr>
              <w:pStyle w:val="TableParagraph"/>
              <w:rPr>
                <w:rFonts w:ascii="Times New Roman"/>
                <w:sz w:val="22"/>
              </w:rPr>
            </w:pPr>
          </w:p>
        </w:tc>
        <w:tc>
          <w:tcPr>
            <w:tcW w:w="2160" w:type="dxa"/>
            <w:vMerge/>
            <w:tcBorders>
              <w:top w:val="nil"/>
            </w:tcBorders>
          </w:tcPr>
          <w:p>
            <w:pPr>
              <w:rPr>
                <w:sz w:val="2"/>
                <w:szCs w:val="2"/>
              </w:rPr>
            </w:pPr>
          </w:p>
        </w:tc>
        <w:tc>
          <w:tcPr>
            <w:tcW w:w="1441" w:type="dxa"/>
            <w:tcBorders>
              <w:top w:val="nil"/>
              <w:bottom w:val="nil"/>
            </w:tcBorders>
          </w:tcPr>
          <w:p>
            <w:pPr>
              <w:pStyle w:val="TableParagraph"/>
              <w:rPr>
                <w:rFonts w:ascii="Times New Roman"/>
                <w:sz w:val="22"/>
              </w:rPr>
            </w:pPr>
          </w:p>
        </w:tc>
        <w:tc>
          <w:tcPr>
            <w:tcW w:w="2825" w:type="dxa"/>
            <w:tcBorders>
              <w:top w:val="nil"/>
              <w:bottom w:val="nil"/>
            </w:tcBorders>
          </w:tcPr>
          <w:p>
            <w:pPr>
              <w:pStyle w:val="TableParagraph"/>
              <w:rPr>
                <w:rFonts w:ascii="Times New Roman"/>
                <w:sz w:val="22"/>
              </w:rPr>
            </w:pPr>
          </w:p>
        </w:tc>
        <w:tc>
          <w:tcPr>
            <w:tcW w:w="3116" w:type="dxa"/>
            <w:tcBorders>
              <w:top w:val="nil"/>
              <w:bottom w:val="nil"/>
            </w:tcBorders>
          </w:tcPr>
          <w:p>
            <w:pPr>
              <w:pStyle w:val="TableParagraph"/>
              <w:spacing w:line="370" w:lineRule="exact"/>
              <w:ind w:left="107"/>
              <w:rPr>
                <w:sz w:val="24"/>
              </w:rPr>
            </w:pPr>
            <w:r>
              <w:rPr>
                <w:sz w:val="24"/>
              </w:rPr>
              <w:t>到主觀相同的效果。一旦停</w:t>
            </w:r>
          </w:p>
        </w:tc>
        <w:tc>
          <w:tcPr>
            <w:tcW w:w="3241" w:type="dxa"/>
            <w:tcBorders>
              <w:top w:val="nil"/>
              <w:bottom w:val="nil"/>
            </w:tcBorders>
          </w:tcPr>
          <w:p>
            <w:pPr>
              <w:pStyle w:val="TableParagraph"/>
              <w:spacing w:line="370" w:lineRule="exact"/>
              <w:ind w:left="107"/>
              <w:rPr>
                <w:sz w:val="24"/>
              </w:rPr>
            </w:pPr>
            <w:r>
              <w:rPr>
                <w:sz w:val="24"/>
              </w:rPr>
              <w:t>安、興奮、食慾不振。晚</w:t>
            </w:r>
          </w:p>
        </w:tc>
      </w:tr>
      <w:tr>
        <w:trPr>
          <w:trHeight w:val="389" w:hRule="atLeast"/>
        </w:trPr>
        <w:tc>
          <w:tcPr>
            <w:tcW w:w="1260" w:type="dxa"/>
            <w:tcBorders>
              <w:top w:val="nil"/>
              <w:bottom w:val="nil"/>
            </w:tcBorders>
          </w:tcPr>
          <w:p>
            <w:pPr>
              <w:pStyle w:val="TableParagraph"/>
              <w:rPr>
                <w:rFonts w:ascii="Times New Roman"/>
                <w:sz w:val="22"/>
              </w:rPr>
            </w:pPr>
          </w:p>
        </w:tc>
        <w:tc>
          <w:tcPr>
            <w:tcW w:w="2160" w:type="dxa"/>
            <w:vMerge/>
            <w:tcBorders>
              <w:top w:val="nil"/>
            </w:tcBorders>
          </w:tcPr>
          <w:p>
            <w:pPr>
              <w:rPr>
                <w:sz w:val="2"/>
                <w:szCs w:val="2"/>
              </w:rPr>
            </w:pPr>
          </w:p>
        </w:tc>
        <w:tc>
          <w:tcPr>
            <w:tcW w:w="1441" w:type="dxa"/>
            <w:tcBorders>
              <w:top w:val="nil"/>
              <w:bottom w:val="nil"/>
            </w:tcBorders>
          </w:tcPr>
          <w:p>
            <w:pPr>
              <w:pStyle w:val="TableParagraph"/>
              <w:rPr>
                <w:rFonts w:ascii="Times New Roman"/>
                <w:sz w:val="22"/>
              </w:rPr>
            </w:pPr>
          </w:p>
        </w:tc>
        <w:tc>
          <w:tcPr>
            <w:tcW w:w="2825" w:type="dxa"/>
            <w:tcBorders>
              <w:top w:val="nil"/>
              <w:bottom w:val="nil"/>
            </w:tcBorders>
          </w:tcPr>
          <w:p>
            <w:pPr>
              <w:pStyle w:val="TableParagraph"/>
              <w:rPr>
                <w:rFonts w:ascii="Times New Roman"/>
                <w:sz w:val="22"/>
              </w:rPr>
            </w:pPr>
          </w:p>
        </w:tc>
        <w:tc>
          <w:tcPr>
            <w:tcW w:w="3116" w:type="dxa"/>
            <w:tcBorders>
              <w:top w:val="nil"/>
              <w:bottom w:val="nil"/>
            </w:tcBorders>
          </w:tcPr>
          <w:p>
            <w:pPr>
              <w:pStyle w:val="TableParagraph"/>
              <w:spacing w:line="370" w:lineRule="exact"/>
              <w:ind w:left="107"/>
              <w:rPr>
                <w:sz w:val="24"/>
              </w:rPr>
            </w:pPr>
            <w:r>
              <w:rPr>
                <w:sz w:val="24"/>
              </w:rPr>
              <w:t>止使用，除產生戒斷反應</w:t>
            </w:r>
          </w:p>
        </w:tc>
        <w:tc>
          <w:tcPr>
            <w:tcW w:w="3241" w:type="dxa"/>
            <w:tcBorders>
              <w:top w:val="nil"/>
              <w:bottom w:val="nil"/>
            </w:tcBorders>
          </w:tcPr>
          <w:p>
            <w:pPr>
              <w:pStyle w:val="TableParagraph"/>
              <w:spacing w:line="370" w:lineRule="exact"/>
              <w:ind w:left="107"/>
              <w:rPr>
                <w:sz w:val="24"/>
              </w:rPr>
            </w:pPr>
            <w:r>
              <w:rPr>
                <w:sz w:val="24"/>
              </w:rPr>
              <w:t>期：不自主肌肉痙攣、發</w:t>
            </w:r>
          </w:p>
        </w:tc>
      </w:tr>
      <w:tr>
        <w:trPr>
          <w:trHeight w:val="391" w:hRule="atLeast"/>
        </w:trPr>
        <w:tc>
          <w:tcPr>
            <w:tcW w:w="1260" w:type="dxa"/>
            <w:tcBorders>
              <w:top w:val="nil"/>
              <w:bottom w:val="nil"/>
            </w:tcBorders>
          </w:tcPr>
          <w:p>
            <w:pPr>
              <w:pStyle w:val="TableParagraph"/>
              <w:rPr>
                <w:rFonts w:ascii="Times New Roman"/>
                <w:sz w:val="22"/>
              </w:rPr>
            </w:pPr>
          </w:p>
        </w:tc>
        <w:tc>
          <w:tcPr>
            <w:tcW w:w="2160" w:type="dxa"/>
            <w:vMerge/>
            <w:tcBorders>
              <w:top w:val="nil"/>
            </w:tcBorders>
          </w:tcPr>
          <w:p>
            <w:pPr>
              <w:rPr>
                <w:sz w:val="2"/>
                <w:szCs w:val="2"/>
              </w:rPr>
            </w:pPr>
          </w:p>
        </w:tc>
        <w:tc>
          <w:tcPr>
            <w:tcW w:w="1441" w:type="dxa"/>
            <w:tcBorders>
              <w:top w:val="nil"/>
              <w:bottom w:val="nil"/>
            </w:tcBorders>
          </w:tcPr>
          <w:p>
            <w:pPr>
              <w:pStyle w:val="TableParagraph"/>
              <w:rPr>
                <w:rFonts w:ascii="Times New Roman"/>
                <w:sz w:val="22"/>
              </w:rPr>
            </w:pPr>
          </w:p>
        </w:tc>
        <w:tc>
          <w:tcPr>
            <w:tcW w:w="2825" w:type="dxa"/>
            <w:tcBorders>
              <w:top w:val="nil"/>
              <w:bottom w:val="nil"/>
            </w:tcBorders>
          </w:tcPr>
          <w:p>
            <w:pPr>
              <w:pStyle w:val="TableParagraph"/>
              <w:rPr>
                <w:rFonts w:ascii="Times New Roman"/>
                <w:sz w:val="22"/>
              </w:rPr>
            </w:pPr>
          </w:p>
        </w:tc>
        <w:tc>
          <w:tcPr>
            <w:tcW w:w="3116" w:type="dxa"/>
            <w:tcBorders>
              <w:top w:val="nil"/>
              <w:bottom w:val="nil"/>
            </w:tcBorders>
          </w:tcPr>
          <w:p>
            <w:pPr>
              <w:pStyle w:val="TableParagraph"/>
              <w:spacing w:line="371" w:lineRule="exact"/>
              <w:ind w:left="107"/>
              <w:rPr>
                <w:sz w:val="24"/>
              </w:rPr>
            </w:pPr>
            <w:r>
              <w:rPr>
                <w:sz w:val="24"/>
              </w:rPr>
              <w:t>外，心理的渴藥性是吸毒者</w:t>
            </w:r>
          </w:p>
        </w:tc>
        <w:tc>
          <w:tcPr>
            <w:tcW w:w="3241" w:type="dxa"/>
            <w:tcBorders>
              <w:top w:val="nil"/>
              <w:bottom w:val="nil"/>
            </w:tcBorders>
          </w:tcPr>
          <w:p>
            <w:pPr>
              <w:pStyle w:val="TableParagraph"/>
              <w:spacing w:line="371" w:lineRule="exact"/>
              <w:ind w:left="107"/>
              <w:rPr>
                <w:sz w:val="24"/>
              </w:rPr>
            </w:pPr>
            <w:r>
              <w:rPr>
                <w:sz w:val="24"/>
              </w:rPr>
              <w:t>燒、噁心、嘔心、腹瀉、腸</w:t>
            </w:r>
          </w:p>
        </w:tc>
      </w:tr>
      <w:tr>
        <w:trPr>
          <w:trHeight w:val="389" w:hRule="atLeast"/>
        </w:trPr>
        <w:tc>
          <w:tcPr>
            <w:tcW w:w="1260" w:type="dxa"/>
            <w:tcBorders>
              <w:top w:val="nil"/>
              <w:bottom w:val="nil"/>
            </w:tcBorders>
          </w:tcPr>
          <w:p>
            <w:pPr>
              <w:pStyle w:val="TableParagraph"/>
              <w:rPr>
                <w:rFonts w:ascii="Times New Roman"/>
                <w:sz w:val="22"/>
              </w:rPr>
            </w:pPr>
          </w:p>
        </w:tc>
        <w:tc>
          <w:tcPr>
            <w:tcW w:w="2160" w:type="dxa"/>
            <w:vMerge/>
            <w:tcBorders>
              <w:top w:val="nil"/>
            </w:tcBorders>
          </w:tcPr>
          <w:p>
            <w:pPr>
              <w:rPr>
                <w:sz w:val="2"/>
                <w:szCs w:val="2"/>
              </w:rPr>
            </w:pPr>
          </w:p>
        </w:tc>
        <w:tc>
          <w:tcPr>
            <w:tcW w:w="1441" w:type="dxa"/>
            <w:tcBorders>
              <w:top w:val="nil"/>
              <w:bottom w:val="nil"/>
            </w:tcBorders>
          </w:tcPr>
          <w:p>
            <w:pPr>
              <w:pStyle w:val="TableParagraph"/>
              <w:rPr>
                <w:rFonts w:ascii="Times New Roman"/>
                <w:sz w:val="22"/>
              </w:rPr>
            </w:pPr>
          </w:p>
        </w:tc>
        <w:tc>
          <w:tcPr>
            <w:tcW w:w="2825" w:type="dxa"/>
            <w:tcBorders>
              <w:top w:val="nil"/>
              <w:bottom w:val="nil"/>
            </w:tcBorders>
          </w:tcPr>
          <w:p>
            <w:pPr>
              <w:pStyle w:val="TableParagraph"/>
              <w:rPr>
                <w:rFonts w:ascii="Times New Roman"/>
                <w:sz w:val="22"/>
              </w:rPr>
            </w:pPr>
          </w:p>
        </w:tc>
        <w:tc>
          <w:tcPr>
            <w:tcW w:w="3116" w:type="dxa"/>
            <w:tcBorders>
              <w:top w:val="nil"/>
              <w:bottom w:val="nil"/>
            </w:tcBorders>
          </w:tcPr>
          <w:p>
            <w:pPr>
              <w:pStyle w:val="TableParagraph"/>
              <w:spacing w:line="370" w:lineRule="exact"/>
              <w:ind w:left="107"/>
              <w:rPr>
                <w:sz w:val="24"/>
              </w:rPr>
            </w:pPr>
            <w:r>
              <w:rPr>
                <w:sz w:val="24"/>
              </w:rPr>
              <w:t>最難克服的問題。</w:t>
            </w:r>
          </w:p>
        </w:tc>
        <w:tc>
          <w:tcPr>
            <w:tcW w:w="3241" w:type="dxa"/>
            <w:tcBorders>
              <w:top w:val="nil"/>
              <w:bottom w:val="nil"/>
            </w:tcBorders>
          </w:tcPr>
          <w:p>
            <w:pPr>
              <w:pStyle w:val="TableParagraph"/>
              <w:spacing w:line="370" w:lineRule="exact"/>
              <w:ind w:left="107"/>
              <w:rPr>
                <w:sz w:val="24"/>
              </w:rPr>
            </w:pPr>
            <w:r>
              <w:rPr>
                <w:sz w:val="24"/>
              </w:rPr>
              <w:t>子不適、血壓增高、自發性</w:t>
            </w:r>
          </w:p>
        </w:tc>
      </w:tr>
      <w:tr>
        <w:trPr>
          <w:trHeight w:val="389" w:hRule="atLeast"/>
        </w:trPr>
        <w:tc>
          <w:tcPr>
            <w:tcW w:w="1260" w:type="dxa"/>
            <w:tcBorders>
              <w:top w:val="nil"/>
              <w:bottom w:val="nil"/>
            </w:tcBorders>
          </w:tcPr>
          <w:p>
            <w:pPr>
              <w:pStyle w:val="TableParagraph"/>
              <w:rPr>
                <w:rFonts w:ascii="Times New Roman"/>
                <w:sz w:val="22"/>
              </w:rPr>
            </w:pPr>
          </w:p>
        </w:tc>
        <w:tc>
          <w:tcPr>
            <w:tcW w:w="2160" w:type="dxa"/>
            <w:vMerge/>
            <w:tcBorders>
              <w:top w:val="nil"/>
            </w:tcBorders>
          </w:tcPr>
          <w:p>
            <w:pPr>
              <w:rPr>
                <w:sz w:val="2"/>
                <w:szCs w:val="2"/>
              </w:rPr>
            </w:pPr>
          </w:p>
        </w:tc>
        <w:tc>
          <w:tcPr>
            <w:tcW w:w="1441" w:type="dxa"/>
            <w:tcBorders>
              <w:top w:val="nil"/>
              <w:bottom w:val="nil"/>
            </w:tcBorders>
          </w:tcPr>
          <w:p>
            <w:pPr>
              <w:pStyle w:val="TableParagraph"/>
              <w:rPr>
                <w:rFonts w:ascii="Times New Roman"/>
                <w:sz w:val="22"/>
              </w:rPr>
            </w:pPr>
          </w:p>
        </w:tc>
        <w:tc>
          <w:tcPr>
            <w:tcW w:w="2825" w:type="dxa"/>
            <w:tcBorders>
              <w:top w:val="nil"/>
              <w:bottom w:val="nil"/>
            </w:tcBorders>
          </w:tcPr>
          <w:p>
            <w:pPr>
              <w:pStyle w:val="TableParagraph"/>
              <w:rPr>
                <w:rFonts w:ascii="Times New Roman"/>
                <w:sz w:val="22"/>
              </w:rPr>
            </w:pPr>
          </w:p>
        </w:tc>
        <w:tc>
          <w:tcPr>
            <w:tcW w:w="3116" w:type="dxa"/>
            <w:tcBorders>
              <w:top w:val="nil"/>
              <w:bottom w:val="nil"/>
            </w:tcBorders>
          </w:tcPr>
          <w:p>
            <w:pPr>
              <w:pStyle w:val="TableParagraph"/>
              <w:spacing w:line="370" w:lineRule="exact"/>
              <w:ind w:left="107"/>
              <w:rPr>
                <w:sz w:val="24"/>
              </w:rPr>
            </w:pPr>
            <w:r>
              <w:rPr>
                <w:sz w:val="24"/>
              </w:rPr>
              <w:t>戒斷症狀包括渴藥、不安、</w:t>
            </w:r>
          </w:p>
        </w:tc>
        <w:tc>
          <w:tcPr>
            <w:tcW w:w="3241" w:type="dxa"/>
            <w:tcBorders>
              <w:top w:val="nil"/>
              <w:bottom w:val="nil"/>
            </w:tcBorders>
          </w:tcPr>
          <w:p>
            <w:pPr>
              <w:pStyle w:val="TableParagraph"/>
              <w:spacing w:line="370" w:lineRule="exact"/>
              <w:ind w:left="107"/>
              <w:rPr>
                <w:sz w:val="24"/>
              </w:rPr>
            </w:pPr>
            <w:r>
              <w:rPr>
                <w:sz w:val="24"/>
              </w:rPr>
              <w:t>高潮與射精、精神窘迫、幻</w:t>
            </w:r>
          </w:p>
        </w:tc>
      </w:tr>
      <w:tr>
        <w:trPr>
          <w:trHeight w:val="390" w:hRule="atLeast"/>
        </w:trPr>
        <w:tc>
          <w:tcPr>
            <w:tcW w:w="1260" w:type="dxa"/>
            <w:tcBorders>
              <w:top w:val="nil"/>
              <w:bottom w:val="nil"/>
            </w:tcBorders>
          </w:tcPr>
          <w:p>
            <w:pPr>
              <w:pStyle w:val="TableParagraph"/>
              <w:rPr>
                <w:rFonts w:ascii="Times New Roman"/>
                <w:sz w:val="22"/>
              </w:rPr>
            </w:pPr>
          </w:p>
        </w:tc>
        <w:tc>
          <w:tcPr>
            <w:tcW w:w="2160" w:type="dxa"/>
            <w:vMerge/>
            <w:tcBorders>
              <w:top w:val="nil"/>
            </w:tcBorders>
          </w:tcPr>
          <w:p>
            <w:pPr>
              <w:rPr>
                <w:sz w:val="2"/>
                <w:szCs w:val="2"/>
              </w:rPr>
            </w:pPr>
          </w:p>
        </w:tc>
        <w:tc>
          <w:tcPr>
            <w:tcW w:w="1441" w:type="dxa"/>
            <w:tcBorders>
              <w:top w:val="nil"/>
              <w:bottom w:val="nil"/>
            </w:tcBorders>
          </w:tcPr>
          <w:p>
            <w:pPr>
              <w:pStyle w:val="TableParagraph"/>
              <w:rPr>
                <w:rFonts w:ascii="Times New Roman"/>
                <w:sz w:val="22"/>
              </w:rPr>
            </w:pPr>
          </w:p>
        </w:tc>
        <w:tc>
          <w:tcPr>
            <w:tcW w:w="2825" w:type="dxa"/>
            <w:tcBorders>
              <w:top w:val="nil"/>
              <w:bottom w:val="nil"/>
            </w:tcBorders>
          </w:tcPr>
          <w:p>
            <w:pPr>
              <w:pStyle w:val="TableParagraph"/>
              <w:rPr>
                <w:rFonts w:ascii="Times New Roman"/>
                <w:sz w:val="22"/>
              </w:rPr>
            </w:pPr>
          </w:p>
        </w:tc>
        <w:tc>
          <w:tcPr>
            <w:tcW w:w="3116" w:type="dxa"/>
            <w:tcBorders>
              <w:top w:val="nil"/>
              <w:bottom w:val="nil"/>
            </w:tcBorders>
          </w:tcPr>
          <w:p>
            <w:pPr>
              <w:pStyle w:val="TableParagraph"/>
              <w:spacing w:line="371" w:lineRule="exact"/>
              <w:ind w:left="107"/>
              <w:rPr>
                <w:sz w:val="24"/>
              </w:rPr>
            </w:pPr>
            <w:r>
              <w:rPr>
                <w:sz w:val="24"/>
              </w:rPr>
              <w:t>打呵欠、流淚、流鼻水、盜</w:t>
            </w:r>
          </w:p>
        </w:tc>
        <w:tc>
          <w:tcPr>
            <w:tcW w:w="3241" w:type="dxa"/>
            <w:tcBorders>
              <w:top w:val="nil"/>
              <w:bottom w:val="nil"/>
            </w:tcBorders>
          </w:tcPr>
          <w:p>
            <w:pPr>
              <w:pStyle w:val="TableParagraph"/>
              <w:spacing w:line="371" w:lineRule="exact"/>
              <w:ind w:left="107"/>
              <w:rPr>
                <w:sz w:val="24"/>
              </w:rPr>
            </w:pPr>
            <w:r>
              <w:rPr>
                <w:sz w:val="24"/>
              </w:rPr>
              <w:t>想。</w:t>
            </w:r>
          </w:p>
        </w:tc>
      </w:tr>
      <w:tr>
        <w:trPr>
          <w:trHeight w:val="389" w:hRule="atLeast"/>
        </w:trPr>
        <w:tc>
          <w:tcPr>
            <w:tcW w:w="1260" w:type="dxa"/>
            <w:tcBorders>
              <w:top w:val="nil"/>
              <w:bottom w:val="nil"/>
            </w:tcBorders>
          </w:tcPr>
          <w:p>
            <w:pPr>
              <w:pStyle w:val="TableParagraph"/>
              <w:rPr>
                <w:rFonts w:ascii="Times New Roman"/>
                <w:sz w:val="22"/>
              </w:rPr>
            </w:pPr>
          </w:p>
        </w:tc>
        <w:tc>
          <w:tcPr>
            <w:tcW w:w="2160" w:type="dxa"/>
            <w:vMerge/>
            <w:tcBorders>
              <w:top w:val="nil"/>
            </w:tcBorders>
          </w:tcPr>
          <w:p>
            <w:pPr>
              <w:rPr>
                <w:sz w:val="2"/>
                <w:szCs w:val="2"/>
              </w:rPr>
            </w:pPr>
          </w:p>
        </w:tc>
        <w:tc>
          <w:tcPr>
            <w:tcW w:w="1441" w:type="dxa"/>
            <w:tcBorders>
              <w:top w:val="nil"/>
              <w:bottom w:val="nil"/>
            </w:tcBorders>
          </w:tcPr>
          <w:p>
            <w:pPr>
              <w:pStyle w:val="TableParagraph"/>
              <w:rPr>
                <w:rFonts w:ascii="Times New Roman"/>
                <w:sz w:val="22"/>
              </w:rPr>
            </w:pPr>
          </w:p>
        </w:tc>
        <w:tc>
          <w:tcPr>
            <w:tcW w:w="2825" w:type="dxa"/>
            <w:tcBorders>
              <w:top w:val="nil"/>
              <w:bottom w:val="nil"/>
            </w:tcBorders>
          </w:tcPr>
          <w:p>
            <w:pPr>
              <w:pStyle w:val="TableParagraph"/>
              <w:rPr>
                <w:rFonts w:ascii="Times New Roman"/>
                <w:sz w:val="22"/>
              </w:rPr>
            </w:pPr>
          </w:p>
        </w:tc>
        <w:tc>
          <w:tcPr>
            <w:tcW w:w="3116" w:type="dxa"/>
            <w:tcBorders>
              <w:top w:val="nil"/>
              <w:bottom w:val="nil"/>
            </w:tcBorders>
          </w:tcPr>
          <w:p>
            <w:pPr>
              <w:pStyle w:val="TableParagraph"/>
              <w:spacing w:line="370" w:lineRule="exact"/>
              <w:ind w:left="107"/>
              <w:rPr>
                <w:sz w:val="24"/>
              </w:rPr>
            </w:pPr>
            <w:r>
              <w:rPr>
                <w:sz w:val="24"/>
              </w:rPr>
              <w:t>汗、失眠、厭食、腹瀉、噁</w:t>
            </w:r>
          </w:p>
        </w:tc>
        <w:tc>
          <w:tcPr>
            <w:tcW w:w="3241" w:type="dxa"/>
            <w:tcBorders>
              <w:top w:val="nil"/>
              <w:bottom w:val="nil"/>
            </w:tcBorders>
          </w:tcPr>
          <w:p>
            <w:pPr>
              <w:pStyle w:val="TableParagraph"/>
              <w:rPr>
                <w:rFonts w:ascii="Times New Roman"/>
                <w:sz w:val="22"/>
              </w:rPr>
            </w:pPr>
          </w:p>
        </w:tc>
      </w:tr>
      <w:tr>
        <w:trPr>
          <w:trHeight w:val="389" w:hRule="atLeast"/>
        </w:trPr>
        <w:tc>
          <w:tcPr>
            <w:tcW w:w="1260" w:type="dxa"/>
            <w:tcBorders>
              <w:top w:val="nil"/>
              <w:bottom w:val="nil"/>
            </w:tcBorders>
          </w:tcPr>
          <w:p>
            <w:pPr>
              <w:pStyle w:val="TableParagraph"/>
              <w:rPr>
                <w:rFonts w:ascii="Times New Roman"/>
                <w:sz w:val="22"/>
              </w:rPr>
            </w:pPr>
          </w:p>
        </w:tc>
        <w:tc>
          <w:tcPr>
            <w:tcW w:w="2160" w:type="dxa"/>
            <w:vMerge/>
            <w:tcBorders>
              <w:top w:val="nil"/>
            </w:tcBorders>
          </w:tcPr>
          <w:p>
            <w:pPr>
              <w:rPr>
                <w:sz w:val="2"/>
                <w:szCs w:val="2"/>
              </w:rPr>
            </w:pPr>
          </w:p>
        </w:tc>
        <w:tc>
          <w:tcPr>
            <w:tcW w:w="1441" w:type="dxa"/>
            <w:tcBorders>
              <w:top w:val="nil"/>
              <w:bottom w:val="nil"/>
            </w:tcBorders>
          </w:tcPr>
          <w:p>
            <w:pPr>
              <w:pStyle w:val="TableParagraph"/>
              <w:rPr>
                <w:rFonts w:ascii="Times New Roman"/>
                <w:sz w:val="22"/>
              </w:rPr>
            </w:pPr>
          </w:p>
        </w:tc>
        <w:tc>
          <w:tcPr>
            <w:tcW w:w="2825" w:type="dxa"/>
            <w:tcBorders>
              <w:top w:val="nil"/>
              <w:bottom w:val="nil"/>
            </w:tcBorders>
          </w:tcPr>
          <w:p>
            <w:pPr>
              <w:pStyle w:val="TableParagraph"/>
              <w:rPr>
                <w:rFonts w:ascii="Times New Roman"/>
                <w:sz w:val="22"/>
              </w:rPr>
            </w:pPr>
          </w:p>
        </w:tc>
        <w:tc>
          <w:tcPr>
            <w:tcW w:w="3116" w:type="dxa"/>
            <w:tcBorders>
              <w:top w:val="nil"/>
              <w:bottom w:val="nil"/>
            </w:tcBorders>
          </w:tcPr>
          <w:p>
            <w:pPr>
              <w:pStyle w:val="TableParagraph"/>
              <w:spacing w:line="370" w:lineRule="exact"/>
              <w:ind w:left="107"/>
              <w:rPr>
                <w:sz w:val="24"/>
              </w:rPr>
            </w:pPr>
            <w:r>
              <w:rPr>
                <w:sz w:val="24"/>
              </w:rPr>
              <w:t>心、嘔吐、發冷、腹痛、肌</w:t>
            </w:r>
          </w:p>
        </w:tc>
        <w:tc>
          <w:tcPr>
            <w:tcW w:w="3241" w:type="dxa"/>
            <w:tcBorders>
              <w:top w:val="nil"/>
              <w:bottom w:val="nil"/>
            </w:tcBorders>
          </w:tcPr>
          <w:p>
            <w:pPr>
              <w:pStyle w:val="TableParagraph"/>
              <w:rPr>
                <w:rFonts w:ascii="Times New Roman"/>
                <w:sz w:val="22"/>
              </w:rPr>
            </w:pPr>
          </w:p>
        </w:tc>
      </w:tr>
      <w:tr>
        <w:trPr>
          <w:trHeight w:val="391" w:hRule="atLeast"/>
        </w:trPr>
        <w:tc>
          <w:tcPr>
            <w:tcW w:w="1260" w:type="dxa"/>
            <w:tcBorders>
              <w:top w:val="nil"/>
              <w:bottom w:val="nil"/>
            </w:tcBorders>
          </w:tcPr>
          <w:p>
            <w:pPr>
              <w:pStyle w:val="TableParagraph"/>
              <w:rPr>
                <w:rFonts w:ascii="Times New Roman"/>
                <w:sz w:val="22"/>
              </w:rPr>
            </w:pPr>
          </w:p>
        </w:tc>
        <w:tc>
          <w:tcPr>
            <w:tcW w:w="2160" w:type="dxa"/>
            <w:vMerge/>
            <w:tcBorders>
              <w:top w:val="nil"/>
            </w:tcBorders>
          </w:tcPr>
          <w:p>
            <w:pPr>
              <w:rPr>
                <w:sz w:val="2"/>
                <w:szCs w:val="2"/>
              </w:rPr>
            </w:pPr>
          </w:p>
        </w:tc>
        <w:tc>
          <w:tcPr>
            <w:tcW w:w="1441" w:type="dxa"/>
            <w:tcBorders>
              <w:top w:val="nil"/>
              <w:bottom w:val="nil"/>
            </w:tcBorders>
          </w:tcPr>
          <w:p>
            <w:pPr>
              <w:pStyle w:val="TableParagraph"/>
              <w:rPr>
                <w:rFonts w:ascii="Times New Roman"/>
                <w:sz w:val="22"/>
              </w:rPr>
            </w:pPr>
          </w:p>
        </w:tc>
        <w:tc>
          <w:tcPr>
            <w:tcW w:w="2825" w:type="dxa"/>
            <w:tcBorders>
              <w:top w:val="nil"/>
              <w:bottom w:val="nil"/>
            </w:tcBorders>
          </w:tcPr>
          <w:p>
            <w:pPr>
              <w:pStyle w:val="TableParagraph"/>
              <w:rPr>
                <w:rFonts w:ascii="Times New Roman"/>
                <w:sz w:val="22"/>
              </w:rPr>
            </w:pPr>
          </w:p>
        </w:tc>
        <w:tc>
          <w:tcPr>
            <w:tcW w:w="3116" w:type="dxa"/>
            <w:tcBorders>
              <w:top w:val="nil"/>
              <w:bottom w:val="nil"/>
            </w:tcBorders>
          </w:tcPr>
          <w:p>
            <w:pPr>
              <w:pStyle w:val="TableParagraph"/>
              <w:spacing w:line="371" w:lineRule="exact"/>
              <w:ind w:left="107"/>
              <w:rPr>
                <w:sz w:val="24"/>
              </w:rPr>
            </w:pPr>
            <w:r>
              <w:rPr>
                <w:sz w:val="24"/>
              </w:rPr>
              <w:t>肉疼痛、『冷火雞』等症</w:t>
            </w:r>
          </w:p>
        </w:tc>
        <w:tc>
          <w:tcPr>
            <w:tcW w:w="3241" w:type="dxa"/>
            <w:tcBorders>
              <w:top w:val="nil"/>
              <w:bottom w:val="nil"/>
            </w:tcBorders>
          </w:tcPr>
          <w:p>
            <w:pPr>
              <w:pStyle w:val="TableParagraph"/>
              <w:rPr>
                <w:rFonts w:ascii="Times New Roman"/>
                <w:sz w:val="22"/>
              </w:rPr>
            </w:pPr>
          </w:p>
        </w:tc>
      </w:tr>
      <w:tr>
        <w:trPr>
          <w:trHeight w:val="389" w:hRule="atLeast"/>
        </w:trPr>
        <w:tc>
          <w:tcPr>
            <w:tcW w:w="1260" w:type="dxa"/>
            <w:tcBorders>
              <w:top w:val="nil"/>
              <w:bottom w:val="nil"/>
            </w:tcBorders>
          </w:tcPr>
          <w:p>
            <w:pPr>
              <w:pStyle w:val="TableParagraph"/>
              <w:rPr>
                <w:rFonts w:ascii="Times New Roman"/>
                <w:sz w:val="22"/>
              </w:rPr>
            </w:pPr>
          </w:p>
        </w:tc>
        <w:tc>
          <w:tcPr>
            <w:tcW w:w="2160" w:type="dxa"/>
            <w:vMerge/>
            <w:tcBorders>
              <w:top w:val="nil"/>
            </w:tcBorders>
          </w:tcPr>
          <w:p>
            <w:pPr>
              <w:rPr>
                <w:sz w:val="2"/>
                <w:szCs w:val="2"/>
              </w:rPr>
            </w:pPr>
          </w:p>
        </w:tc>
        <w:tc>
          <w:tcPr>
            <w:tcW w:w="1441" w:type="dxa"/>
            <w:tcBorders>
              <w:top w:val="nil"/>
              <w:bottom w:val="nil"/>
            </w:tcBorders>
          </w:tcPr>
          <w:p>
            <w:pPr>
              <w:pStyle w:val="TableParagraph"/>
              <w:rPr>
                <w:rFonts w:ascii="Times New Roman"/>
                <w:sz w:val="22"/>
              </w:rPr>
            </w:pPr>
          </w:p>
        </w:tc>
        <w:tc>
          <w:tcPr>
            <w:tcW w:w="2825" w:type="dxa"/>
            <w:tcBorders>
              <w:top w:val="nil"/>
              <w:bottom w:val="nil"/>
            </w:tcBorders>
          </w:tcPr>
          <w:p>
            <w:pPr>
              <w:pStyle w:val="TableParagraph"/>
              <w:rPr>
                <w:rFonts w:ascii="Times New Roman"/>
                <w:sz w:val="22"/>
              </w:rPr>
            </w:pPr>
          </w:p>
        </w:tc>
        <w:tc>
          <w:tcPr>
            <w:tcW w:w="3116" w:type="dxa"/>
            <w:tcBorders>
              <w:top w:val="nil"/>
              <w:bottom w:val="nil"/>
            </w:tcBorders>
          </w:tcPr>
          <w:p>
            <w:pPr>
              <w:pStyle w:val="TableParagraph"/>
              <w:spacing w:line="370" w:lineRule="exact"/>
              <w:ind w:left="107"/>
              <w:rPr>
                <w:sz w:val="24"/>
              </w:rPr>
            </w:pPr>
            <w:r>
              <w:rPr>
                <w:sz w:val="24"/>
              </w:rPr>
              <w:t>狀，約經七至十天症狀會漸</w:t>
            </w:r>
          </w:p>
        </w:tc>
        <w:tc>
          <w:tcPr>
            <w:tcW w:w="3241" w:type="dxa"/>
            <w:tcBorders>
              <w:top w:val="nil"/>
              <w:bottom w:val="nil"/>
            </w:tcBorders>
          </w:tcPr>
          <w:p>
            <w:pPr>
              <w:pStyle w:val="TableParagraph"/>
              <w:rPr>
                <w:rFonts w:ascii="Times New Roman"/>
                <w:sz w:val="22"/>
              </w:rPr>
            </w:pPr>
          </w:p>
        </w:tc>
      </w:tr>
      <w:tr>
        <w:trPr>
          <w:trHeight w:val="347" w:hRule="atLeast"/>
        </w:trPr>
        <w:tc>
          <w:tcPr>
            <w:tcW w:w="1260" w:type="dxa"/>
            <w:tcBorders>
              <w:top w:val="nil"/>
            </w:tcBorders>
          </w:tcPr>
          <w:p>
            <w:pPr>
              <w:pStyle w:val="TableParagraph"/>
              <w:rPr>
                <w:rFonts w:ascii="Times New Roman"/>
                <w:sz w:val="22"/>
              </w:rPr>
            </w:pPr>
          </w:p>
        </w:tc>
        <w:tc>
          <w:tcPr>
            <w:tcW w:w="2160" w:type="dxa"/>
            <w:vMerge/>
            <w:tcBorders>
              <w:top w:val="nil"/>
            </w:tcBorders>
          </w:tcPr>
          <w:p>
            <w:pPr>
              <w:rPr>
                <w:sz w:val="2"/>
                <w:szCs w:val="2"/>
              </w:rPr>
            </w:pPr>
          </w:p>
        </w:tc>
        <w:tc>
          <w:tcPr>
            <w:tcW w:w="1441" w:type="dxa"/>
            <w:tcBorders>
              <w:top w:val="nil"/>
            </w:tcBorders>
          </w:tcPr>
          <w:p>
            <w:pPr>
              <w:pStyle w:val="TableParagraph"/>
              <w:rPr>
                <w:rFonts w:ascii="Times New Roman"/>
                <w:sz w:val="22"/>
              </w:rPr>
            </w:pPr>
          </w:p>
        </w:tc>
        <w:tc>
          <w:tcPr>
            <w:tcW w:w="2825" w:type="dxa"/>
            <w:tcBorders>
              <w:top w:val="nil"/>
            </w:tcBorders>
          </w:tcPr>
          <w:p>
            <w:pPr>
              <w:pStyle w:val="TableParagraph"/>
              <w:rPr>
                <w:rFonts w:ascii="Times New Roman"/>
                <w:sz w:val="22"/>
              </w:rPr>
            </w:pPr>
          </w:p>
        </w:tc>
        <w:tc>
          <w:tcPr>
            <w:tcW w:w="3116" w:type="dxa"/>
            <w:tcBorders>
              <w:top w:val="nil"/>
            </w:tcBorders>
          </w:tcPr>
          <w:p>
            <w:pPr>
              <w:pStyle w:val="TableParagraph"/>
              <w:spacing w:line="328" w:lineRule="exact"/>
              <w:ind w:left="107"/>
              <w:rPr>
                <w:sz w:val="24"/>
              </w:rPr>
            </w:pPr>
            <w:r>
              <w:rPr>
                <w:sz w:val="24"/>
              </w:rPr>
              <w:t>趨緩和。</w:t>
            </w:r>
          </w:p>
        </w:tc>
        <w:tc>
          <w:tcPr>
            <w:tcW w:w="3241" w:type="dxa"/>
            <w:tcBorders>
              <w:top w:val="nil"/>
            </w:tcBorders>
          </w:tcPr>
          <w:p>
            <w:pPr>
              <w:pStyle w:val="TableParagraph"/>
              <w:rPr>
                <w:rFonts w:ascii="Times New Roman"/>
                <w:sz w:val="22"/>
              </w:rPr>
            </w:pPr>
          </w:p>
        </w:tc>
      </w:tr>
    </w:tbl>
    <w:p>
      <w:pPr>
        <w:spacing w:after="0"/>
        <w:rPr>
          <w:rFonts w:ascii="Times New Roman"/>
          <w:sz w:val="22"/>
        </w:rPr>
        <w:sectPr>
          <w:pgSz w:w="16840" w:h="11910" w:orient="landscape"/>
          <w:pgMar w:header="0" w:footer="1159" w:top="1100" w:bottom="1340" w:left="1340" w:right="1120"/>
        </w:sectPr>
      </w:pPr>
    </w:p>
    <w:p>
      <w:pPr>
        <w:pStyle w:val="BodyText"/>
        <w:ind w:left="0"/>
        <w:rPr>
          <w:rFonts w:ascii="Times New Roman"/>
          <w:sz w:val="20"/>
        </w:rPr>
      </w:pPr>
    </w:p>
    <w:p>
      <w:pPr>
        <w:pStyle w:val="BodyText"/>
        <w:ind w:left="0"/>
        <w:rPr>
          <w:rFonts w:ascii="Times New Roman"/>
          <w:sz w:val="20"/>
        </w:rPr>
      </w:pPr>
    </w:p>
    <w:p>
      <w:pPr>
        <w:pStyle w:val="BodyText"/>
        <w:spacing w:before="1"/>
        <w:ind w:left="0"/>
        <w:rPr>
          <w:rFonts w:ascii="Times New Roman"/>
          <w:sz w:val="20"/>
        </w:rPr>
      </w:pPr>
    </w:p>
    <w:tbl>
      <w:tblPr>
        <w:tblW w:w="0" w:type="auto"/>
        <w:jc w:val="left"/>
        <w:tblInd w:w="2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260"/>
        <w:gridCol w:w="2160"/>
        <w:gridCol w:w="1441"/>
        <w:gridCol w:w="2825"/>
        <w:gridCol w:w="3116"/>
        <w:gridCol w:w="3241"/>
      </w:tblGrid>
      <w:tr>
        <w:trPr>
          <w:trHeight w:val="400" w:hRule="atLeast"/>
        </w:trPr>
        <w:tc>
          <w:tcPr>
            <w:tcW w:w="1260" w:type="dxa"/>
          </w:tcPr>
          <w:p>
            <w:pPr>
              <w:pStyle w:val="TableParagraph"/>
              <w:spacing w:line="380" w:lineRule="exact"/>
              <w:ind w:left="389"/>
              <w:rPr>
                <w:sz w:val="24"/>
              </w:rPr>
            </w:pPr>
            <w:r>
              <w:rPr>
                <w:sz w:val="24"/>
              </w:rPr>
              <w:t>名稱</w:t>
            </w:r>
          </w:p>
        </w:tc>
        <w:tc>
          <w:tcPr>
            <w:tcW w:w="2160" w:type="dxa"/>
          </w:tcPr>
          <w:p>
            <w:pPr>
              <w:pStyle w:val="TableParagraph"/>
              <w:spacing w:line="380" w:lineRule="exact"/>
              <w:ind w:left="820" w:right="810"/>
              <w:jc w:val="center"/>
              <w:rPr>
                <w:sz w:val="24"/>
              </w:rPr>
            </w:pPr>
            <w:r>
              <w:rPr>
                <w:sz w:val="24"/>
              </w:rPr>
              <w:t>圖片</w:t>
            </w:r>
          </w:p>
        </w:tc>
        <w:tc>
          <w:tcPr>
            <w:tcW w:w="1441" w:type="dxa"/>
          </w:tcPr>
          <w:p>
            <w:pPr>
              <w:pStyle w:val="TableParagraph"/>
              <w:spacing w:line="380" w:lineRule="exact"/>
              <w:ind w:left="220" w:right="211"/>
              <w:jc w:val="center"/>
              <w:rPr>
                <w:sz w:val="24"/>
              </w:rPr>
            </w:pPr>
            <w:r>
              <w:rPr>
                <w:sz w:val="24"/>
              </w:rPr>
              <w:t>毒品級數</w:t>
            </w:r>
          </w:p>
        </w:tc>
        <w:tc>
          <w:tcPr>
            <w:tcW w:w="2825" w:type="dxa"/>
          </w:tcPr>
          <w:p>
            <w:pPr>
              <w:pStyle w:val="TableParagraph"/>
              <w:spacing w:line="380" w:lineRule="exact"/>
              <w:ind w:left="931"/>
              <w:rPr>
                <w:sz w:val="24"/>
              </w:rPr>
            </w:pPr>
            <w:r>
              <w:rPr>
                <w:sz w:val="24"/>
              </w:rPr>
              <w:t>吸食方式</w:t>
            </w:r>
          </w:p>
        </w:tc>
        <w:tc>
          <w:tcPr>
            <w:tcW w:w="3116" w:type="dxa"/>
          </w:tcPr>
          <w:p>
            <w:pPr>
              <w:pStyle w:val="TableParagraph"/>
              <w:spacing w:line="380" w:lineRule="exact"/>
              <w:ind w:left="1057" w:right="1048"/>
              <w:jc w:val="center"/>
              <w:rPr>
                <w:sz w:val="24"/>
              </w:rPr>
            </w:pPr>
            <w:r>
              <w:rPr>
                <w:sz w:val="24"/>
              </w:rPr>
              <w:t>用後反應</w:t>
            </w:r>
          </w:p>
        </w:tc>
        <w:tc>
          <w:tcPr>
            <w:tcW w:w="3241" w:type="dxa"/>
          </w:tcPr>
          <w:p>
            <w:pPr>
              <w:pStyle w:val="TableParagraph"/>
              <w:spacing w:line="380" w:lineRule="exact"/>
              <w:ind w:left="1119" w:right="1111"/>
              <w:jc w:val="center"/>
              <w:rPr>
                <w:sz w:val="24"/>
              </w:rPr>
            </w:pPr>
            <w:r>
              <w:rPr>
                <w:sz w:val="24"/>
              </w:rPr>
              <w:t>戒斷症狀</w:t>
            </w:r>
          </w:p>
        </w:tc>
      </w:tr>
      <w:tr>
        <w:trPr>
          <w:trHeight w:val="443" w:hRule="atLeast"/>
        </w:trPr>
        <w:tc>
          <w:tcPr>
            <w:tcW w:w="1260" w:type="dxa"/>
            <w:tcBorders>
              <w:bottom w:val="nil"/>
            </w:tcBorders>
          </w:tcPr>
          <w:p>
            <w:pPr>
              <w:pStyle w:val="TableParagraph"/>
              <w:spacing w:line="423" w:lineRule="exact"/>
              <w:ind w:left="107"/>
              <w:rPr>
                <w:sz w:val="24"/>
              </w:rPr>
            </w:pPr>
            <w:r>
              <w:rPr>
                <w:sz w:val="24"/>
              </w:rPr>
              <w:t>安非他命</w:t>
            </w:r>
          </w:p>
        </w:tc>
        <w:tc>
          <w:tcPr>
            <w:tcW w:w="2160" w:type="dxa"/>
            <w:vMerge w:val="restart"/>
          </w:tcPr>
          <w:p>
            <w:pPr>
              <w:pStyle w:val="TableParagraph"/>
              <w:rPr>
                <w:rFonts w:ascii="Times New Roman"/>
                <w:sz w:val="20"/>
              </w:rPr>
            </w:pPr>
          </w:p>
          <w:p>
            <w:pPr>
              <w:pStyle w:val="TableParagraph"/>
              <w:rPr>
                <w:rFonts w:ascii="Times New Roman"/>
                <w:sz w:val="17"/>
              </w:rPr>
            </w:pPr>
          </w:p>
          <w:p>
            <w:pPr>
              <w:pStyle w:val="TableParagraph"/>
              <w:ind w:left="82"/>
              <w:rPr>
                <w:rFonts w:ascii="Times New Roman"/>
                <w:sz w:val="20"/>
              </w:rPr>
            </w:pPr>
            <w:r>
              <w:rPr>
                <w:rFonts w:ascii="Times New Roman"/>
                <w:sz w:val="20"/>
              </w:rPr>
              <w:drawing>
                <wp:inline distT="0" distB="0" distL="0" distR="0">
                  <wp:extent cx="1218399" cy="811529"/>
                  <wp:effectExtent l="0" t="0" r="0" b="0"/>
                  <wp:docPr id="13" name="image13.jpeg" descr=""/>
                  <wp:cNvGraphicFramePr>
                    <a:graphicFrameLocks noChangeAspect="1"/>
                  </wp:cNvGraphicFramePr>
                  <a:graphic>
                    <a:graphicData uri="http://schemas.openxmlformats.org/drawingml/2006/picture">
                      <pic:pic>
                        <pic:nvPicPr>
                          <pic:cNvPr id="14" name="image13.jpeg"/>
                          <pic:cNvPicPr/>
                        </pic:nvPicPr>
                        <pic:blipFill>
                          <a:blip r:embed="rId23" cstate="print"/>
                          <a:stretch>
                            <a:fillRect/>
                          </a:stretch>
                        </pic:blipFill>
                        <pic:spPr>
                          <a:xfrm>
                            <a:off x="0" y="0"/>
                            <a:ext cx="1218399" cy="811529"/>
                          </a:xfrm>
                          <a:prstGeom prst="rect">
                            <a:avLst/>
                          </a:prstGeom>
                        </pic:spPr>
                      </pic:pic>
                    </a:graphicData>
                  </a:graphic>
                </wp:inline>
              </w:drawing>
            </w:r>
            <w:r>
              <w:rPr>
                <w:rFonts w:ascii="Times New Roman"/>
                <w:sz w:val="20"/>
              </w:rPr>
            </w:r>
          </w:p>
        </w:tc>
        <w:tc>
          <w:tcPr>
            <w:tcW w:w="1441" w:type="dxa"/>
            <w:tcBorders>
              <w:bottom w:val="nil"/>
            </w:tcBorders>
          </w:tcPr>
          <w:p>
            <w:pPr>
              <w:pStyle w:val="TableParagraph"/>
              <w:spacing w:line="423" w:lineRule="exact"/>
              <w:ind w:left="220" w:right="211"/>
              <w:jc w:val="center"/>
              <w:rPr>
                <w:sz w:val="24"/>
              </w:rPr>
            </w:pPr>
            <w:r>
              <w:rPr>
                <w:sz w:val="24"/>
              </w:rPr>
              <w:t>二級</w:t>
            </w:r>
          </w:p>
        </w:tc>
        <w:tc>
          <w:tcPr>
            <w:tcW w:w="2825" w:type="dxa"/>
            <w:tcBorders>
              <w:bottom w:val="nil"/>
            </w:tcBorders>
          </w:tcPr>
          <w:p>
            <w:pPr>
              <w:pStyle w:val="TableParagraph"/>
              <w:spacing w:line="423" w:lineRule="exact"/>
              <w:ind w:left="107"/>
              <w:rPr>
                <w:sz w:val="24"/>
              </w:rPr>
            </w:pPr>
            <w:r>
              <w:rPr>
                <w:rFonts w:ascii="Times New Roman" w:eastAsia="Times New Roman"/>
                <w:sz w:val="24"/>
              </w:rPr>
              <w:t>1.</w:t>
            </w:r>
            <w:r>
              <w:rPr>
                <w:sz w:val="24"/>
              </w:rPr>
              <w:t>置於玻璃球管中，以打</w:t>
            </w:r>
          </w:p>
        </w:tc>
        <w:tc>
          <w:tcPr>
            <w:tcW w:w="3116" w:type="dxa"/>
            <w:tcBorders>
              <w:bottom w:val="nil"/>
            </w:tcBorders>
          </w:tcPr>
          <w:p>
            <w:pPr>
              <w:pStyle w:val="TableParagraph"/>
              <w:spacing w:line="423" w:lineRule="exact"/>
              <w:ind w:left="107"/>
              <w:rPr>
                <w:sz w:val="24"/>
              </w:rPr>
            </w:pPr>
            <w:r>
              <w:rPr>
                <w:sz w:val="24"/>
              </w:rPr>
              <w:t>初用時會有提神、振奮、欣</w:t>
            </w:r>
          </w:p>
        </w:tc>
        <w:tc>
          <w:tcPr>
            <w:tcW w:w="3241" w:type="dxa"/>
            <w:tcBorders>
              <w:bottom w:val="nil"/>
            </w:tcBorders>
          </w:tcPr>
          <w:p>
            <w:pPr>
              <w:pStyle w:val="TableParagraph"/>
              <w:spacing w:line="423" w:lineRule="exact"/>
              <w:ind w:left="107"/>
              <w:rPr>
                <w:sz w:val="24"/>
              </w:rPr>
            </w:pPr>
            <w:r>
              <w:rPr>
                <w:sz w:val="24"/>
              </w:rPr>
              <w:t>疲倦、嗜睡、罪惡感、焦</w:t>
            </w:r>
          </w:p>
        </w:tc>
      </w:tr>
      <w:tr>
        <w:trPr>
          <w:trHeight w:val="790" w:hRule="atLeast"/>
        </w:trPr>
        <w:tc>
          <w:tcPr>
            <w:tcW w:w="1260" w:type="dxa"/>
            <w:tcBorders>
              <w:top w:val="nil"/>
              <w:bottom w:val="nil"/>
            </w:tcBorders>
          </w:tcPr>
          <w:p>
            <w:pPr>
              <w:pStyle w:val="TableParagraph"/>
              <w:spacing w:line="364" w:lineRule="exact"/>
              <w:ind w:left="107"/>
              <w:rPr>
                <w:sz w:val="24"/>
              </w:rPr>
            </w:pPr>
            <w:r>
              <w:rPr>
                <w:sz w:val="24"/>
              </w:rPr>
              <w:t>（俗稱：</w:t>
            </w:r>
          </w:p>
          <w:p>
            <w:pPr>
              <w:pStyle w:val="TableParagraph"/>
              <w:spacing w:line="406" w:lineRule="exact"/>
              <w:ind w:left="107"/>
              <w:rPr>
                <w:sz w:val="24"/>
              </w:rPr>
            </w:pPr>
            <w:r>
              <w:rPr>
                <w:sz w:val="24"/>
              </w:rPr>
              <w:t>糖仔、冰</w:t>
            </w:r>
          </w:p>
        </w:tc>
        <w:tc>
          <w:tcPr>
            <w:tcW w:w="2160" w:type="dxa"/>
            <w:vMerge/>
            <w:tcBorders>
              <w:top w:val="nil"/>
            </w:tcBorders>
          </w:tcPr>
          <w:p>
            <w:pPr>
              <w:rPr>
                <w:sz w:val="2"/>
                <w:szCs w:val="2"/>
              </w:rPr>
            </w:pPr>
          </w:p>
        </w:tc>
        <w:tc>
          <w:tcPr>
            <w:tcW w:w="1441" w:type="dxa"/>
            <w:tcBorders>
              <w:top w:val="nil"/>
              <w:bottom w:val="nil"/>
            </w:tcBorders>
          </w:tcPr>
          <w:p>
            <w:pPr>
              <w:pStyle w:val="TableParagraph"/>
              <w:rPr>
                <w:rFonts w:ascii="Times New Roman"/>
                <w:sz w:val="24"/>
              </w:rPr>
            </w:pPr>
          </w:p>
        </w:tc>
        <w:tc>
          <w:tcPr>
            <w:tcW w:w="2825" w:type="dxa"/>
            <w:tcBorders>
              <w:top w:val="nil"/>
              <w:bottom w:val="nil"/>
            </w:tcBorders>
          </w:tcPr>
          <w:p>
            <w:pPr>
              <w:pStyle w:val="TableParagraph"/>
              <w:spacing w:line="364" w:lineRule="exact"/>
              <w:ind w:left="107"/>
              <w:rPr>
                <w:sz w:val="24"/>
              </w:rPr>
            </w:pPr>
            <w:r>
              <w:rPr>
                <w:sz w:val="24"/>
              </w:rPr>
              <w:t>火機加熱蒸發後吸食。</w:t>
            </w:r>
          </w:p>
          <w:p>
            <w:pPr>
              <w:pStyle w:val="TableParagraph"/>
              <w:spacing w:line="406" w:lineRule="exact"/>
              <w:ind w:left="107"/>
              <w:rPr>
                <w:sz w:val="24"/>
              </w:rPr>
            </w:pPr>
            <w:r>
              <w:rPr>
                <w:rFonts w:ascii="Times New Roman" w:eastAsia="Times New Roman"/>
                <w:sz w:val="24"/>
              </w:rPr>
              <w:t>2.</w:t>
            </w:r>
            <w:r>
              <w:rPr>
                <w:sz w:val="24"/>
              </w:rPr>
              <w:t>中間再經過簡易的過濾</w:t>
            </w:r>
          </w:p>
        </w:tc>
        <w:tc>
          <w:tcPr>
            <w:tcW w:w="3116" w:type="dxa"/>
            <w:tcBorders>
              <w:top w:val="nil"/>
              <w:bottom w:val="nil"/>
            </w:tcBorders>
          </w:tcPr>
          <w:p>
            <w:pPr>
              <w:pStyle w:val="TableParagraph"/>
              <w:spacing w:line="364" w:lineRule="exact"/>
              <w:ind w:left="107"/>
              <w:rPr>
                <w:sz w:val="24"/>
              </w:rPr>
            </w:pPr>
            <w:r>
              <w:rPr>
                <w:sz w:val="24"/>
              </w:rPr>
              <w:t>快感，但多次使用後，前述</w:t>
            </w:r>
          </w:p>
          <w:p>
            <w:pPr>
              <w:pStyle w:val="TableParagraph"/>
              <w:spacing w:line="406" w:lineRule="exact"/>
              <w:ind w:left="107"/>
              <w:rPr>
                <w:sz w:val="24"/>
              </w:rPr>
            </w:pPr>
            <w:r>
              <w:rPr>
                <w:sz w:val="24"/>
              </w:rPr>
              <w:t>感覺會逐漸縮短或消失，不</w:t>
            </w:r>
          </w:p>
        </w:tc>
        <w:tc>
          <w:tcPr>
            <w:tcW w:w="3241" w:type="dxa"/>
            <w:tcBorders>
              <w:top w:val="nil"/>
              <w:bottom w:val="nil"/>
            </w:tcBorders>
          </w:tcPr>
          <w:p>
            <w:pPr>
              <w:pStyle w:val="TableParagraph"/>
              <w:spacing w:line="364" w:lineRule="exact"/>
              <w:ind w:left="107"/>
              <w:rPr>
                <w:sz w:val="24"/>
              </w:rPr>
            </w:pPr>
            <w:r>
              <w:rPr>
                <w:sz w:val="24"/>
              </w:rPr>
              <w:t>慮、感覺無助、沒有希望、</w:t>
            </w:r>
          </w:p>
          <w:p>
            <w:pPr>
              <w:pStyle w:val="TableParagraph"/>
              <w:spacing w:line="406" w:lineRule="exact"/>
              <w:ind w:left="107"/>
              <w:rPr>
                <w:sz w:val="24"/>
              </w:rPr>
            </w:pPr>
            <w:r>
              <w:rPr>
                <w:sz w:val="24"/>
              </w:rPr>
              <w:t>沒有價值感、長期會導致憂</w:t>
            </w:r>
          </w:p>
        </w:tc>
      </w:tr>
      <w:tr>
        <w:trPr>
          <w:trHeight w:val="387" w:hRule="atLeast"/>
        </w:trPr>
        <w:tc>
          <w:tcPr>
            <w:tcW w:w="1260" w:type="dxa"/>
            <w:tcBorders>
              <w:top w:val="nil"/>
              <w:bottom w:val="nil"/>
            </w:tcBorders>
          </w:tcPr>
          <w:p>
            <w:pPr>
              <w:pStyle w:val="TableParagraph"/>
              <w:spacing w:line="368" w:lineRule="exact"/>
              <w:ind w:left="107"/>
              <w:rPr>
                <w:sz w:val="24"/>
              </w:rPr>
            </w:pPr>
            <w:r>
              <w:rPr>
                <w:sz w:val="24"/>
              </w:rPr>
              <w:t>塊、安公</w:t>
            </w:r>
          </w:p>
        </w:tc>
        <w:tc>
          <w:tcPr>
            <w:tcW w:w="2160" w:type="dxa"/>
            <w:vMerge/>
            <w:tcBorders>
              <w:top w:val="nil"/>
            </w:tcBorders>
          </w:tcPr>
          <w:p>
            <w:pPr>
              <w:rPr>
                <w:sz w:val="2"/>
                <w:szCs w:val="2"/>
              </w:rPr>
            </w:pPr>
          </w:p>
        </w:tc>
        <w:tc>
          <w:tcPr>
            <w:tcW w:w="1441" w:type="dxa"/>
            <w:tcBorders>
              <w:top w:val="nil"/>
              <w:bottom w:val="nil"/>
            </w:tcBorders>
          </w:tcPr>
          <w:p>
            <w:pPr>
              <w:pStyle w:val="TableParagraph"/>
              <w:rPr>
                <w:rFonts w:ascii="Times New Roman"/>
                <w:sz w:val="24"/>
              </w:rPr>
            </w:pPr>
          </w:p>
        </w:tc>
        <w:tc>
          <w:tcPr>
            <w:tcW w:w="2825" w:type="dxa"/>
            <w:tcBorders>
              <w:top w:val="nil"/>
              <w:bottom w:val="nil"/>
            </w:tcBorders>
          </w:tcPr>
          <w:p>
            <w:pPr>
              <w:pStyle w:val="TableParagraph"/>
              <w:spacing w:line="368" w:lineRule="exact"/>
              <w:ind w:left="107"/>
              <w:rPr>
                <w:sz w:val="24"/>
              </w:rPr>
            </w:pPr>
            <w:r>
              <w:rPr>
                <w:sz w:val="24"/>
              </w:rPr>
              <w:t>器（水車）過濾後吸</w:t>
            </w:r>
          </w:p>
        </w:tc>
        <w:tc>
          <w:tcPr>
            <w:tcW w:w="3116" w:type="dxa"/>
            <w:tcBorders>
              <w:top w:val="nil"/>
              <w:bottom w:val="nil"/>
            </w:tcBorders>
          </w:tcPr>
          <w:p>
            <w:pPr>
              <w:pStyle w:val="TableParagraph"/>
              <w:spacing w:line="368" w:lineRule="exact"/>
              <w:ind w:left="107"/>
              <w:rPr>
                <w:sz w:val="24"/>
              </w:rPr>
            </w:pPr>
            <w:r>
              <w:rPr>
                <w:sz w:val="24"/>
              </w:rPr>
              <w:t>用時會感覺無力、沮喪、情</w:t>
            </w:r>
          </w:p>
        </w:tc>
        <w:tc>
          <w:tcPr>
            <w:tcW w:w="3241" w:type="dxa"/>
            <w:tcBorders>
              <w:top w:val="nil"/>
              <w:bottom w:val="nil"/>
            </w:tcBorders>
          </w:tcPr>
          <w:p>
            <w:pPr>
              <w:pStyle w:val="TableParagraph"/>
              <w:spacing w:line="368" w:lineRule="exact"/>
              <w:ind w:left="107"/>
              <w:rPr>
                <w:sz w:val="24"/>
              </w:rPr>
            </w:pPr>
            <w:r>
              <w:rPr>
                <w:sz w:val="24"/>
              </w:rPr>
              <w:t>鬱、伴有暴力與自殺意念。</w:t>
            </w:r>
          </w:p>
        </w:tc>
      </w:tr>
      <w:tr>
        <w:trPr>
          <w:trHeight w:val="389" w:hRule="atLeast"/>
        </w:trPr>
        <w:tc>
          <w:tcPr>
            <w:tcW w:w="1260" w:type="dxa"/>
            <w:tcBorders>
              <w:top w:val="nil"/>
              <w:bottom w:val="nil"/>
            </w:tcBorders>
          </w:tcPr>
          <w:p>
            <w:pPr>
              <w:pStyle w:val="TableParagraph"/>
              <w:spacing w:line="370" w:lineRule="exact"/>
              <w:ind w:left="107"/>
              <w:rPr>
                <w:sz w:val="24"/>
              </w:rPr>
            </w:pPr>
            <w:r>
              <w:rPr>
                <w:sz w:val="24"/>
              </w:rPr>
              <w:t>子、冰</w:t>
            </w:r>
          </w:p>
        </w:tc>
        <w:tc>
          <w:tcPr>
            <w:tcW w:w="2160" w:type="dxa"/>
            <w:vMerge/>
            <w:tcBorders>
              <w:top w:val="nil"/>
            </w:tcBorders>
          </w:tcPr>
          <w:p>
            <w:pPr>
              <w:rPr>
                <w:sz w:val="2"/>
                <w:szCs w:val="2"/>
              </w:rPr>
            </w:pPr>
          </w:p>
        </w:tc>
        <w:tc>
          <w:tcPr>
            <w:tcW w:w="1441" w:type="dxa"/>
            <w:tcBorders>
              <w:top w:val="nil"/>
              <w:bottom w:val="nil"/>
            </w:tcBorders>
          </w:tcPr>
          <w:p>
            <w:pPr>
              <w:pStyle w:val="TableParagraph"/>
              <w:rPr>
                <w:rFonts w:ascii="Times New Roman"/>
                <w:sz w:val="24"/>
              </w:rPr>
            </w:pPr>
          </w:p>
        </w:tc>
        <w:tc>
          <w:tcPr>
            <w:tcW w:w="2825" w:type="dxa"/>
            <w:tcBorders>
              <w:top w:val="nil"/>
              <w:bottom w:val="nil"/>
            </w:tcBorders>
          </w:tcPr>
          <w:p>
            <w:pPr>
              <w:pStyle w:val="TableParagraph"/>
              <w:spacing w:line="370" w:lineRule="exact"/>
              <w:ind w:left="107"/>
              <w:rPr>
                <w:sz w:val="24"/>
              </w:rPr>
            </w:pPr>
            <w:r>
              <w:rPr>
                <w:sz w:val="24"/>
              </w:rPr>
              <w:t>食。</w:t>
            </w:r>
          </w:p>
        </w:tc>
        <w:tc>
          <w:tcPr>
            <w:tcW w:w="3116" w:type="dxa"/>
            <w:tcBorders>
              <w:top w:val="nil"/>
              <w:bottom w:val="nil"/>
            </w:tcBorders>
          </w:tcPr>
          <w:p>
            <w:pPr>
              <w:pStyle w:val="TableParagraph"/>
              <w:spacing w:line="370" w:lineRule="exact"/>
              <w:ind w:left="107"/>
              <w:rPr>
                <w:sz w:val="24"/>
              </w:rPr>
            </w:pPr>
            <w:r>
              <w:rPr>
                <w:sz w:val="24"/>
              </w:rPr>
              <w:t>緒低落而致使用量及頻次日</w:t>
            </w:r>
          </w:p>
        </w:tc>
        <w:tc>
          <w:tcPr>
            <w:tcW w:w="3241" w:type="dxa"/>
            <w:tcBorders>
              <w:top w:val="nil"/>
              <w:bottom w:val="nil"/>
            </w:tcBorders>
          </w:tcPr>
          <w:p>
            <w:pPr>
              <w:pStyle w:val="TableParagraph"/>
              <w:spacing w:line="370" w:lineRule="exact"/>
              <w:ind w:left="107"/>
              <w:rPr>
                <w:sz w:val="24"/>
              </w:rPr>
            </w:pPr>
            <w:r>
              <w:rPr>
                <w:sz w:val="24"/>
              </w:rPr>
              <w:t>目前尚未有因戒斷而引起死</w:t>
            </w:r>
          </w:p>
        </w:tc>
      </w:tr>
      <w:tr>
        <w:trPr>
          <w:trHeight w:val="390" w:hRule="atLeast"/>
        </w:trPr>
        <w:tc>
          <w:tcPr>
            <w:tcW w:w="1260" w:type="dxa"/>
            <w:tcBorders>
              <w:top w:val="nil"/>
              <w:bottom w:val="nil"/>
            </w:tcBorders>
          </w:tcPr>
          <w:p>
            <w:pPr>
              <w:pStyle w:val="TableParagraph"/>
              <w:spacing w:line="371" w:lineRule="exact"/>
              <w:ind w:left="107"/>
              <w:rPr>
                <w:sz w:val="24"/>
              </w:rPr>
            </w:pPr>
            <w:r>
              <w:rPr>
                <w:sz w:val="24"/>
              </w:rPr>
              <w:t>糖、安</w:t>
            </w:r>
          </w:p>
        </w:tc>
        <w:tc>
          <w:tcPr>
            <w:tcW w:w="2160" w:type="dxa"/>
            <w:vMerge/>
            <w:tcBorders>
              <w:top w:val="nil"/>
            </w:tcBorders>
          </w:tcPr>
          <w:p>
            <w:pPr>
              <w:rPr>
                <w:sz w:val="2"/>
                <w:szCs w:val="2"/>
              </w:rPr>
            </w:pPr>
          </w:p>
        </w:tc>
        <w:tc>
          <w:tcPr>
            <w:tcW w:w="1441" w:type="dxa"/>
            <w:tcBorders>
              <w:top w:val="nil"/>
              <w:bottom w:val="nil"/>
            </w:tcBorders>
          </w:tcPr>
          <w:p>
            <w:pPr>
              <w:pStyle w:val="TableParagraph"/>
              <w:rPr>
                <w:rFonts w:ascii="Times New Roman"/>
                <w:sz w:val="24"/>
              </w:rPr>
            </w:pPr>
          </w:p>
        </w:tc>
        <w:tc>
          <w:tcPr>
            <w:tcW w:w="2825" w:type="dxa"/>
            <w:tcBorders>
              <w:top w:val="nil"/>
              <w:bottom w:val="nil"/>
            </w:tcBorders>
          </w:tcPr>
          <w:p>
            <w:pPr>
              <w:pStyle w:val="TableParagraph"/>
              <w:spacing w:line="371" w:lineRule="exact"/>
              <w:ind w:left="107"/>
              <w:rPr>
                <w:sz w:val="24"/>
              </w:rPr>
            </w:pPr>
            <w:r>
              <w:rPr>
                <w:sz w:val="24"/>
              </w:rPr>
              <w:t>安非他命製作的結晶過</w:t>
            </w:r>
          </w:p>
        </w:tc>
        <w:tc>
          <w:tcPr>
            <w:tcW w:w="3116" w:type="dxa"/>
            <w:tcBorders>
              <w:top w:val="nil"/>
              <w:bottom w:val="nil"/>
            </w:tcBorders>
          </w:tcPr>
          <w:p>
            <w:pPr>
              <w:pStyle w:val="TableParagraph"/>
              <w:spacing w:line="371" w:lineRule="exact"/>
              <w:ind w:left="107"/>
              <w:rPr>
                <w:sz w:val="24"/>
              </w:rPr>
            </w:pPr>
            <w:r>
              <w:rPr>
                <w:sz w:val="24"/>
              </w:rPr>
              <w:t>漸增加。長期使用會造成如</w:t>
            </w:r>
          </w:p>
        </w:tc>
        <w:tc>
          <w:tcPr>
            <w:tcW w:w="3241" w:type="dxa"/>
            <w:tcBorders>
              <w:top w:val="nil"/>
              <w:bottom w:val="nil"/>
            </w:tcBorders>
          </w:tcPr>
          <w:p>
            <w:pPr>
              <w:pStyle w:val="TableParagraph"/>
              <w:spacing w:line="371" w:lineRule="exact"/>
              <w:ind w:left="107"/>
              <w:rPr>
                <w:sz w:val="24"/>
              </w:rPr>
            </w:pPr>
            <w:r>
              <w:rPr>
                <w:sz w:val="24"/>
              </w:rPr>
              <w:t>亡及痙攣的報告。</w:t>
            </w:r>
          </w:p>
        </w:tc>
      </w:tr>
      <w:tr>
        <w:trPr>
          <w:trHeight w:val="389" w:hRule="atLeast"/>
        </w:trPr>
        <w:tc>
          <w:tcPr>
            <w:tcW w:w="1260" w:type="dxa"/>
            <w:tcBorders>
              <w:top w:val="nil"/>
              <w:bottom w:val="nil"/>
            </w:tcBorders>
          </w:tcPr>
          <w:p>
            <w:pPr>
              <w:pStyle w:val="TableParagraph"/>
              <w:spacing w:line="370" w:lineRule="exact"/>
              <w:ind w:left="107"/>
              <w:rPr>
                <w:sz w:val="24"/>
              </w:rPr>
            </w:pPr>
            <w:r>
              <w:rPr>
                <w:sz w:val="24"/>
              </w:rPr>
              <w:t>仔、炮</w:t>
            </w:r>
          </w:p>
        </w:tc>
        <w:tc>
          <w:tcPr>
            <w:tcW w:w="2160" w:type="dxa"/>
            <w:vMerge/>
            <w:tcBorders>
              <w:top w:val="nil"/>
            </w:tcBorders>
          </w:tcPr>
          <w:p>
            <w:pPr>
              <w:rPr>
                <w:sz w:val="2"/>
                <w:szCs w:val="2"/>
              </w:rPr>
            </w:pPr>
          </w:p>
        </w:tc>
        <w:tc>
          <w:tcPr>
            <w:tcW w:w="1441" w:type="dxa"/>
            <w:tcBorders>
              <w:top w:val="nil"/>
              <w:bottom w:val="nil"/>
            </w:tcBorders>
          </w:tcPr>
          <w:p>
            <w:pPr>
              <w:pStyle w:val="TableParagraph"/>
              <w:rPr>
                <w:rFonts w:ascii="Times New Roman"/>
                <w:sz w:val="24"/>
              </w:rPr>
            </w:pPr>
          </w:p>
        </w:tc>
        <w:tc>
          <w:tcPr>
            <w:tcW w:w="2825" w:type="dxa"/>
            <w:tcBorders>
              <w:top w:val="nil"/>
              <w:bottom w:val="nil"/>
            </w:tcBorders>
          </w:tcPr>
          <w:p>
            <w:pPr>
              <w:pStyle w:val="TableParagraph"/>
              <w:spacing w:line="370" w:lineRule="exact"/>
              <w:ind w:left="107"/>
              <w:rPr>
                <w:sz w:val="24"/>
              </w:rPr>
            </w:pPr>
            <w:r>
              <w:rPr>
                <w:sz w:val="24"/>
              </w:rPr>
              <w:t>程，經常因為純化不</w:t>
            </w:r>
          </w:p>
        </w:tc>
        <w:tc>
          <w:tcPr>
            <w:tcW w:w="3116" w:type="dxa"/>
            <w:tcBorders>
              <w:top w:val="nil"/>
              <w:bottom w:val="nil"/>
            </w:tcBorders>
          </w:tcPr>
          <w:p>
            <w:pPr>
              <w:pStyle w:val="TableParagraph"/>
              <w:spacing w:line="370" w:lineRule="exact"/>
              <w:ind w:left="107"/>
              <w:rPr>
                <w:sz w:val="24"/>
              </w:rPr>
            </w:pPr>
            <w:r>
              <w:rPr>
                <w:sz w:val="24"/>
              </w:rPr>
              <w:t>妄想型精神分裂症之安非他</w:t>
            </w:r>
          </w:p>
        </w:tc>
        <w:tc>
          <w:tcPr>
            <w:tcW w:w="3241" w:type="dxa"/>
            <w:tcBorders>
              <w:top w:val="nil"/>
              <w:bottom w:val="nil"/>
            </w:tcBorders>
          </w:tcPr>
          <w:p>
            <w:pPr>
              <w:pStyle w:val="TableParagraph"/>
              <w:rPr>
                <w:rFonts w:ascii="Times New Roman"/>
                <w:sz w:val="24"/>
              </w:rPr>
            </w:pPr>
          </w:p>
        </w:tc>
      </w:tr>
      <w:tr>
        <w:trPr>
          <w:trHeight w:val="389" w:hRule="atLeast"/>
        </w:trPr>
        <w:tc>
          <w:tcPr>
            <w:tcW w:w="1260" w:type="dxa"/>
            <w:tcBorders>
              <w:top w:val="nil"/>
              <w:bottom w:val="nil"/>
            </w:tcBorders>
          </w:tcPr>
          <w:p>
            <w:pPr>
              <w:pStyle w:val="TableParagraph"/>
              <w:spacing w:line="370" w:lineRule="exact"/>
              <w:ind w:left="107"/>
              <w:rPr>
                <w:sz w:val="24"/>
              </w:rPr>
            </w:pPr>
            <w:r>
              <w:rPr>
                <w:sz w:val="24"/>
              </w:rPr>
              <w:t>仔、鹽）</w:t>
            </w:r>
          </w:p>
        </w:tc>
        <w:tc>
          <w:tcPr>
            <w:tcW w:w="2160" w:type="dxa"/>
            <w:vMerge/>
            <w:tcBorders>
              <w:top w:val="nil"/>
            </w:tcBorders>
          </w:tcPr>
          <w:p>
            <w:pPr>
              <w:rPr>
                <w:sz w:val="2"/>
                <w:szCs w:val="2"/>
              </w:rPr>
            </w:pPr>
          </w:p>
        </w:tc>
        <w:tc>
          <w:tcPr>
            <w:tcW w:w="1441" w:type="dxa"/>
            <w:tcBorders>
              <w:top w:val="nil"/>
              <w:bottom w:val="nil"/>
            </w:tcBorders>
          </w:tcPr>
          <w:p>
            <w:pPr>
              <w:pStyle w:val="TableParagraph"/>
              <w:rPr>
                <w:rFonts w:ascii="Times New Roman"/>
                <w:sz w:val="24"/>
              </w:rPr>
            </w:pPr>
          </w:p>
        </w:tc>
        <w:tc>
          <w:tcPr>
            <w:tcW w:w="2825" w:type="dxa"/>
            <w:tcBorders>
              <w:top w:val="nil"/>
              <w:bottom w:val="nil"/>
            </w:tcBorders>
          </w:tcPr>
          <w:p>
            <w:pPr>
              <w:pStyle w:val="TableParagraph"/>
              <w:spacing w:line="370" w:lineRule="exact"/>
              <w:ind w:left="107"/>
              <w:rPr>
                <w:sz w:val="24"/>
              </w:rPr>
            </w:pPr>
            <w:r>
              <w:rPr>
                <w:sz w:val="24"/>
              </w:rPr>
              <w:t>良，毒品的蒸氣會伴隨</w:t>
            </w:r>
          </w:p>
        </w:tc>
        <w:tc>
          <w:tcPr>
            <w:tcW w:w="3116" w:type="dxa"/>
            <w:tcBorders>
              <w:top w:val="nil"/>
              <w:bottom w:val="nil"/>
            </w:tcBorders>
          </w:tcPr>
          <w:p>
            <w:pPr>
              <w:pStyle w:val="TableParagraph"/>
              <w:spacing w:line="370" w:lineRule="exact"/>
              <w:ind w:left="107"/>
              <w:rPr>
                <w:sz w:val="24"/>
              </w:rPr>
            </w:pPr>
            <w:r>
              <w:rPr>
                <w:sz w:val="24"/>
              </w:rPr>
              <w:t>命精神病，也常伴有自殘、</w:t>
            </w:r>
          </w:p>
        </w:tc>
        <w:tc>
          <w:tcPr>
            <w:tcW w:w="3241" w:type="dxa"/>
            <w:tcBorders>
              <w:top w:val="nil"/>
              <w:bottom w:val="nil"/>
            </w:tcBorders>
          </w:tcPr>
          <w:p>
            <w:pPr>
              <w:pStyle w:val="TableParagraph"/>
              <w:rPr>
                <w:rFonts w:ascii="Times New Roman"/>
                <w:sz w:val="24"/>
              </w:rPr>
            </w:pPr>
          </w:p>
        </w:tc>
      </w:tr>
      <w:tr>
        <w:trPr>
          <w:trHeight w:val="390" w:hRule="atLeast"/>
        </w:trPr>
        <w:tc>
          <w:tcPr>
            <w:tcW w:w="1260" w:type="dxa"/>
            <w:tcBorders>
              <w:top w:val="nil"/>
              <w:bottom w:val="nil"/>
            </w:tcBorders>
          </w:tcPr>
          <w:p>
            <w:pPr>
              <w:pStyle w:val="TableParagraph"/>
              <w:rPr>
                <w:rFonts w:ascii="Times New Roman"/>
                <w:sz w:val="24"/>
              </w:rPr>
            </w:pPr>
          </w:p>
        </w:tc>
        <w:tc>
          <w:tcPr>
            <w:tcW w:w="2160" w:type="dxa"/>
            <w:vMerge/>
            <w:tcBorders>
              <w:top w:val="nil"/>
            </w:tcBorders>
          </w:tcPr>
          <w:p>
            <w:pPr>
              <w:rPr>
                <w:sz w:val="2"/>
                <w:szCs w:val="2"/>
              </w:rPr>
            </w:pPr>
          </w:p>
        </w:tc>
        <w:tc>
          <w:tcPr>
            <w:tcW w:w="1441" w:type="dxa"/>
            <w:tcBorders>
              <w:top w:val="nil"/>
              <w:bottom w:val="nil"/>
            </w:tcBorders>
          </w:tcPr>
          <w:p>
            <w:pPr>
              <w:pStyle w:val="TableParagraph"/>
              <w:rPr>
                <w:rFonts w:ascii="Times New Roman"/>
                <w:sz w:val="24"/>
              </w:rPr>
            </w:pPr>
          </w:p>
        </w:tc>
        <w:tc>
          <w:tcPr>
            <w:tcW w:w="2825" w:type="dxa"/>
            <w:tcBorders>
              <w:top w:val="nil"/>
              <w:bottom w:val="nil"/>
            </w:tcBorders>
          </w:tcPr>
          <w:p>
            <w:pPr>
              <w:pStyle w:val="TableParagraph"/>
              <w:spacing w:line="371" w:lineRule="exact"/>
              <w:ind w:left="107"/>
              <w:rPr>
                <w:sz w:val="24"/>
              </w:rPr>
            </w:pPr>
            <w:r>
              <w:rPr>
                <w:sz w:val="24"/>
              </w:rPr>
              <w:t>著臭味，吸食者會以</w:t>
            </w:r>
          </w:p>
        </w:tc>
        <w:tc>
          <w:tcPr>
            <w:tcW w:w="3116" w:type="dxa"/>
            <w:tcBorders>
              <w:top w:val="nil"/>
              <w:bottom w:val="nil"/>
            </w:tcBorders>
          </w:tcPr>
          <w:p>
            <w:pPr>
              <w:pStyle w:val="TableParagraph"/>
              <w:spacing w:line="371" w:lineRule="exact"/>
              <w:ind w:left="107"/>
              <w:rPr>
                <w:sz w:val="24"/>
              </w:rPr>
            </w:pPr>
            <w:r>
              <w:rPr>
                <w:sz w:val="24"/>
              </w:rPr>
              <w:t>暴力攻擊行為等。使用安非</w:t>
            </w:r>
          </w:p>
        </w:tc>
        <w:tc>
          <w:tcPr>
            <w:tcW w:w="3241" w:type="dxa"/>
            <w:tcBorders>
              <w:top w:val="nil"/>
              <w:bottom w:val="nil"/>
            </w:tcBorders>
          </w:tcPr>
          <w:p>
            <w:pPr>
              <w:pStyle w:val="TableParagraph"/>
              <w:rPr>
                <w:rFonts w:ascii="Times New Roman"/>
                <w:sz w:val="24"/>
              </w:rPr>
            </w:pPr>
          </w:p>
        </w:tc>
      </w:tr>
      <w:tr>
        <w:trPr>
          <w:trHeight w:val="389" w:hRule="atLeast"/>
        </w:trPr>
        <w:tc>
          <w:tcPr>
            <w:tcW w:w="1260" w:type="dxa"/>
            <w:tcBorders>
              <w:top w:val="nil"/>
              <w:bottom w:val="nil"/>
            </w:tcBorders>
          </w:tcPr>
          <w:p>
            <w:pPr>
              <w:pStyle w:val="TableParagraph"/>
              <w:rPr>
                <w:rFonts w:ascii="Times New Roman"/>
                <w:sz w:val="24"/>
              </w:rPr>
            </w:pPr>
          </w:p>
        </w:tc>
        <w:tc>
          <w:tcPr>
            <w:tcW w:w="2160" w:type="dxa"/>
            <w:vMerge/>
            <w:tcBorders>
              <w:top w:val="nil"/>
            </w:tcBorders>
          </w:tcPr>
          <w:p>
            <w:pPr>
              <w:rPr>
                <w:sz w:val="2"/>
                <w:szCs w:val="2"/>
              </w:rPr>
            </w:pPr>
          </w:p>
        </w:tc>
        <w:tc>
          <w:tcPr>
            <w:tcW w:w="1441" w:type="dxa"/>
            <w:tcBorders>
              <w:top w:val="nil"/>
              <w:bottom w:val="nil"/>
            </w:tcBorders>
          </w:tcPr>
          <w:p>
            <w:pPr>
              <w:pStyle w:val="TableParagraph"/>
              <w:rPr>
                <w:rFonts w:ascii="Times New Roman"/>
                <w:sz w:val="24"/>
              </w:rPr>
            </w:pPr>
          </w:p>
        </w:tc>
        <w:tc>
          <w:tcPr>
            <w:tcW w:w="2825" w:type="dxa"/>
            <w:tcBorders>
              <w:top w:val="nil"/>
              <w:bottom w:val="nil"/>
            </w:tcBorders>
          </w:tcPr>
          <w:p>
            <w:pPr>
              <w:pStyle w:val="TableParagraph"/>
              <w:spacing w:line="370" w:lineRule="exact"/>
              <w:ind w:left="107"/>
              <w:rPr>
                <w:sz w:val="24"/>
              </w:rPr>
            </w:pPr>
            <w:r>
              <w:rPr>
                <w:sz w:val="24"/>
              </w:rPr>
              <w:t>「水車」過濾這些臭</w:t>
            </w:r>
          </w:p>
        </w:tc>
        <w:tc>
          <w:tcPr>
            <w:tcW w:w="3116" w:type="dxa"/>
            <w:tcBorders>
              <w:top w:val="nil"/>
              <w:bottom w:val="nil"/>
            </w:tcBorders>
          </w:tcPr>
          <w:p>
            <w:pPr>
              <w:pStyle w:val="TableParagraph"/>
              <w:spacing w:line="370" w:lineRule="exact"/>
              <w:ind w:left="107"/>
              <w:rPr>
                <w:sz w:val="24"/>
              </w:rPr>
            </w:pPr>
            <w:r>
              <w:rPr>
                <w:sz w:val="24"/>
              </w:rPr>
              <w:t>他命者，會精神亢奮，可以</w:t>
            </w:r>
          </w:p>
        </w:tc>
        <w:tc>
          <w:tcPr>
            <w:tcW w:w="3241" w:type="dxa"/>
            <w:tcBorders>
              <w:top w:val="nil"/>
              <w:bottom w:val="nil"/>
            </w:tcBorders>
          </w:tcPr>
          <w:p>
            <w:pPr>
              <w:pStyle w:val="TableParagraph"/>
              <w:rPr>
                <w:rFonts w:ascii="Times New Roman"/>
                <w:sz w:val="24"/>
              </w:rPr>
            </w:pPr>
          </w:p>
        </w:tc>
      </w:tr>
      <w:tr>
        <w:trPr>
          <w:trHeight w:val="389" w:hRule="atLeast"/>
        </w:trPr>
        <w:tc>
          <w:tcPr>
            <w:tcW w:w="1260" w:type="dxa"/>
            <w:tcBorders>
              <w:top w:val="nil"/>
              <w:bottom w:val="nil"/>
            </w:tcBorders>
          </w:tcPr>
          <w:p>
            <w:pPr>
              <w:pStyle w:val="TableParagraph"/>
              <w:rPr>
                <w:rFonts w:ascii="Times New Roman"/>
                <w:sz w:val="24"/>
              </w:rPr>
            </w:pPr>
          </w:p>
        </w:tc>
        <w:tc>
          <w:tcPr>
            <w:tcW w:w="2160" w:type="dxa"/>
            <w:vMerge/>
            <w:tcBorders>
              <w:top w:val="nil"/>
            </w:tcBorders>
          </w:tcPr>
          <w:p>
            <w:pPr>
              <w:rPr>
                <w:sz w:val="2"/>
                <w:szCs w:val="2"/>
              </w:rPr>
            </w:pPr>
          </w:p>
        </w:tc>
        <w:tc>
          <w:tcPr>
            <w:tcW w:w="1441" w:type="dxa"/>
            <w:tcBorders>
              <w:top w:val="nil"/>
              <w:bottom w:val="nil"/>
            </w:tcBorders>
          </w:tcPr>
          <w:p>
            <w:pPr>
              <w:pStyle w:val="TableParagraph"/>
              <w:rPr>
                <w:rFonts w:ascii="Times New Roman"/>
                <w:sz w:val="24"/>
              </w:rPr>
            </w:pPr>
          </w:p>
        </w:tc>
        <w:tc>
          <w:tcPr>
            <w:tcW w:w="2825" w:type="dxa"/>
            <w:tcBorders>
              <w:top w:val="nil"/>
              <w:bottom w:val="nil"/>
            </w:tcBorders>
          </w:tcPr>
          <w:p>
            <w:pPr>
              <w:pStyle w:val="TableParagraph"/>
              <w:spacing w:line="370" w:lineRule="exact"/>
              <w:ind w:left="107"/>
              <w:rPr>
                <w:sz w:val="24"/>
              </w:rPr>
            </w:pPr>
            <w:r>
              <w:rPr>
                <w:sz w:val="24"/>
              </w:rPr>
              <w:t>味。</w:t>
            </w:r>
          </w:p>
        </w:tc>
        <w:tc>
          <w:tcPr>
            <w:tcW w:w="3116" w:type="dxa"/>
            <w:tcBorders>
              <w:top w:val="nil"/>
              <w:bottom w:val="nil"/>
            </w:tcBorders>
          </w:tcPr>
          <w:p>
            <w:pPr>
              <w:pStyle w:val="TableParagraph"/>
              <w:spacing w:line="370" w:lineRule="exact"/>
              <w:ind w:left="107"/>
              <w:rPr>
                <w:sz w:val="24"/>
              </w:rPr>
            </w:pPr>
            <w:r>
              <w:rPr>
                <w:sz w:val="24"/>
              </w:rPr>
              <w:t>好幾天不睡覺，使用那段時</w:t>
            </w:r>
          </w:p>
        </w:tc>
        <w:tc>
          <w:tcPr>
            <w:tcW w:w="3241" w:type="dxa"/>
            <w:tcBorders>
              <w:top w:val="nil"/>
              <w:bottom w:val="nil"/>
            </w:tcBorders>
          </w:tcPr>
          <w:p>
            <w:pPr>
              <w:pStyle w:val="TableParagraph"/>
              <w:rPr>
                <w:rFonts w:ascii="Times New Roman"/>
                <w:sz w:val="24"/>
              </w:rPr>
            </w:pPr>
          </w:p>
        </w:tc>
      </w:tr>
      <w:tr>
        <w:trPr>
          <w:trHeight w:val="348" w:hRule="atLeast"/>
        </w:trPr>
        <w:tc>
          <w:tcPr>
            <w:tcW w:w="1260" w:type="dxa"/>
            <w:tcBorders>
              <w:top w:val="nil"/>
            </w:tcBorders>
          </w:tcPr>
          <w:p>
            <w:pPr>
              <w:pStyle w:val="TableParagraph"/>
              <w:rPr>
                <w:rFonts w:ascii="Times New Roman"/>
                <w:sz w:val="24"/>
              </w:rPr>
            </w:pPr>
          </w:p>
        </w:tc>
        <w:tc>
          <w:tcPr>
            <w:tcW w:w="2160" w:type="dxa"/>
            <w:vMerge/>
            <w:tcBorders>
              <w:top w:val="nil"/>
            </w:tcBorders>
          </w:tcPr>
          <w:p>
            <w:pPr>
              <w:rPr>
                <w:sz w:val="2"/>
                <w:szCs w:val="2"/>
              </w:rPr>
            </w:pPr>
          </w:p>
        </w:tc>
        <w:tc>
          <w:tcPr>
            <w:tcW w:w="1441" w:type="dxa"/>
            <w:tcBorders>
              <w:top w:val="nil"/>
            </w:tcBorders>
          </w:tcPr>
          <w:p>
            <w:pPr>
              <w:pStyle w:val="TableParagraph"/>
              <w:rPr>
                <w:rFonts w:ascii="Times New Roman"/>
                <w:sz w:val="24"/>
              </w:rPr>
            </w:pPr>
          </w:p>
        </w:tc>
        <w:tc>
          <w:tcPr>
            <w:tcW w:w="2825" w:type="dxa"/>
            <w:tcBorders>
              <w:top w:val="nil"/>
            </w:tcBorders>
          </w:tcPr>
          <w:p>
            <w:pPr>
              <w:pStyle w:val="TableParagraph"/>
              <w:rPr>
                <w:rFonts w:ascii="Times New Roman"/>
                <w:sz w:val="24"/>
              </w:rPr>
            </w:pPr>
          </w:p>
        </w:tc>
        <w:tc>
          <w:tcPr>
            <w:tcW w:w="3116" w:type="dxa"/>
            <w:tcBorders>
              <w:top w:val="nil"/>
            </w:tcBorders>
          </w:tcPr>
          <w:p>
            <w:pPr>
              <w:pStyle w:val="TableParagraph"/>
              <w:spacing w:line="329" w:lineRule="exact"/>
              <w:ind w:left="107"/>
              <w:rPr>
                <w:sz w:val="24"/>
              </w:rPr>
            </w:pPr>
            <w:r>
              <w:rPr>
                <w:sz w:val="24"/>
              </w:rPr>
              <w:t>間常會爆瘦</w:t>
            </w:r>
          </w:p>
        </w:tc>
        <w:tc>
          <w:tcPr>
            <w:tcW w:w="3241" w:type="dxa"/>
            <w:tcBorders>
              <w:top w:val="nil"/>
            </w:tcBorders>
          </w:tcPr>
          <w:p>
            <w:pPr>
              <w:pStyle w:val="TableParagraph"/>
              <w:rPr>
                <w:rFonts w:ascii="Times New Roman"/>
                <w:sz w:val="24"/>
              </w:rPr>
            </w:pPr>
          </w:p>
        </w:tc>
      </w:tr>
      <w:tr>
        <w:trPr>
          <w:trHeight w:val="444" w:hRule="atLeast"/>
        </w:trPr>
        <w:tc>
          <w:tcPr>
            <w:tcW w:w="1260" w:type="dxa"/>
            <w:tcBorders>
              <w:bottom w:val="nil"/>
            </w:tcBorders>
          </w:tcPr>
          <w:p>
            <w:pPr>
              <w:pStyle w:val="TableParagraph"/>
              <w:spacing w:before="95"/>
              <w:ind w:left="107"/>
              <w:rPr>
                <w:rFonts w:ascii="Times New Roman"/>
                <w:b/>
                <w:sz w:val="24"/>
              </w:rPr>
            </w:pPr>
            <w:r>
              <w:rPr>
                <w:rFonts w:ascii="Times New Roman"/>
                <w:b/>
                <w:sz w:val="24"/>
              </w:rPr>
              <w:t>MDMA</w:t>
            </w:r>
          </w:p>
        </w:tc>
        <w:tc>
          <w:tcPr>
            <w:tcW w:w="2160" w:type="dxa"/>
            <w:vMerge w:val="restart"/>
          </w:tcPr>
          <w:p>
            <w:pPr>
              <w:pStyle w:val="TableParagraph"/>
              <w:rPr>
                <w:rFonts w:ascii="Times New Roman"/>
                <w:sz w:val="20"/>
              </w:rPr>
            </w:pPr>
          </w:p>
          <w:p>
            <w:pPr>
              <w:pStyle w:val="TableParagraph"/>
              <w:rPr>
                <w:rFonts w:ascii="Times New Roman"/>
                <w:sz w:val="20"/>
              </w:rPr>
            </w:pPr>
          </w:p>
          <w:p>
            <w:pPr>
              <w:pStyle w:val="TableParagraph"/>
              <w:spacing w:before="6"/>
              <w:rPr>
                <w:rFonts w:ascii="Times New Roman"/>
                <w:sz w:val="12"/>
              </w:rPr>
            </w:pPr>
          </w:p>
          <w:p>
            <w:pPr>
              <w:pStyle w:val="TableParagraph"/>
              <w:ind w:left="202"/>
              <w:rPr>
                <w:rFonts w:ascii="Times New Roman"/>
                <w:sz w:val="20"/>
              </w:rPr>
            </w:pPr>
            <w:r>
              <w:rPr>
                <w:rFonts w:ascii="Times New Roman"/>
                <w:sz w:val="20"/>
              </w:rPr>
              <w:drawing>
                <wp:inline distT="0" distB="0" distL="0" distR="0">
                  <wp:extent cx="1141927" cy="811530"/>
                  <wp:effectExtent l="0" t="0" r="0" b="0"/>
                  <wp:docPr id="15" name="image14.jpeg" descr=""/>
                  <wp:cNvGraphicFramePr>
                    <a:graphicFrameLocks noChangeAspect="1"/>
                  </wp:cNvGraphicFramePr>
                  <a:graphic>
                    <a:graphicData uri="http://schemas.openxmlformats.org/drawingml/2006/picture">
                      <pic:pic>
                        <pic:nvPicPr>
                          <pic:cNvPr id="16" name="image14.jpeg"/>
                          <pic:cNvPicPr/>
                        </pic:nvPicPr>
                        <pic:blipFill>
                          <a:blip r:embed="rId24" cstate="print"/>
                          <a:stretch>
                            <a:fillRect/>
                          </a:stretch>
                        </pic:blipFill>
                        <pic:spPr>
                          <a:xfrm>
                            <a:off x="0" y="0"/>
                            <a:ext cx="1141927" cy="811530"/>
                          </a:xfrm>
                          <a:prstGeom prst="rect">
                            <a:avLst/>
                          </a:prstGeom>
                        </pic:spPr>
                      </pic:pic>
                    </a:graphicData>
                  </a:graphic>
                </wp:inline>
              </w:drawing>
            </w:r>
            <w:r>
              <w:rPr>
                <w:rFonts w:ascii="Times New Roman"/>
                <w:sz w:val="20"/>
              </w:rPr>
            </w:r>
          </w:p>
        </w:tc>
        <w:tc>
          <w:tcPr>
            <w:tcW w:w="1441" w:type="dxa"/>
            <w:tcBorders>
              <w:bottom w:val="nil"/>
            </w:tcBorders>
          </w:tcPr>
          <w:p>
            <w:pPr>
              <w:pStyle w:val="TableParagraph"/>
              <w:spacing w:line="424" w:lineRule="exact"/>
              <w:ind w:left="220" w:right="211"/>
              <w:jc w:val="center"/>
              <w:rPr>
                <w:sz w:val="24"/>
              </w:rPr>
            </w:pPr>
            <w:r>
              <w:rPr>
                <w:sz w:val="24"/>
              </w:rPr>
              <w:t>二級</w:t>
            </w:r>
          </w:p>
        </w:tc>
        <w:tc>
          <w:tcPr>
            <w:tcW w:w="2825" w:type="dxa"/>
            <w:tcBorders>
              <w:bottom w:val="nil"/>
            </w:tcBorders>
          </w:tcPr>
          <w:p>
            <w:pPr>
              <w:pStyle w:val="TableParagraph"/>
              <w:spacing w:line="424" w:lineRule="exact"/>
              <w:ind w:left="107"/>
              <w:rPr>
                <w:sz w:val="24"/>
              </w:rPr>
            </w:pPr>
            <w:r>
              <w:rPr>
                <w:sz w:val="24"/>
              </w:rPr>
              <w:t>像藥錠，一般口服。</w:t>
            </w:r>
          </w:p>
        </w:tc>
        <w:tc>
          <w:tcPr>
            <w:tcW w:w="3116" w:type="dxa"/>
            <w:tcBorders>
              <w:bottom w:val="nil"/>
            </w:tcBorders>
          </w:tcPr>
          <w:p>
            <w:pPr>
              <w:pStyle w:val="TableParagraph"/>
              <w:spacing w:line="424" w:lineRule="exact"/>
              <w:ind w:left="107"/>
              <w:rPr>
                <w:sz w:val="24"/>
              </w:rPr>
            </w:pPr>
            <w:r>
              <w:rPr>
                <w:sz w:val="24"/>
              </w:rPr>
              <w:t>口服後約二十分鐘會有情緒</w:t>
            </w:r>
          </w:p>
        </w:tc>
        <w:tc>
          <w:tcPr>
            <w:tcW w:w="3241" w:type="dxa"/>
            <w:tcBorders>
              <w:bottom w:val="nil"/>
            </w:tcBorders>
          </w:tcPr>
          <w:p>
            <w:pPr>
              <w:pStyle w:val="TableParagraph"/>
              <w:spacing w:line="424" w:lineRule="exact"/>
              <w:ind w:left="107"/>
              <w:rPr>
                <w:sz w:val="24"/>
              </w:rPr>
            </w:pPr>
            <w:r>
              <w:rPr>
                <w:sz w:val="24"/>
              </w:rPr>
              <w:t>生理上不會成癮，但可能形</w:t>
            </w:r>
          </w:p>
        </w:tc>
      </w:tr>
      <w:tr>
        <w:trPr>
          <w:trHeight w:val="387" w:hRule="atLeast"/>
        </w:trPr>
        <w:tc>
          <w:tcPr>
            <w:tcW w:w="1260" w:type="dxa"/>
            <w:tcBorders>
              <w:top w:val="nil"/>
              <w:bottom w:val="nil"/>
            </w:tcBorders>
          </w:tcPr>
          <w:p>
            <w:pPr>
              <w:pStyle w:val="TableParagraph"/>
              <w:spacing w:line="368" w:lineRule="exact"/>
              <w:ind w:left="107"/>
              <w:rPr>
                <w:sz w:val="24"/>
              </w:rPr>
            </w:pPr>
            <w:r>
              <w:rPr>
                <w:sz w:val="24"/>
              </w:rPr>
              <w:t>（俗稱：</w:t>
            </w:r>
          </w:p>
        </w:tc>
        <w:tc>
          <w:tcPr>
            <w:tcW w:w="2160" w:type="dxa"/>
            <w:vMerge/>
            <w:tcBorders>
              <w:top w:val="nil"/>
            </w:tcBorders>
          </w:tcPr>
          <w:p>
            <w:pPr>
              <w:rPr>
                <w:sz w:val="2"/>
                <w:szCs w:val="2"/>
              </w:rPr>
            </w:pPr>
          </w:p>
        </w:tc>
        <w:tc>
          <w:tcPr>
            <w:tcW w:w="1441" w:type="dxa"/>
            <w:tcBorders>
              <w:top w:val="nil"/>
              <w:bottom w:val="nil"/>
            </w:tcBorders>
          </w:tcPr>
          <w:p>
            <w:pPr>
              <w:pStyle w:val="TableParagraph"/>
              <w:rPr>
                <w:rFonts w:ascii="Times New Roman"/>
                <w:sz w:val="24"/>
              </w:rPr>
            </w:pPr>
          </w:p>
        </w:tc>
        <w:tc>
          <w:tcPr>
            <w:tcW w:w="2825" w:type="dxa"/>
            <w:tcBorders>
              <w:top w:val="nil"/>
              <w:bottom w:val="nil"/>
            </w:tcBorders>
          </w:tcPr>
          <w:p>
            <w:pPr>
              <w:pStyle w:val="TableParagraph"/>
              <w:rPr>
                <w:rFonts w:ascii="Times New Roman"/>
                <w:sz w:val="24"/>
              </w:rPr>
            </w:pPr>
          </w:p>
        </w:tc>
        <w:tc>
          <w:tcPr>
            <w:tcW w:w="3116" w:type="dxa"/>
            <w:tcBorders>
              <w:top w:val="nil"/>
              <w:bottom w:val="nil"/>
            </w:tcBorders>
          </w:tcPr>
          <w:p>
            <w:pPr>
              <w:pStyle w:val="TableParagraph"/>
              <w:spacing w:line="368" w:lineRule="exact"/>
              <w:ind w:left="107"/>
              <w:rPr>
                <w:sz w:val="24"/>
              </w:rPr>
            </w:pPr>
            <w:r>
              <w:rPr>
                <w:sz w:val="24"/>
              </w:rPr>
              <w:t>亢奮的情形，還會產生食慾</w:t>
            </w:r>
          </w:p>
        </w:tc>
        <w:tc>
          <w:tcPr>
            <w:tcW w:w="3241" w:type="dxa"/>
            <w:tcBorders>
              <w:top w:val="nil"/>
              <w:bottom w:val="nil"/>
            </w:tcBorders>
          </w:tcPr>
          <w:p>
            <w:pPr>
              <w:pStyle w:val="TableParagraph"/>
              <w:spacing w:line="368" w:lineRule="exact"/>
              <w:ind w:left="107"/>
              <w:rPr>
                <w:sz w:val="24"/>
              </w:rPr>
            </w:pPr>
            <w:r>
              <w:rPr>
                <w:sz w:val="24"/>
              </w:rPr>
              <w:t>成習慣，會產生心理依賴造</w:t>
            </w:r>
          </w:p>
        </w:tc>
      </w:tr>
      <w:tr>
        <w:trPr>
          <w:trHeight w:val="389" w:hRule="atLeast"/>
        </w:trPr>
        <w:tc>
          <w:tcPr>
            <w:tcW w:w="1260" w:type="dxa"/>
            <w:tcBorders>
              <w:top w:val="nil"/>
              <w:bottom w:val="nil"/>
            </w:tcBorders>
          </w:tcPr>
          <w:p>
            <w:pPr>
              <w:pStyle w:val="TableParagraph"/>
              <w:spacing w:line="370" w:lineRule="exact"/>
              <w:ind w:left="107"/>
              <w:rPr>
                <w:sz w:val="24"/>
              </w:rPr>
            </w:pPr>
            <w:r>
              <w:rPr>
                <w:sz w:val="24"/>
              </w:rPr>
              <w:t>搖頭丸、</w:t>
            </w:r>
          </w:p>
        </w:tc>
        <w:tc>
          <w:tcPr>
            <w:tcW w:w="2160" w:type="dxa"/>
            <w:vMerge/>
            <w:tcBorders>
              <w:top w:val="nil"/>
            </w:tcBorders>
          </w:tcPr>
          <w:p>
            <w:pPr>
              <w:rPr>
                <w:sz w:val="2"/>
                <w:szCs w:val="2"/>
              </w:rPr>
            </w:pPr>
          </w:p>
        </w:tc>
        <w:tc>
          <w:tcPr>
            <w:tcW w:w="1441" w:type="dxa"/>
            <w:tcBorders>
              <w:top w:val="nil"/>
              <w:bottom w:val="nil"/>
            </w:tcBorders>
          </w:tcPr>
          <w:p>
            <w:pPr>
              <w:pStyle w:val="TableParagraph"/>
              <w:rPr>
                <w:rFonts w:ascii="Times New Roman"/>
                <w:sz w:val="24"/>
              </w:rPr>
            </w:pPr>
          </w:p>
        </w:tc>
        <w:tc>
          <w:tcPr>
            <w:tcW w:w="2825" w:type="dxa"/>
            <w:tcBorders>
              <w:top w:val="nil"/>
              <w:bottom w:val="nil"/>
            </w:tcBorders>
          </w:tcPr>
          <w:p>
            <w:pPr>
              <w:pStyle w:val="TableParagraph"/>
              <w:rPr>
                <w:rFonts w:ascii="Times New Roman"/>
                <w:sz w:val="24"/>
              </w:rPr>
            </w:pPr>
          </w:p>
        </w:tc>
        <w:tc>
          <w:tcPr>
            <w:tcW w:w="3116" w:type="dxa"/>
            <w:tcBorders>
              <w:top w:val="nil"/>
              <w:bottom w:val="nil"/>
            </w:tcBorders>
          </w:tcPr>
          <w:p>
            <w:pPr>
              <w:pStyle w:val="TableParagraph"/>
              <w:spacing w:line="370" w:lineRule="exact"/>
              <w:ind w:left="107"/>
              <w:rPr>
                <w:sz w:val="24"/>
              </w:rPr>
            </w:pPr>
            <w:r>
              <w:rPr>
                <w:sz w:val="24"/>
              </w:rPr>
              <w:t>不振、噁心、運動失調、盜</w:t>
            </w:r>
          </w:p>
        </w:tc>
        <w:tc>
          <w:tcPr>
            <w:tcW w:w="3241" w:type="dxa"/>
            <w:tcBorders>
              <w:top w:val="nil"/>
              <w:bottom w:val="nil"/>
            </w:tcBorders>
          </w:tcPr>
          <w:p>
            <w:pPr>
              <w:pStyle w:val="TableParagraph"/>
              <w:spacing w:line="370" w:lineRule="exact"/>
              <w:ind w:left="107"/>
              <w:rPr>
                <w:sz w:val="24"/>
              </w:rPr>
            </w:pPr>
            <w:r>
              <w:rPr>
                <w:sz w:val="24"/>
              </w:rPr>
              <w:t>成迫性施用，產生抑鬱及精</w:t>
            </w:r>
          </w:p>
        </w:tc>
      </w:tr>
      <w:tr>
        <w:trPr>
          <w:trHeight w:val="391" w:hRule="atLeast"/>
        </w:trPr>
        <w:tc>
          <w:tcPr>
            <w:tcW w:w="1260" w:type="dxa"/>
            <w:tcBorders>
              <w:top w:val="nil"/>
              <w:bottom w:val="nil"/>
            </w:tcBorders>
          </w:tcPr>
          <w:p>
            <w:pPr>
              <w:pStyle w:val="TableParagraph"/>
              <w:spacing w:line="371" w:lineRule="exact"/>
              <w:ind w:left="107"/>
              <w:rPr>
                <w:sz w:val="24"/>
              </w:rPr>
            </w:pPr>
            <w:r>
              <w:rPr>
                <w:sz w:val="24"/>
              </w:rPr>
              <w:t>快樂丸）</w:t>
            </w:r>
          </w:p>
        </w:tc>
        <w:tc>
          <w:tcPr>
            <w:tcW w:w="2160" w:type="dxa"/>
            <w:vMerge/>
            <w:tcBorders>
              <w:top w:val="nil"/>
            </w:tcBorders>
          </w:tcPr>
          <w:p>
            <w:pPr>
              <w:rPr>
                <w:sz w:val="2"/>
                <w:szCs w:val="2"/>
              </w:rPr>
            </w:pPr>
          </w:p>
        </w:tc>
        <w:tc>
          <w:tcPr>
            <w:tcW w:w="1441" w:type="dxa"/>
            <w:tcBorders>
              <w:top w:val="nil"/>
              <w:bottom w:val="nil"/>
            </w:tcBorders>
          </w:tcPr>
          <w:p>
            <w:pPr>
              <w:pStyle w:val="TableParagraph"/>
              <w:rPr>
                <w:rFonts w:ascii="Times New Roman"/>
                <w:sz w:val="24"/>
              </w:rPr>
            </w:pPr>
          </w:p>
        </w:tc>
        <w:tc>
          <w:tcPr>
            <w:tcW w:w="2825" w:type="dxa"/>
            <w:tcBorders>
              <w:top w:val="nil"/>
              <w:bottom w:val="nil"/>
            </w:tcBorders>
          </w:tcPr>
          <w:p>
            <w:pPr>
              <w:pStyle w:val="TableParagraph"/>
              <w:rPr>
                <w:rFonts w:ascii="Times New Roman"/>
                <w:sz w:val="24"/>
              </w:rPr>
            </w:pPr>
          </w:p>
        </w:tc>
        <w:tc>
          <w:tcPr>
            <w:tcW w:w="3116" w:type="dxa"/>
            <w:tcBorders>
              <w:top w:val="nil"/>
              <w:bottom w:val="nil"/>
            </w:tcBorders>
          </w:tcPr>
          <w:p>
            <w:pPr>
              <w:pStyle w:val="TableParagraph"/>
              <w:spacing w:line="371" w:lineRule="exact"/>
              <w:ind w:left="107"/>
              <w:rPr>
                <w:sz w:val="24"/>
              </w:rPr>
            </w:pPr>
            <w:r>
              <w:rPr>
                <w:sz w:val="24"/>
              </w:rPr>
              <w:t>汗、心悸等症狀。長期使用</w:t>
            </w:r>
          </w:p>
        </w:tc>
        <w:tc>
          <w:tcPr>
            <w:tcW w:w="3241" w:type="dxa"/>
            <w:tcBorders>
              <w:top w:val="nil"/>
              <w:bottom w:val="nil"/>
            </w:tcBorders>
          </w:tcPr>
          <w:p>
            <w:pPr>
              <w:pStyle w:val="TableParagraph"/>
              <w:spacing w:line="371" w:lineRule="exact"/>
              <w:ind w:left="107"/>
              <w:rPr>
                <w:sz w:val="24"/>
              </w:rPr>
            </w:pPr>
            <w:r>
              <w:rPr>
                <w:sz w:val="24"/>
              </w:rPr>
              <w:t>神錯亂、不安、疲倦、情緒</w:t>
            </w:r>
          </w:p>
        </w:tc>
      </w:tr>
      <w:tr>
        <w:trPr>
          <w:trHeight w:val="389" w:hRule="atLeast"/>
        </w:trPr>
        <w:tc>
          <w:tcPr>
            <w:tcW w:w="1260" w:type="dxa"/>
            <w:tcBorders>
              <w:top w:val="nil"/>
              <w:bottom w:val="nil"/>
            </w:tcBorders>
          </w:tcPr>
          <w:p>
            <w:pPr>
              <w:pStyle w:val="TableParagraph"/>
              <w:rPr>
                <w:rFonts w:ascii="Times New Roman"/>
                <w:sz w:val="24"/>
              </w:rPr>
            </w:pPr>
          </w:p>
        </w:tc>
        <w:tc>
          <w:tcPr>
            <w:tcW w:w="2160" w:type="dxa"/>
            <w:vMerge/>
            <w:tcBorders>
              <w:top w:val="nil"/>
            </w:tcBorders>
          </w:tcPr>
          <w:p>
            <w:pPr>
              <w:rPr>
                <w:sz w:val="2"/>
                <w:szCs w:val="2"/>
              </w:rPr>
            </w:pPr>
          </w:p>
        </w:tc>
        <w:tc>
          <w:tcPr>
            <w:tcW w:w="1441" w:type="dxa"/>
            <w:tcBorders>
              <w:top w:val="nil"/>
              <w:bottom w:val="nil"/>
            </w:tcBorders>
          </w:tcPr>
          <w:p>
            <w:pPr>
              <w:pStyle w:val="TableParagraph"/>
              <w:rPr>
                <w:rFonts w:ascii="Times New Roman"/>
                <w:sz w:val="24"/>
              </w:rPr>
            </w:pPr>
          </w:p>
        </w:tc>
        <w:tc>
          <w:tcPr>
            <w:tcW w:w="2825" w:type="dxa"/>
            <w:tcBorders>
              <w:top w:val="nil"/>
              <w:bottom w:val="nil"/>
            </w:tcBorders>
          </w:tcPr>
          <w:p>
            <w:pPr>
              <w:pStyle w:val="TableParagraph"/>
              <w:rPr>
                <w:rFonts w:ascii="Times New Roman"/>
                <w:sz w:val="24"/>
              </w:rPr>
            </w:pPr>
          </w:p>
        </w:tc>
        <w:tc>
          <w:tcPr>
            <w:tcW w:w="3116" w:type="dxa"/>
            <w:tcBorders>
              <w:top w:val="nil"/>
              <w:bottom w:val="nil"/>
            </w:tcBorders>
          </w:tcPr>
          <w:p>
            <w:pPr>
              <w:pStyle w:val="TableParagraph"/>
              <w:spacing w:line="370" w:lineRule="exact"/>
              <w:ind w:left="107"/>
              <w:rPr>
                <w:sz w:val="24"/>
              </w:rPr>
            </w:pPr>
            <w:r>
              <w:rPr>
                <w:sz w:val="24"/>
              </w:rPr>
              <w:t>除會產生心理依賴，強迫使</w:t>
            </w:r>
          </w:p>
        </w:tc>
        <w:tc>
          <w:tcPr>
            <w:tcW w:w="3241" w:type="dxa"/>
            <w:tcBorders>
              <w:top w:val="nil"/>
              <w:bottom w:val="nil"/>
            </w:tcBorders>
          </w:tcPr>
          <w:p>
            <w:pPr>
              <w:pStyle w:val="TableParagraph"/>
              <w:spacing w:line="370" w:lineRule="exact"/>
              <w:ind w:left="107"/>
              <w:rPr>
                <w:sz w:val="24"/>
              </w:rPr>
            </w:pPr>
            <w:r>
              <w:rPr>
                <w:sz w:val="24"/>
              </w:rPr>
              <w:t>低落或憤怒、記憶衰退。</w:t>
            </w:r>
          </w:p>
        </w:tc>
      </w:tr>
      <w:tr>
        <w:trPr>
          <w:trHeight w:val="389" w:hRule="atLeast"/>
        </w:trPr>
        <w:tc>
          <w:tcPr>
            <w:tcW w:w="1260" w:type="dxa"/>
            <w:tcBorders>
              <w:top w:val="nil"/>
              <w:bottom w:val="nil"/>
            </w:tcBorders>
          </w:tcPr>
          <w:p>
            <w:pPr>
              <w:pStyle w:val="TableParagraph"/>
              <w:rPr>
                <w:rFonts w:ascii="Times New Roman"/>
                <w:sz w:val="24"/>
              </w:rPr>
            </w:pPr>
          </w:p>
        </w:tc>
        <w:tc>
          <w:tcPr>
            <w:tcW w:w="2160" w:type="dxa"/>
            <w:vMerge/>
            <w:tcBorders>
              <w:top w:val="nil"/>
            </w:tcBorders>
          </w:tcPr>
          <w:p>
            <w:pPr>
              <w:rPr>
                <w:sz w:val="2"/>
                <w:szCs w:val="2"/>
              </w:rPr>
            </w:pPr>
          </w:p>
        </w:tc>
        <w:tc>
          <w:tcPr>
            <w:tcW w:w="1441" w:type="dxa"/>
            <w:tcBorders>
              <w:top w:val="nil"/>
              <w:bottom w:val="nil"/>
            </w:tcBorders>
          </w:tcPr>
          <w:p>
            <w:pPr>
              <w:pStyle w:val="TableParagraph"/>
              <w:rPr>
                <w:rFonts w:ascii="Times New Roman"/>
                <w:sz w:val="24"/>
              </w:rPr>
            </w:pPr>
          </w:p>
        </w:tc>
        <w:tc>
          <w:tcPr>
            <w:tcW w:w="2825" w:type="dxa"/>
            <w:tcBorders>
              <w:top w:val="nil"/>
              <w:bottom w:val="nil"/>
            </w:tcBorders>
          </w:tcPr>
          <w:p>
            <w:pPr>
              <w:pStyle w:val="TableParagraph"/>
              <w:rPr>
                <w:rFonts w:ascii="Times New Roman"/>
                <w:sz w:val="24"/>
              </w:rPr>
            </w:pPr>
          </w:p>
        </w:tc>
        <w:tc>
          <w:tcPr>
            <w:tcW w:w="3116" w:type="dxa"/>
            <w:tcBorders>
              <w:top w:val="nil"/>
              <w:bottom w:val="nil"/>
            </w:tcBorders>
          </w:tcPr>
          <w:p>
            <w:pPr>
              <w:pStyle w:val="TableParagraph"/>
              <w:spacing w:line="370" w:lineRule="exact"/>
              <w:ind w:left="107"/>
              <w:rPr>
                <w:sz w:val="24"/>
              </w:rPr>
            </w:pPr>
            <w:r>
              <w:rPr>
                <w:sz w:val="24"/>
              </w:rPr>
              <w:t>用外，還會造成神經系統長</w:t>
            </w:r>
          </w:p>
        </w:tc>
        <w:tc>
          <w:tcPr>
            <w:tcW w:w="3241" w:type="dxa"/>
            <w:tcBorders>
              <w:top w:val="nil"/>
              <w:bottom w:val="nil"/>
            </w:tcBorders>
          </w:tcPr>
          <w:p>
            <w:pPr>
              <w:pStyle w:val="TableParagraph"/>
              <w:rPr>
                <w:rFonts w:ascii="Times New Roman"/>
                <w:sz w:val="24"/>
              </w:rPr>
            </w:pPr>
          </w:p>
        </w:tc>
      </w:tr>
      <w:tr>
        <w:trPr>
          <w:trHeight w:val="348" w:hRule="atLeast"/>
        </w:trPr>
        <w:tc>
          <w:tcPr>
            <w:tcW w:w="1260" w:type="dxa"/>
            <w:tcBorders>
              <w:top w:val="nil"/>
            </w:tcBorders>
          </w:tcPr>
          <w:p>
            <w:pPr>
              <w:pStyle w:val="TableParagraph"/>
              <w:rPr>
                <w:rFonts w:ascii="Times New Roman"/>
                <w:sz w:val="24"/>
              </w:rPr>
            </w:pPr>
          </w:p>
        </w:tc>
        <w:tc>
          <w:tcPr>
            <w:tcW w:w="2160" w:type="dxa"/>
            <w:vMerge/>
            <w:tcBorders>
              <w:top w:val="nil"/>
            </w:tcBorders>
          </w:tcPr>
          <w:p>
            <w:pPr>
              <w:rPr>
                <w:sz w:val="2"/>
                <w:szCs w:val="2"/>
              </w:rPr>
            </w:pPr>
          </w:p>
        </w:tc>
        <w:tc>
          <w:tcPr>
            <w:tcW w:w="1441" w:type="dxa"/>
            <w:tcBorders>
              <w:top w:val="nil"/>
            </w:tcBorders>
          </w:tcPr>
          <w:p>
            <w:pPr>
              <w:pStyle w:val="TableParagraph"/>
              <w:rPr>
                <w:rFonts w:ascii="Times New Roman"/>
                <w:sz w:val="24"/>
              </w:rPr>
            </w:pPr>
          </w:p>
        </w:tc>
        <w:tc>
          <w:tcPr>
            <w:tcW w:w="2825" w:type="dxa"/>
            <w:tcBorders>
              <w:top w:val="nil"/>
            </w:tcBorders>
          </w:tcPr>
          <w:p>
            <w:pPr>
              <w:pStyle w:val="TableParagraph"/>
              <w:rPr>
                <w:rFonts w:ascii="Times New Roman"/>
                <w:sz w:val="24"/>
              </w:rPr>
            </w:pPr>
          </w:p>
        </w:tc>
        <w:tc>
          <w:tcPr>
            <w:tcW w:w="3116" w:type="dxa"/>
            <w:tcBorders>
              <w:top w:val="nil"/>
            </w:tcBorders>
          </w:tcPr>
          <w:p>
            <w:pPr>
              <w:pStyle w:val="TableParagraph"/>
              <w:spacing w:line="329" w:lineRule="exact"/>
              <w:ind w:left="107"/>
              <w:rPr>
                <w:sz w:val="24"/>
              </w:rPr>
            </w:pPr>
            <w:r>
              <w:rPr>
                <w:sz w:val="24"/>
              </w:rPr>
              <w:t>期傷害，產生如情緒不穩、</w:t>
            </w:r>
          </w:p>
        </w:tc>
        <w:tc>
          <w:tcPr>
            <w:tcW w:w="3241" w:type="dxa"/>
            <w:tcBorders>
              <w:top w:val="nil"/>
            </w:tcBorders>
          </w:tcPr>
          <w:p>
            <w:pPr>
              <w:pStyle w:val="TableParagraph"/>
              <w:rPr>
                <w:rFonts w:ascii="Times New Roman"/>
                <w:sz w:val="24"/>
              </w:rPr>
            </w:pPr>
          </w:p>
        </w:tc>
      </w:tr>
    </w:tbl>
    <w:p>
      <w:pPr>
        <w:spacing w:after="0"/>
        <w:rPr>
          <w:rFonts w:ascii="Times New Roman"/>
          <w:sz w:val="24"/>
        </w:rPr>
        <w:sectPr>
          <w:pgSz w:w="16840" w:h="11910" w:orient="landscape"/>
          <w:pgMar w:header="0" w:footer="1159" w:top="1100" w:bottom="1340" w:left="1340" w:right="1120"/>
        </w:sectPr>
      </w:pPr>
    </w:p>
    <w:p>
      <w:pPr>
        <w:pStyle w:val="BodyText"/>
        <w:ind w:left="0"/>
        <w:rPr>
          <w:rFonts w:ascii="Times New Roman"/>
          <w:sz w:val="20"/>
        </w:rPr>
      </w:pPr>
    </w:p>
    <w:p>
      <w:pPr>
        <w:pStyle w:val="BodyText"/>
        <w:ind w:left="0"/>
        <w:rPr>
          <w:rFonts w:ascii="Times New Roman"/>
          <w:sz w:val="20"/>
        </w:rPr>
      </w:pPr>
    </w:p>
    <w:p>
      <w:pPr>
        <w:pStyle w:val="BodyText"/>
        <w:spacing w:before="1"/>
        <w:ind w:left="0"/>
        <w:rPr>
          <w:rFonts w:ascii="Times New Roman"/>
          <w:sz w:val="20"/>
        </w:rPr>
      </w:pPr>
    </w:p>
    <w:tbl>
      <w:tblPr>
        <w:tblW w:w="0" w:type="auto"/>
        <w:jc w:val="left"/>
        <w:tblInd w:w="2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260"/>
        <w:gridCol w:w="2160"/>
        <w:gridCol w:w="1441"/>
        <w:gridCol w:w="2825"/>
        <w:gridCol w:w="3116"/>
        <w:gridCol w:w="3241"/>
      </w:tblGrid>
      <w:tr>
        <w:trPr>
          <w:trHeight w:val="400" w:hRule="atLeast"/>
        </w:trPr>
        <w:tc>
          <w:tcPr>
            <w:tcW w:w="1260" w:type="dxa"/>
          </w:tcPr>
          <w:p>
            <w:pPr>
              <w:pStyle w:val="TableParagraph"/>
              <w:spacing w:line="380" w:lineRule="exact"/>
              <w:ind w:left="389"/>
              <w:rPr>
                <w:sz w:val="24"/>
              </w:rPr>
            </w:pPr>
            <w:r>
              <w:rPr>
                <w:sz w:val="24"/>
              </w:rPr>
              <w:t>名稱</w:t>
            </w:r>
          </w:p>
        </w:tc>
        <w:tc>
          <w:tcPr>
            <w:tcW w:w="2160" w:type="dxa"/>
          </w:tcPr>
          <w:p>
            <w:pPr>
              <w:pStyle w:val="TableParagraph"/>
              <w:spacing w:line="380" w:lineRule="exact"/>
              <w:ind w:left="820" w:right="810"/>
              <w:jc w:val="center"/>
              <w:rPr>
                <w:sz w:val="24"/>
              </w:rPr>
            </w:pPr>
            <w:r>
              <w:rPr>
                <w:sz w:val="24"/>
              </w:rPr>
              <w:t>圖片</w:t>
            </w:r>
          </w:p>
        </w:tc>
        <w:tc>
          <w:tcPr>
            <w:tcW w:w="1441" w:type="dxa"/>
          </w:tcPr>
          <w:p>
            <w:pPr>
              <w:pStyle w:val="TableParagraph"/>
              <w:spacing w:line="380" w:lineRule="exact"/>
              <w:ind w:left="220" w:right="211"/>
              <w:jc w:val="center"/>
              <w:rPr>
                <w:sz w:val="24"/>
              </w:rPr>
            </w:pPr>
            <w:r>
              <w:rPr>
                <w:sz w:val="24"/>
              </w:rPr>
              <w:t>毒品級數</w:t>
            </w:r>
          </w:p>
        </w:tc>
        <w:tc>
          <w:tcPr>
            <w:tcW w:w="2825" w:type="dxa"/>
          </w:tcPr>
          <w:p>
            <w:pPr>
              <w:pStyle w:val="TableParagraph"/>
              <w:spacing w:line="380" w:lineRule="exact"/>
              <w:ind w:left="931"/>
              <w:rPr>
                <w:sz w:val="24"/>
              </w:rPr>
            </w:pPr>
            <w:r>
              <w:rPr>
                <w:sz w:val="24"/>
              </w:rPr>
              <w:t>吸食方式</w:t>
            </w:r>
          </w:p>
        </w:tc>
        <w:tc>
          <w:tcPr>
            <w:tcW w:w="3116" w:type="dxa"/>
          </w:tcPr>
          <w:p>
            <w:pPr>
              <w:pStyle w:val="TableParagraph"/>
              <w:spacing w:line="380" w:lineRule="exact"/>
              <w:ind w:left="1057" w:right="1048"/>
              <w:jc w:val="center"/>
              <w:rPr>
                <w:sz w:val="24"/>
              </w:rPr>
            </w:pPr>
            <w:r>
              <w:rPr>
                <w:sz w:val="24"/>
              </w:rPr>
              <w:t>用後反應</w:t>
            </w:r>
          </w:p>
        </w:tc>
        <w:tc>
          <w:tcPr>
            <w:tcW w:w="3241" w:type="dxa"/>
          </w:tcPr>
          <w:p>
            <w:pPr>
              <w:pStyle w:val="TableParagraph"/>
              <w:spacing w:line="380" w:lineRule="exact"/>
              <w:ind w:left="1119" w:right="1111"/>
              <w:jc w:val="center"/>
              <w:rPr>
                <w:sz w:val="24"/>
              </w:rPr>
            </w:pPr>
            <w:r>
              <w:rPr>
                <w:sz w:val="24"/>
              </w:rPr>
              <w:t>戒斷症狀</w:t>
            </w:r>
          </w:p>
        </w:tc>
      </w:tr>
      <w:tr>
        <w:trPr>
          <w:trHeight w:val="798" w:hRule="atLeast"/>
        </w:trPr>
        <w:tc>
          <w:tcPr>
            <w:tcW w:w="1260" w:type="dxa"/>
          </w:tcPr>
          <w:p>
            <w:pPr>
              <w:pStyle w:val="TableParagraph"/>
              <w:rPr>
                <w:rFonts w:ascii="Times New Roman"/>
                <w:sz w:val="22"/>
              </w:rPr>
            </w:pPr>
          </w:p>
        </w:tc>
        <w:tc>
          <w:tcPr>
            <w:tcW w:w="2160" w:type="dxa"/>
          </w:tcPr>
          <w:p>
            <w:pPr>
              <w:pStyle w:val="TableParagraph"/>
              <w:rPr>
                <w:rFonts w:ascii="Times New Roman"/>
                <w:sz w:val="22"/>
              </w:rPr>
            </w:pPr>
          </w:p>
        </w:tc>
        <w:tc>
          <w:tcPr>
            <w:tcW w:w="1441" w:type="dxa"/>
          </w:tcPr>
          <w:p>
            <w:pPr>
              <w:pStyle w:val="TableParagraph"/>
              <w:rPr>
                <w:rFonts w:ascii="Times New Roman"/>
                <w:sz w:val="22"/>
              </w:rPr>
            </w:pPr>
          </w:p>
        </w:tc>
        <w:tc>
          <w:tcPr>
            <w:tcW w:w="2825" w:type="dxa"/>
          </w:tcPr>
          <w:p>
            <w:pPr>
              <w:pStyle w:val="TableParagraph"/>
              <w:rPr>
                <w:rFonts w:ascii="Times New Roman"/>
                <w:sz w:val="22"/>
              </w:rPr>
            </w:pPr>
          </w:p>
        </w:tc>
        <w:tc>
          <w:tcPr>
            <w:tcW w:w="3116" w:type="dxa"/>
          </w:tcPr>
          <w:p>
            <w:pPr>
              <w:pStyle w:val="TableParagraph"/>
              <w:spacing w:line="417" w:lineRule="exact"/>
              <w:ind w:left="107"/>
              <w:rPr>
                <w:sz w:val="24"/>
              </w:rPr>
            </w:pPr>
            <w:r>
              <w:rPr>
                <w:sz w:val="24"/>
              </w:rPr>
              <w:t>視幻覺、記憶減退、失眠及</w:t>
            </w:r>
          </w:p>
          <w:p>
            <w:pPr>
              <w:pStyle w:val="TableParagraph"/>
              <w:spacing w:line="361" w:lineRule="exact"/>
              <w:ind w:left="107"/>
              <w:rPr>
                <w:sz w:val="24"/>
              </w:rPr>
            </w:pPr>
            <w:r>
              <w:rPr>
                <w:sz w:val="24"/>
              </w:rPr>
              <w:t>妄想等症狀。</w:t>
            </w:r>
          </w:p>
        </w:tc>
        <w:tc>
          <w:tcPr>
            <w:tcW w:w="3241" w:type="dxa"/>
          </w:tcPr>
          <w:p>
            <w:pPr>
              <w:pStyle w:val="TableParagraph"/>
              <w:rPr>
                <w:rFonts w:ascii="Times New Roman"/>
                <w:sz w:val="22"/>
              </w:rPr>
            </w:pPr>
          </w:p>
        </w:tc>
      </w:tr>
      <w:tr>
        <w:trPr>
          <w:trHeight w:val="442" w:hRule="atLeast"/>
        </w:trPr>
        <w:tc>
          <w:tcPr>
            <w:tcW w:w="1260" w:type="dxa"/>
            <w:tcBorders>
              <w:bottom w:val="nil"/>
            </w:tcBorders>
          </w:tcPr>
          <w:p>
            <w:pPr>
              <w:pStyle w:val="TableParagraph"/>
              <w:spacing w:line="422" w:lineRule="exact"/>
              <w:ind w:left="107"/>
              <w:rPr>
                <w:sz w:val="24"/>
              </w:rPr>
            </w:pPr>
            <w:r>
              <w:rPr>
                <w:sz w:val="24"/>
              </w:rPr>
              <w:t>大麻（俗</w:t>
            </w:r>
          </w:p>
        </w:tc>
        <w:tc>
          <w:tcPr>
            <w:tcW w:w="2160" w:type="dxa"/>
            <w:vMerge w:val="restart"/>
          </w:tcPr>
          <w:p>
            <w:pPr>
              <w:pStyle w:val="TableParagraph"/>
              <w:rPr>
                <w:rFonts w:ascii="Times New Roman"/>
                <w:sz w:val="20"/>
              </w:rPr>
            </w:pPr>
          </w:p>
          <w:p>
            <w:pPr>
              <w:pStyle w:val="TableParagraph"/>
              <w:spacing w:before="10"/>
              <w:rPr>
                <w:rFonts w:ascii="Times New Roman"/>
                <w:sz w:val="22"/>
              </w:rPr>
            </w:pPr>
          </w:p>
          <w:p>
            <w:pPr>
              <w:pStyle w:val="TableParagraph"/>
              <w:ind w:left="142"/>
              <w:rPr>
                <w:rFonts w:ascii="Times New Roman"/>
                <w:sz w:val="20"/>
              </w:rPr>
            </w:pPr>
            <w:r>
              <w:rPr>
                <w:rFonts w:ascii="Times New Roman"/>
                <w:sz w:val="20"/>
              </w:rPr>
              <w:drawing>
                <wp:inline distT="0" distB="0" distL="0" distR="0">
                  <wp:extent cx="1105104" cy="714565"/>
                  <wp:effectExtent l="0" t="0" r="0" b="0"/>
                  <wp:docPr id="17" name="image15.jpeg" descr=""/>
                  <wp:cNvGraphicFramePr>
                    <a:graphicFrameLocks noChangeAspect="1"/>
                  </wp:cNvGraphicFramePr>
                  <a:graphic>
                    <a:graphicData uri="http://schemas.openxmlformats.org/drawingml/2006/picture">
                      <pic:pic>
                        <pic:nvPicPr>
                          <pic:cNvPr id="18" name="image15.jpeg"/>
                          <pic:cNvPicPr/>
                        </pic:nvPicPr>
                        <pic:blipFill>
                          <a:blip r:embed="rId25" cstate="print"/>
                          <a:stretch>
                            <a:fillRect/>
                          </a:stretch>
                        </pic:blipFill>
                        <pic:spPr>
                          <a:xfrm>
                            <a:off x="0" y="0"/>
                            <a:ext cx="1105104" cy="714565"/>
                          </a:xfrm>
                          <a:prstGeom prst="rect">
                            <a:avLst/>
                          </a:prstGeom>
                        </pic:spPr>
                      </pic:pic>
                    </a:graphicData>
                  </a:graphic>
                </wp:inline>
              </w:drawing>
            </w:r>
            <w:r>
              <w:rPr>
                <w:rFonts w:ascii="Times New Roman"/>
                <w:sz w:val="20"/>
              </w:rPr>
            </w:r>
          </w:p>
        </w:tc>
        <w:tc>
          <w:tcPr>
            <w:tcW w:w="1441" w:type="dxa"/>
            <w:tcBorders>
              <w:bottom w:val="nil"/>
            </w:tcBorders>
          </w:tcPr>
          <w:p>
            <w:pPr>
              <w:pStyle w:val="TableParagraph"/>
              <w:spacing w:line="422" w:lineRule="exact"/>
              <w:ind w:left="220" w:right="211"/>
              <w:jc w:val="center"/>
              <w:rPr>
                <w:sz w:val="24"/>
              </w:rPr>
            </w:pPr>
            <w:r>
              <w:rPr>
                <w:sz w:val="24"/>
              </w:rPr>
              <w:t>二級</w:t>
            </w:r>
          </w:p>
        </w:tc>
        <w:tc>
          <w:tcPr>
            <w:tcW w:w="2825" w:type="dxa"/>
            <w:tcBorders>
              <w:bottom w:val="nil"/>
            </w:tcBorders>
          </w:tcPr>
          <w:p>
            <w:pPr>
              <w:pStyle w:val="TableParagraph"/>
              <w:spacing w:line="422" w:lineRule="exact"/>
              <w:ind w:left="107"/>
              <w:rPr>
                <w:sz w:val="24"/>
              </w:rPr>
            </w:pPr>
            <w:r>
              <w:rPr>
                <w:sz w:val="24"/>
              </w:rPr>
              <w:t>像抽煙一樣，常被捲入</w:t>
            </w:r>
          </w:p>
        </w:tc>
        <w:tc>
          <w:tcPr>
            <w:tcW w:w="3116" w:type="dxa"/>
            <w:tcBorders>
              <w:bottom w:val="nil"/>
            </w:tcBorders>
          </w:tcPr>
          <w:p>
            <w:pPr>
              <w:pStyle w:val="TableParagraph"/>
              <w:spacing w:line="422" w:lineRule="exact"/>
              <w:ind w:left="107"/>
              <w:rPr>
                <w:sz w:val="24"/>
              </w:rPr>
            </w:pPr>
            <w:r>
              <w:rPr>
                <w:sz w:val="24"/>
              </w:rPr>
              <w:t>吸食之初會產生欣快感、思</w:t>
            </w:r>
          </w:p>
        </w:tc>
        <w:tc>
          <w:tcPr>
            <w:tcW w:w="3241" w:type="dxa"/>
            <w:tcBorders>
              <w:bottom w:val="nil"/>
            </w:tcBorders>
          </w:tcPr>
          <w:p>
            <w:pPr>
              <w:pStyle w:val="TableParagraph"/>
              <w:spacing w:line="422" w:lineRule="exact"/>
              <w:ind w:left="107"/>
              <w:rPr>
                <w:sz w:val="24"/>
              </w:rPr>
            </w:pPr>
            <w:r>
              <w:rPr>
                <w:sz w:val="24"/>
              </w:rPr>
              <w:t>一旦產生依賴性，突然停用</w:t>
            </w:r>
          </w:p>
        </w:tc>
      </w:tr>
      <w:tr>
        <w:trPr>
          <w:trHeight w:val="391" w:hRule="atLeast"/>
        </w:trPr>
        <w:tc>
          <w:tcPr>
            <w:tcW w:w="1260" w:type="dxa"/>
            <w:tcBorders>
              <w:top w:val="nil"/>
              <w:bottom w:val="nil"/>
            </w:tcBorders>
          </w:tcPr>
          <w:p>
            <w:pPr>
              <w:pStyle w:val="TableParagraph"/>
              <w:spacing w:line="371" w:lineRule="exact"/>
              <w:ind w:left="107"/>
              <w:rPr>
                <w:sz w:val="24"/>
              </w:rPr>
            </w:pPr>
            <w:r>
              <w:rPr>
                <w:sz w:val="24"/>
              </w:rPr>
              <w:t>稱：老鼠</w:t>
            </w:r>
          </w:p>
        </w:tc>
        <w:tc>
          <w:tcPr>
            <w:tcW w:w="2160" w:type="dxa"/>
            <w:vMerge/>
            <w:tcBorders>
              <w:top w:val="nil"/>
            </w:tcBorders>
          </w:tcPr>
          <w:p>
            <w:pPr>
              <w:rPr>
                <w:sz w:val="2"/>
                <w:szCs w:val="2"/>
              </w:rPr>
            </w:pPr>
          </w:p>
        </w:tc>
        <w:tc>
          <w:tcPr>
            <w:tcW w:w="1441" w:type="dxa"/>
            <w:tcBorders>
              <w:top w:val="nil"/>
              <w:bottom w:val="nil"/>
            </w:tcBorders>
          </w:tcPr>
          <w:p>
            <w:pPr>
              <w:pStyle w:val="TableParagraph"/>
              <w:rPr>
                <w:rFonts w:ascii="Times New Roman"/>
                <w:sz w:val="22"/>
              </w:rPr>
            </w:pPr>
          </w:p>
        </w:tc>
        <w:tc>
          <w:tcPr>
            <w:tcW w:w="2825" w:type="dxa"/>
            <w:tcBorders>
              <w:top w:val="nil"/>
              <w:bottom w:val="nil"/>
            </w:tcBorders>
          </w:tcPr>
          <w:p>
            <w:pPr>
              <w:pStyle w:val="TableParagraph"/>
              <w:spacing w:line="371" w:lineRule="exact"/>
              <w:ind w:left="107"/>
              <w:rPr>
                <w:sz w:val="24"/>
              </w:rPr>
            </w:pPr>
            <w:r>
              <w:rPr>
                <w:sz w:val="24"/>
              </w:rPr>
              <w:t>煙草中抽食。</w:t>
            </w:r>
          </w:p>
        </w:tc>
        <w:tc>
          <w:tcPr>
            <w:tcW w:w="3116" w:type="dxa"/>
            <w:tcBorders>
              <w:top w:val="nil"/>
              <w:bottom w:val="nil"/>
            </w:tcBorders>
          </w:tcPr>
          <w:p>
            <w:pPr>
              <w:pStyle w:val="TableParagraph"/>
              <w:spacing w:line="371" w:lineRule="exact"/>
              <w:ind w:left="107"/>
              <w:rPr>
                <w:sz w:val="24"/>
              </w:rPr>
            </w:pPr>
            <w:r>
              <w:rPr>
                <w:sz w:val="24"/>
              </w:rPr>
              <w:t>路變的順暢快速、感覺變的</w:t>
            </w:r>
          </w:p>
        </w:tc>
        <w:tc>
          <w:tcPr>
            <w:tcW w:w="3241" w:type="dxa"/>
            <w:tcBorders>
              <w:top w:val="nil"/>
              <w:bottom w:val="nil"/>
            </w:tcBorders>
          </w:tcPr>
          <w:p>
            <w:pPr>
              <w:pStyle w:val="TableParagraph"/>
              <w:spacing w:line="371" w:lineRule="exact"/>
              <w:ind w:left="107"/>
              <w:rPr>
                <w:sz w:val="24"/>
              </w:rPr>
            </w:pPr>
            <w:r>
              <w:rPr>
                <w:sz w:val="24"/>
              </w:rPr>
              <w:t>會產生厭食、焦慮、睡眠障</w:t>
            </w:r>
          </w:p>
        </w:tc>
      </w:tr>
      <w:tr>
        <w:trPr>
          <w:trHeight w:val="389" w:hRule="atLeast"/>
        </w:trPr>
        <w:tc>
          <w:tcPr>
            <w:tcW w:w="1260" w:type="dxa"/>
            <w:tcBorders>
              <w:top w:val="nil"/>
              <w:bottom w:val="nil"/>
            </w:tcBorders>
          </w:tcPr>
          <w:p>
            <w:pPr>
              <w:pStyle w:val="TableParagraph"/>
              <w:spacing w:line="370" w:lineRule="exact"/>
              <w:ind w:left="107"/>
              <w:rPr>
                <w:sz w:val="24"/>
              </w:rPr>
            </w:pPr>
            <w:r>
              <w:rPr>
                <w:sz w:val="24"/>
              </w:rPr>
              <w:t>草）</w:t>
            </w:r>
          </w:p>
        </w:tc>
        <w:tc>
          <w:tcPr>
            <w:tcW w:w="2160" w:type="dxa"/>
            <w:vMerge/>
            <w:tcBorders>
              <w:top w:val="nil"/>
            </w:tcBorders>
          </w:tcPr>
          <w:p>
            <w:pPr>
              <w:rPr>
                <w:sz w:val="2"/>
                <w:szCs w:val="2"/>
              </w:rPr>
            </w:pPr>
          </w:p>
        </w:tc>
        <w:tc>
          <w:tcPr>
            <w:tcW w:w="1441" w:type="dxa"/>
            <w:tcBorders>
              <w:top w:val="nil"/>
              <w:bottom w:val="nil"/>
            </w:tcBorders>
          </w:tcPr>
          <w:p>
            <w:pPr>
              <w:pStyle w:val="TableParagraph"/>
              <w:rPr>
                <w:rFonts w:ascii="Times New Roman"/>
                <w:sz w:val="22"/>
              </w:rPr>
            </w:pPr>
          </w:p>
        </w:tc>
        <w:tc>
          <w:tcPr>
            <w:tcW w:w="2825" w:type="dxa"/>
            <w:tcBorders>
              <w:top w:val="nil"/>
              <w:bottom w:val="nil"/>
            </w:tcBorders>
          </w:tcPr>
          <w:p>
            <w:pPr>
              <w:pStyle w:val="TableParagraph"/>
              <w:rPr>
                <w:rFonts w:ascii="Times New Roman"/>
                <w:sz w:val="22"/>
              </w:rPr>
            </w:pPr>
          </w:p>
        </w:tc>
        <w:tc>
          <w:tcPr>
            <w:tcW w:w="3116" w:type="dxa"/>
            <w:tcBorders>
              <w:top w:val="nil"/>
              <w:bottom w:val="nil"/>
            </w:tcBorders>
          </w:tcPr>
          <w:p>
            <w:pPr>
              <w:pStyle w:val="TableParagraph"/>
              <w:spacing w:line="370" w:lineRule="exact"/>
              <w:ind w:left="107"/>
              <w:rPr>
                <w:sz w:val="24"/>
              </w:rPr>
            </w:pPr>
            <w:r>
              <w:rPr>
                <w:sz w:val="24"/>
              </w:rPr>
              <w:t>敏銳，有時還會出現幻覺。</w:t>
            </w:r>
          </w:p>
        </w:tc>
        <w:tc>
          <w:tcPr>
            <w:tcW w:w="3241" w:type="dxa"/>
            <w:tcBorders>
              <w:top w:val="nil"/>
              <w:bottom w:val="nil"/>
            </w:tcBorders>
          </w:tcPr>
          <w:p>
            <w:pPr>
              <w:pStyle w:val="TableParagraph"/>
              <w:spacing w:line="370" w:lineRule="exact"/>
              <w:ind w:left="107"/>
              <w:rPr>
                <w:sz w:val="24"/>
              </w:rPr>
            </w:pPr>
            <w:r>
              <w:rPr>
                <w:sz w:val="24"/>
              </w:rPr>
              <w:t>礙、人格喪失，妄想，幻覺</w:t>
            </w:r>
          </w:p>
        </w:tc>
      </w:tr>
      <w:tr>
        <w:trPr>
          <w:trHeight w:val="389" w:hRule="atLeast"/>
        </w:trPr>
        <w:tc>
          <w:tcPr>
            <w:tcW w:w="1260" w:type="dxa"/>
            <w:tcBorders>
              <w:top w:val="nil"/>
              <w:bottom w:val="nil"/>
            </w:tcBorders>
          </w:tcPr>
          <w:p>
            <w:pPr>
              <w:pStyle w:val="TableParagraph"/>
              <w:rPr>
                <w:rFonts w:ascii="Times New Roman"/>
                <w:sz w:val="22"/>
              </w:rPr>
            </w:pPr>
          </w:p>
        </w:tc>
        <w:tc>
          <w:tcPr>
            <w:tcW w:w="2160" w:type="dxa"/>
            <w:vMerge/>
            <w:tcBorders>
              <w:top w:val="nil"/>
            </w:tcBorders>
          </w:tcPr>
          <w:p>
            <w:pPr>
              <w:rPr>
                <w:sz w:val="2"/>
                <w:szCs w:val="2"/>
              </w:rPr>
            </w:pPr>
          </w:p>
        </w:tc>
        <w:tc>
          <w:tcPr>
            <w:tcW w:w="1441" w:type="dxa"/>
            <w:tcBorders>
              <w:top w:val="nil"/>
              <w:bottom w:val="nil"/>
            </w:tcBorders>
          </w:tcPr>
          <w:p>
            <w:pPr>
              <w:pStyle w:val="TableParagraph"/>
              <w:rPr>
                <w:rFonts w:ascii="Times New Roman"/>
                <w:sz w:val="22"/>
              </w:rPr>
            </w:pPr>
          </w:p>
        </w:tc>
        <w:tc>
          <w:tcPr>
            <w:tcW w:w="2825" w:type="dxa"/>
            <w:tcBorders>
              <w:top w:val="nil"/>
              <w:bottom w:val="nil"/>
            </w:tcBorders>
          </w:tcPr>
          <w:p>
            <w:pPr>
              <w:pStyle w:val="TableParagraph"/>
              <w:rPr>
                <w:rFonts w:ascii="Times New Roman"/>
                <w:sz w:val="22"/>
              </w:rPr>
            </w:pPr>
          </w:p>
        </w:tc>
        <w:tc>
          <w:tcPr>
            <w:tcW w:w="3116" w:type="dxa"/>
            <w:tcBorders>
              <w:top w:val="nil"/>
              <w:bottom w:val="nil"/>
            </w:tcBorders>
          </w:tcPr>
          <w:p>
            <w:pPr>
              <w:pStyle w:val="TableParagraph"/>
              <w:rPr>
                <w:rFonts w:ascii="Times New Roman"/>
                <w:sz w:val="22"/>
              </w:rPr>
            </w:pPr>
          </w:p>
        </w:tc>
        <w:tc>
          <w:tcPr>
            <w:tcW w:w="3241" w:type="dxa"/>
            <w:tcBorders>
              <w:top w:val="nil"/>
              <w:bottom w:val="nil"/>
            </w:tcBorders>
          </w:tcPr>
          <w:p>
            <w:pPr>
              <w:pStyle w:val="TableParagraph"/>
              <w:spacing w:line="370" w:lineRule="exact"/>
              <w:ind w:left="107"/>
              <w:rPr>
                <w:sz w:val="24"/>
              </w:rPr>
            </w:pPr>
            <w:r>
              <w:rPr>
                <w:sz w:val="24"/>
              </w:rPr>
              <w:t>及對周遭事務漠不關心的</w:t>
            </w:r>
          </w:p>
        </w:tc>
      </w:tr>
      <w:tr>
        <w:trPr>
          <w:trHeight w:val="390" w:hRule="atLeast"/>
        </w:trPr>
        <w:tc>
          <w:tcPr>
            <w:tcW w:w="1260" w:type="dxa"/>
            <w:tcBorders>
              <w:top w:val="nil"/>
              <w:bottom w:val="nil"/>
            </w:tcBorders>
          </w:tcPr>
          <w:p>
            <w:pPr>
              <w:pStyle w:val="TableParagraph"/>
              <w:rPr>
                <w:rFonts w:ascii="Times New Roman"/>
                <w:sz w:val="22"/>
              </w:rPr>
            </w:pPr>
          </w:p>
        </w:tc>
        <w:tc>
          <w:tcPr>
            <w:tcW w:w="2160" w:type="dxa"/>
            <w:vMerge/>
            <w:tcBorders>
              <w:top w:val="nil"/>
            </w:tcBorders>
          </w:tcPr>
          <w:p>
            <w:pPr>
              <w:rPr>
                <w:sz w:val="2"/>
                <w:szCs w:val="2"/>
              </w:rPr>
            </w:pPr>
          </w:p>
        </w:tc>
        <w:tc>
          <w:tcPr>
            <w:tcW w:w="1441" w:type="dxa"/>
            <w:tcBorders>
              <w:top w:val="nil"/>
              <w:bottom w:val="nil"/>
            </w:tcBorders>
          </w:tcPr>
          <w:p>
            <w:pPr>
              <w:pStyle w:val="TableParagraph"/>
              <w:rPr>
                <w:rFonts w:ascii="Times New Roman"/>
                <w:sz w:val="22"/>
              </w:rPr>
            </w:pPr>
          </w:p>
        </w:tc>
        <w:tc>
          <w:tcPr>
            <w:tcW w:w="2825" w:type="dxa"/>
            <w:tcBorders>
              <w:top w:val="nil"/>
              <w:bottom w:val="nil"/>
            </w:tcBorders>
          </w:tcPr>
          <w:p>
            <w:pPr>
              <w:pStyle w:val="TableParagraph"/>
              <w:rPr>
                <w:rFonts w:ascii="Times New Roman"/>
                <w:sz w:val="22"/>
              </w:rPr>
            </w:pPr>
          </w:p>
        </w:tc>
        <w:tc>
          <w:tcPr>
            <w:tcW w:w="3116" w:type="dxa"/>
            <w:tcBorders>
              <w:top w:val="nil"/>
              <w:bottom w:val="nil"/>
            </w:tcBorders>
          </w:tcPr>
          <w:p>
            <w:pPr>
              <w:pStyle w:val="TableParagraph"/>
              <w:rPr>
                <w:rFonts w:ascii="Times New Roman"/>
                <w:sz w:val="22"/>
              </w:rPr>
            </w:pPr>
          </w:p>
        </w:tc>
        <w:tc>
          <w:tcPr>
            <w:tcW w:w="3241" w:type="dxa"/>
            <w:tcBorders>
              <w:top w:val="nil"/>
              <w:bottom w:val="nil"/>
            </w:tcBorders>
          </w:tcPr>
          <w:p>
            <w:pPr>
              <w:pStyle w:val="TableParagraph"/>
              <w:spacing w:line="371" w:lineRule="exact"/>
              <w:ind w:left="107"/>
              <w:rPr>
                <w:sz w:val="24"/>
              </w:rPr>
            </w:pPr>
            <w:r>
              <w:rPr>
                <w:sz w:val="24"/>
              </w:rPr>
              <w:t>「動機缺乏症候群」等戒斷</w:t>
            </w:r>
          </w:p>
        </w:tc>
      </w:tr>
      <w:tr>
        <w:trPr>
          <w:trHeight w:val="346" w:hRule="atLeast"/>
        </w:trPr>
        <w:tc>
          <w:tcPr>
            <w:tcW w:w="1260" w:type="dxa"/>
            <w:tcBorders>
              <w:top w:val="nil"/>
            </w:tcBorders>
          </w:tcPr>
          <w:p>
            <w:pPr>
              <w:pStyle w:val="TableParagraph"/>
              <w:rPr>
                <w:rFonts w:ascii="Times New Roman"/>
                <w:sz w:val="22"/>
              </w:rPr>
            </w:pPr>
          </w:p>
        </w:tc>
        <w:tc>
          <w:tcPr>
            <w:tcW w:w="2160" w:type="dxa"/>
            <w:vMerge/>
            <w:tcBorders>
              <w:top w:val="nil"/>
            </w:tcBorders>
          </w:tcPr>
          <w:p>
            <w:pPr>
              <w:rPr>
                <w:sz w:val="2"/>
                <w:szCs w:val="2"/>
              </w:rPr>
            </w:pPr>
          </w:p>
        </w:tc>
        <w:tc>
          <w:tcPr>
            <w:tcW w:w="1441" w:type="dxa"/>
            <w:tcBorders>
              <w:top w:val="nil"/>
            </w:tcBorders>
          </w:tcPr>
          <w:p>
            <w:pPr>
              <w:pStyle w:val="TableParagraph"/>
              <w:rPr>
                <w:rFonts w:ascii="Times New Roman"/>
                <w:sz w:val="22"/>
              </w:rPr>
            </w:pPr>
          </w:p>
        </w:tc>
        <w:tc>
          <w:tcPr>
            <w:tcW w:w="2825" w:type="dxa"/>
            <w:tcBorders>
              <w:top w:val="nil"/>
            </w:tcBorders>
          </w:tcPr>
          <w:p>
            <w:pPr>
              <w:pStyle w:val="TableParagraph"/>
              <w:rPr>
                <w:rFonts w:ascii="Times New Roman"/>
                <w:sz w:val="22"/>
              </w:rPr>
            </w:pPr>
          </w:p>
        </w:tc>
        <w:tc>
          <w:tcPr>
            <w:tcW w:w="3116" w:type="dxa"/>
            <w:tcBorders>
              <w:top w:val="nil"/>
            </w:tcBorders>
          </w:tcPr>
          <w:p>
            <w:pPr>
              <w:pStyle w:val="TableParagraph"/>
              <w:rPr>
                <w:rFonts w:ascii="Times New Roman"/>
                <w:sz w:val="22"/>
              </w:rPr>
            </w:pPr>
          </w:p>
        </w:tc>
        <w:tc>
          <w:tcPr>
            <w:tcW w:w="3241" w:type="dxa"/>
            <w:tcBorders>
              <w:top w:val="nil"/>
            </w:tcBorders>
          </w:tcPr>
          <w:p>
            <w:pPr>
              <w:pStyle w:val="TableParagraph"/>
              <w:spacing w:line="327" w:lineRule="exact"/>
              <w:ind w:left="107"/>
              <w:rPr>
                <w:sz w:val="24"/>
              </w:rPr>
            </w:pPr>
            <w:r>
              <w:rPr>
                <w:sz w:val="24"/>
              </w:rPr>
              <w:t>症狀。</w:t>
            </w:r>
          </w:p>
        </w:tc>
      </w:tr>
      <w:tr>
        <w:trPr>
          <w:trHeight w:val="2045" w:hRule="atLeast"/>
        </w:trPr>
        <w:tc>
          <w:tcPr>
            <w:tcW w:w="1260" w:type="dxa"/>
            <w:tcBorders>
              <w:bottom w:val="nil"/>
            </w:tcBorders>
          </w:tcPr>
          <w:p>
            <w:pPr>
              <w:pStyle w:val="TableParagraph"/>
              <w:spacing w:line="419" w:lineRule="exact"/>
              <w:ind w:left="107"/>
              <w:rPr>
                <w:sz w:val="24"/>
              </w:rPr>
            </w:pPr>
            <w:r>
              <w:rPr>
                <w:sz w:val="24"/>
              </w:rPr>
              <w:t>愷他命</w:t>
            </w:r>
          </w:p>
          <w:p>
            <w:pPr>
              <w:pStyle w:val="TableParagraph"/>
              <w:spacing w:line="189" w:lineRule="auto" w:before="20"/>
              <w:ind w:left="107" w:right="184"/>
              <w:rPr>
                <w:sz w:val="24"/>
              </w:rPr>
            </w:pPr>
            <w:r>
              <w:rPr>
                <w:sz w:val="24"/>
              </w:rPr>
              <w:t>（</w:t>
            </w:r>
            <w:r>
              <w:rPr>
                <w:spacing w:val="-20"/>
                <w:sz w:val="24"/>
              </w:rPr>
              <w:t>俗稱 </w:t>
            </w:r>
            <w:r>
              <w:rPr>
                <w:rFonts w:ascii="Times New Roman" w:eastAsia="Times New Roman"/>
                <w:sz w:val="24"/>
              </w:rPr>
              <w:t>K </w:t>
            </w:r>
            <w:r>
              <w:rPr>
                <w:sz w:val="24"/>
              </w:rPr>
              <w:t>粉 或 </w:t>
            </w:r>
            <w:r>
              <w:rPr>
                <w:rFonts w:ascii="Times New Roman" w:eastAsia="Times New Roman"/>
                <w:sz w:val="24"/>
              </w:rPr>
              <w:t>K </w:t>
            </w:r>
            <w:r>
              <w:rPr>
                <w:sz w:val="24"/>
              </w:rPr>
              <w:t>仔、褲</w:t>
            </w:r>
          </w:p>
          <w:p>
            <w:pPr>
              <w:pStyle w:val="TableParagraph"/>
              <w:spacing w:line="380" w:lineRule="exact"/>
              <w:ind w:left="107"/>
              <w:rPr>
                <w:sz w:val="24"/>
              </w:rPr>
            </w:pPr>
            <w:r>
              <w:rPr>
                <w:sz w:val="24"/>
              </w:rPr>
              <w:t>子）</w:t>
            </w:r>
          </w:p>
        </w:tc>
        <w:tc>
          <w:tcPr>
            <w:tcW w:w="2160" w:type="dxa"/>
            <w:vMerge w:val="restart"/>
          </w:tcPr>
          <w:p>
            <w:pPr>
              <w:pStyle w:val="TableParagraph"/>
              <w:spacing w:before="1" w:after="1"/>
              <w:rPr>
                <w:rFonts w:ascii="Times New Roman"/>
                <w:sz w:val="22"/>
              </w:rPr>
            </w:pPr>
          </w:p>
          <w:p>
            <w:pPr>
              <w:pStyle w:val="TableParagraph"/>
              <w:ind w:left="232"/>
              <w:rPr>
                <w:rFonts w:ascii="Times New Roman"/>
                <w:sz w:val="20"/>
              </w:rPr>
            </w:pPr>
            <w:r>
              <w:rPr>
                <w:rFonts w:ascii="Times New Roman"/>
                <w:sz w:val="20"/>
              </w:rPr>
              <w:drawing>
                <wp:inline distT="0" distB="0" distL="0" distR="0">
                  <wp:extent cx="982407" cy="1081277"/>
                  <wp:effectExtent l="0" t="0" r="0" b="0"/>
                  <wp:docPr id="19" name="image16.jpeg" descr=""/>
                  <wp:cNvGraphicFramePr>
                    <a:graphicFrameLocks noChangeAspect="1"/>
                  </wp:cNvGraphicFramePr>
                  <a:graphic>
                    <a:graphicData uri="http://schemas.openxmlformats.org/drawingml/2006/picture">
                      <pic:pic>
                        <pic:nvPicPr>
                          <pic:cNvPr id="20" name="image16.jpeg"/>
                          <pic:cNvPicPr/>
                        </pic:nvPicPr>
                        <pic:blipFill>
                          <a:blip r:embed="rId26" cstate="print"/>
                          <a:stretch>
                            <a:fillRect/>
                          </a:stretch>
                        </pic:blipFill>
                        <pic:spPr>
                          <a:xfrm>
                            <a:off x="0" y="0"/>
                            <a:ext cx="982407" cy="1081277"/>
                          </a:xfrm>
                          <a:prstGeom prst="rect">
                            <a:avLst/>
                          </a:prstGeom>
                        </pic:spPr>
                      </pic:pic>
                    </a:graphicData>
                  </a:graphic>
                </wp:inline>
              </w:drawing>
            </w:r>
            <w:r>
              <w:rPr>
                <w:rFonts w:ascii="Times New Roman"/>
                <w:sz w:val="20"/>
              </w:rPr>
            </w:r>
          </w:p>
        </w:tc>
        <w:tc>
          <w:tcPr>
            <w:tcW w:w="1441" w:type="dxa"/>
            <w:tcBorders>
              <w:bottom w:val="nil"/>
            </w:tcBorders>
          </w:tcPr>
          <w:p>
            <w:pPr>
              <w:pStyle w:val="TableParagraph"/>
              <w:spacing w:line="473" w:lineRule="exact"/>
              <w:ind w:left="220" w:right="211"/>
              <w:jc w:val="center"/>
              <w:rPr>
                <w:sz w:val="24"/>
              </w:rPr>
            </w:pPr>
            <w:r>
              <w:rPr>
                <w:sz w:val="24"/>
              </w:rPr>
              <w:t>三級</w:t>
            </w:r>
          </w:p>
        </w:tc>
        <w:tc>
          <w:tcPr>
            <w:tcW w:w="2825" w:type="dxa"/>
            <w:tcBorders>
              <w:bottom w:val="nil"/>
            </w:tcBorders>
          </w:tcPr>
          <w:p>
            <w:pPr>
              <w:pStyle w:val="TableParagraph"/>
              <w:spacing w:line="189" w:lineRule="auto" w:before="38"/>
              <w:ind w:left="107" w:right="199"/>
              <w:jc w:val="both"/>
              <w:rPr>
                <w:rFonts w:ascii="Times New Roman" w:eastAsia="Times New Roman"/>
                <w:sz w:val="24"/>
              </w:rPr>
            </w:pPr>
            <w:r>
              <w:rPr>
                <w:spacing w:val="33"/>
                <w:sz w:val="24"/>
              </w:rPr>
              <w:t>口服、靜脈注射、肌肉注射、鼻吸、以及混合菸草或大麻做成</w:t>
            </w:r>
            <w:r>
              <w:rPr>
                <w:spacing w:val="15"/>
                <w:sz w:val="24"/>
              </w:rPr>
              <w:t>所謂的 </w:t>
            </w:r>
            <w:r>
              <w:rPr>
                <w:rFonts w:ascii="Times New Roman" w:eastAsia="Times New Roman"/>
                <w:sz w:val="24"/>
              </w:rPr>
              <w:t>K</w:t>
            </w:r>
            <w:r>
              <w:rPr>
                <w:rFonts w:ascii="Times New Roman" w:eastAsia="Times New Roman"/>
                <w:spacing w:val="1"/>
                <w:sz w:val="24"/>
              </w:rPr>
              <w:t> </w:t>
            </w:r>
            <w:r>
              <w:rPr>
                <w:spacing w:val="21"/>
                <w:sz w:val="24"/>
              </w:rPr>
              <w:t>菸。鼻吸 </w:t>
            </w:r>
            <w:r>
              <w:rPr>
                <w:rFonts w:ascii="Times New Roman" w:eastAsia="Times New Roman"/>
                <w:sz w:val="24"/>
              </w:rPr>
              <w:t>K</w:t>
            </w:r>
          </w:p>
          <w:p>
            <w:pPr>
              <w:pStyle w:val="TableParagraph"/>
              <w:spacing w:line="379" w:lineRule="exact"/>
              <w:ind w:left="107"/>
              <w:jc w:val="both"/>
              <w:rPr>
                <w:sz w:val="24"/>
              </w:rPr>
            </w:pPr>
            <w:r>
              <w:rPr>
                <w:spacing w:val="15"/>
                <w:sz w:val="24"/>
              </w:rPr>
              <w:t>粉和吸 </w:t>
            </w:r>
            <w:r>
              <w:rPr>
                <w:rFonts w:ascii="Times New Roman" w:eastAsia="Times New Roman"/>
                <w:sz w:val="24"/>
              </w:rPr>
              <w:t>K</w:t>
            </w:r>
            <w:r>
              <w:rPr>
                <w:rFonts w:ascii="Times New Roman" w:eastAsia="Times New Roman"/>
                <w:spacing w:val="1"/>
                <w:sz w:val="24"/>
              </w:rPr>
              <w:t> </w:t>
            </w:r>
            <w:r>
              <w:rPr>
                <w:spacing w:val="31"/>
                <w:sz w:val="24"/>
              </w:rPr>
              <w:t>菸是目前最</w:t>
            </w:r>
          </w:p>
        </w:tc>
        <w:tc>
          <w:tcPr>
            <w:tcW w:w="3116" w:type="dxa"/>
            <w:tcBorders>
              <w:bottom w:val="nil"/>
            </w:tcBorders>
          </w:tcPr>
          <w:p>
            <w:pPr>
              <w:pStyle w:val="TableParagraph"/>
              <w:spacing w:line="189" w:lineRule="auto" w:before="38"/>
              <w:ind w:left="107" w:right="116"/>
              <w:rPr>
                <w:sz w:val="24"/>
              </w:rPr>
            </w:pPr>
            <w:r>
              <w:rPr>
                <w:rFonts w:ascii="Times New Roman" w:eastAsia="Times New Roman"/>
                <w:sz w:val="24"/>
              </w:rPr>
              <w:t>K</w:t>
            </w:r>
            <w:r>
              <w:rPr>
                <w:rFonts w:ascii="Times New Roman" w:eastAsia="Times New Roman"/>
                <w:spacing w:val="-2"/>
                <w:sz w:val="24"/>
              </w:rPr>
              <w:t> </w:t>
            </w:r>
            <w:r>
              <w:rPr>
                <w:sz w:val="24"/>
              </w:rPr>
              <w:t>他命對腦部的作用原理類似酒精。它是一種「解離 性」（</w:t>
            </w:r>
            <w:r>
              <w:rPr>
                <w:rFonts w:ascii="Times New Roman" w:eastAsia="Times New Roman"/>
                <w:sz w:val="24"/>
              </w:rPr>
              <w:t>dissociative</w:t>
            </w:r>
            <w:r>
              <w:rPr>
                <w:sz w:val="24"/>
              </w:rPr>
              <w:t>）的麻醉藥，除了意識扭曲之外，肉</w:t>
            </w:r>
          </w:p>
          <w:p>
            <w:pPr>
              <w:pStyle w:val="TableParagraph"/>
              <w:spacing w:line="379" w:lineRule="exact"/>
              <w:ind w:left="107"/>
              <w:rPr>
                <w:sz w:val="24"/>
              </w:rPr>
            </w:pPr>
            <w:r>
              <w:rPr>
                <w:sz w:val="24"/>
              </w:rPr>
              <w:t>體彷彿在「漂浮」，時間感</w:t>
            </w:r>
          </w:p>
        </w:tc>
        <w:tc>
          <w:tcPr>
            <w:tcW w:w="3241" w:type="dxa"/>
            <w:tcBorders>
              <w:bottom w:val="nil"/>
            </w:tcBorders>
          </w:tcPr>
          <w:p>
            <w:pPr>
              <w:pStyle w:val="TableParagraph"/>
              <w:spacing w:line="419" w:lineRule="exact"/>
              <w:ind w:left="107"/>
              <w:rPr>
                <w:sz w:val="24"/>
              </w:rPr>
            </w:pPr>
            <w:r>
              <w:rPr>
                <w:sz w:val="24"/>
              </w:rPr>
              <w:t>難以入睡、一無聊就想拉</w:t>
            </w:r>
          </w:p>
          <w:p>
            <w:pPr>
              <w:pStyle w:val="TableParagraph"/>
              <w:spacing w:line="189" w:lineRule="auto" w:before="20"/>
              <w:ind w:left="107" w:right="241"/>
              <w:jc w:val="both"/>
              <w:rPr>
                <w:sz w:val="24"/>
              </w:rPr>
            </w:pPr>
            <w:r>
              <w:rPr>
                <w:rFonts w:ascii="Times New Roman" w:eastAsia="Times New Roman"/>
                <w:sz w:val="24"/>
              </w:rPr>
              <w:t>K</w:t>
            </w:r>
            <w:r>
              <w:rPr>
                <w:sz w:val="24"/>
              </w:rPr>
              <w:t>、食慾與活動力降低、情緒沮喪、原本的胃痛或膀胱炎更加劇痛。</w:t>
            </w:r>
          </w:p>
        </w:tc>
      </w:tr>
      <w:tr>
        <w:trPr>
          <w:trHeight w:val="387" w:hRule="atLeast"/>
        </w:trPr>
        <w:tc>
          <w:tcPr>
            <w:tcW w:w="1260" w:type="dxa"/>
            <w:tcBorders>
              <w:top w:val="nil"/>
              <w:bottom w:val="nil"/>
            </w:tcBorders>
          </w:tcPr>
          <w:p>
            <w:pPr>
              <w:pStyle w:val="TableParagraph"/>
              <w:rPr>
                <w:rFonts w:ascii="Times New Roman"/>
                <w:sz w:val="22"/>
              </w:rPr>
            </w:pPr>
          </w:p>
        </w:tc>
        <w:tc>
          <w:tcPr>
            <w:tcW w:w="2160" w:type="dxa"/>
            <w:vMerge/>
            <w:tcBorders>
              <w:top w:val="nil"/>
            </w:tcBorders>
          </w:tcPr>
          <w:p>
            <w:pPr>
              <w:rPr>
                <w:sz w:val="2"/>
                <w:szCs w:val="2"/>
              </w:rPr>
            </w:pPr>
          </w:p>
        </w:tc>
        <w:tc>
          <w:tcPr>
            <w:tcW w:w="1441" w:type="dxa"/>
            <w:tcBorders>
              <w:top w:val="nil"/>
              <w:bottom w:val="nil"/>
            </w:tcBorders>
          </w:tcPr>
          <w:p>
            <w:pPr>
              <w:pStyle w:val="TableParagraph"/>
              <w:rPr>
                <w:rFonts w:ascii="Times New Roman"/>
                <w:sz w:val="22"/>
              </w:rPr>
            </w:pPr>
          </w:p>
        </w:tc>
        <w:tc>
          <w:tcPr>
            <w:tcW w:w="2825" w:type="dxa"/>
            <w:tcBorders>
              <w:top w:val="nil"/>
              <w:bottom w:val="nil"/>
            </w:tcBorders>
          </w:tcPr>
          <w:p>
            <w:pPr>
              <w:pStyle w:val="TableParagraph"/>
              <w:spacing w:line="368" w:lineRule="exact"/>
              <w:ind w:left="107"/>
              <w:rPr>
                <w:sz w:val="24"/>
              </w:rPr>
            </w:pPr>
            <w:r>
              <w:rPr>
                <w:sz w:val="24"/>
              </w:rPr>
              <w:t>常用的兩種途徑。</w:t>
            </w:r>
          </w:p>
        </w:tc>
        <w:tc>
          <w:tcPr>
            <w:tcW w:w="3116" w:type="dxa"/>
            <w:tcBorders>
              <w:top w:val="nil"/>
              <w:bottom w:val="nil"/>
            </w:tcBorders>
          </w:tcPr>
          <w:p>
            <w:pPr>
              <w:pStyle w:val="TableParagraph"/>
              <w:spacing w:line="368" w:lineRule="exact"/>
              <w:ind w:left="107"/>
              <w:rPr>
                <w:sz w:val="24"/>
              </w:rPr>
            </w:pPr>
            <w:r>
              <w:rPr>
                <w:sz w:val="24"/>
              </w:rPr>
              <w:t>與空間感錯亂，帶來某種類</w:t>
            </w:r>
          </w:p>
        </w:tc>
        <w:tc>
          <w:tcPr>
            <w:tcW w:w="3241" w:type="dxa"/>
            <w:tcBorders>
              <w:top w:val="nil"/>
              <w:bottom w:val="nil"/>
            </w:tcBorders>
          </w:tcPr>
          <w:p>
            <w:pPr>
              <w:pStyle w:val="TableParagraph"/>
              <w:rPr>
                <w:rFonts w:ascii="Times New Roman"/>
                <w:sz w:val="22"/>
              </w:rPr>
            </w:pPr>
          </w:p>
        </w:tc>
      </w:tr>
      <w:tr>
        <w:trPr>
          <w:trHeight w:val="389" w:hRule="atLeast"/>
        </w:trPr>
        <w:tc>
          <w:tcPr>
            <w:tcW w:w="1260" w:type="dxa"/>
            <w:tcBorders>
              <w:top w:val="nil"/>
              <w:bottom w:val="nil"/>
            </w:tcBorders>
          </w:tcPr>
          <w:p>
            <w:pPr>
              <w:pStyle w:val="TableParagraph"/>
              <w:rPr>
                <w:rFonts w:ascii="Times New Roman"/>
                <w:sz w:val="22"/>
              </w:rPr>
            </w:pPr>
          </w:p>
        </w:tc>
        <w:tc>
          <w:tcPr>
            <w:tcW w:w="2160" w:type="dxa"/>
            <w:vMerge/>
            <w:tcBorders>
              <w:top w:val="nil"/>
            </w:tcBorders>
          </w:tcPr>
          <w:p>
            <w:pPr>
              <w:rPr>
                <w:sz w:val="2"/>
                <w:szCs w:val="2"/>
              </w:rPr>
            </w:pPr>
          </w:p>
        </w:tc>
        <w:tc>
          <w:tcPr>
            <w:tcW w:w="1441" w:type="dxa"/>
            <w:tcBorders>
              <w:top w:val="nil"/>
              <w:bottom w:val="nil"/>
            </w:tcBorders>
          </w:tcPr>
          <w:p>
            <w:pPr>
              <w:pStyle w:val="TableParagraph"/>
              <w:rPr>
                <w:rFonts w:ascii="Times New Roman"/>
                <w:sz w:val="22"/>
              </w:rPr>
            </w:pPr>
          </w:p>
        </w:tc>
        <w:tc>
          <w:tcPr>
            <w:tcW w:w="2825" w:type="dxa"/>
            <w:tcBorders>
              <w:top w:val="nil"/>
              <w:bottom w:val="nil"/>
            </w:tcBorders>
          </w:tcPr>
          <w:p>
            <w:pPr>
              <w:pStyle w:val="TableParagraph"/>
              <w:rPr>
                <w:rFonts w:ascii="Times New Roman"/>
                <w:sz w:val="22"/>
              </w:rPr>
            </w:pPr>
          </w:p>
        </w:tc>
        <w:tc>
          <w:tcPr>
            <w:tcW w:w="3116" w:type="dxa"/>
            <w:tcBorders>
              <w:top w:val="nil"/>
              <w:bottom w:val="nil"/>
            </w:tcBorders>
          </w:tcPr>
          <w:p>
            <w:pPr>
              <w:pStyle w:val="TableParagraph"/>
              <w:spacing w:line="370" w:lineRule="exact"/>
              <w:ind w:left="107"/>
              <w:rPr>
                <w:sz w:val="24"/>
              </w:rPr>
            </w:pPr>
            <w:r>
              <w:rPr>
                <w:sz w:val="24"/>
              </w:rPr>
              <w:t>似「靈肉分離」的怪異感</w:t>
            </w:r>
          </w:p>
        </w:tc>
        <w:tc>
          <w:tcPr>
            <w:tcW w:w="3241" w:type="dxa"/>
            <w:tcBorders>
              <w:top w:val="nil"/>
              <w:bottom w:val="nil"/>
            </w:tcBorders>
          </w:tcPr>
          <w:p>
            <w:pPr>
              <w:pStyle w:val="TableParagraph"/>
              <w:rPr>
                <w:rFonts w:ascii="Times New Roman"/>
                <w:sz w:val="22"/>
              </w:rPr>
            </w:pPr>
          </w:p>
        </w:tc>
      </w:tr>
      <w:tr>
        <w:trPr>
          <w:trHeight w:val="391" w:hRule="atLeast"/>
        </w:trPr>
        <w:tc>
          <w:tcPr>
            <w:tcW w:w="1260" w:type="dxa"/>
            <w:tcBorders>
              <w:top w:val="nil"/>
              <w:bottom w:val="nil"/>
            </w:tcBorders>
          </w:tcPr>
          <w:p>
            <w:pPr>
              <w:pStyle w:val="TableParagraph"/>
              <w:rPr>
                <w:rFonts w:ascii="Times New Roman"/>
                <w:sz w:val="22"/>
              </w:rPr>
            </w:pPr>
          </w:p>
        </w:tc>
        <w:tc>
          <w:tcPr>
            <w:tcW w:w="2160" w:type="dxa"/>
            <w:vMerge/>
            <w:tcBorders>
              <w:top w:val="nil"/>
            </w:tcBorders>
          </w:tcPr>
          <w:p>
            <w:pPr>
              <w:rPr>
                <w:sz w:val="2"/>
                <w:szCs w:val="2"/>
              </w:rPr>
            </w:pPr>
          </w:p>
        </w:tc>
        <w:tc>
          <w:tcPr>
            <w:tcW w:w="1441" w:type="dxa"/>
            <w:tcBorders>
              <w:top w:val="nil"/>
              <w:bottom w:val="nil"/>
            </w:tcBorders>
          </w:tcPr>
          <w:p>
            <w:pPr>
              <w:pStyle w:val="TableParagraph"/>
              <w:rPr>
                <w:rFonts w:ascii="Times New Roman"/>
                <w:sz w:val="22"/>
              </w:rPr>
            </w:pPr>
          </w:p>
        </w:tc>
        <w:tc>
          <w:tcPr>
            <w:tcW w:w="2825" w:type="dxa"/>
            <w:tcBorders>
              <w:top w:val="nil"/>
              <w:bottom w:val="nil"/>
            </w:tcBorders>
          </w:tcPr>
          <w:p>
            <w:pPr>
              <w:pStyle w:val="TableParagraph"/>
              <w:rPr>
                <w:rFonts w:ascii="Times New Roman"/>
                <w:sz w:val="22"/>
              </w:rPr>
            </w:pPr>
          </w:p>
        </w:tc>
        <w:tc>
          <w:tcPr>
            <w:tcW w:w="3116" w:type="dxa"/>
            <w:tcBorders>
              <w:top w:val="nil"/>
              <w:bottom w:val="nil"/>
            </w:tcBorders>
          </w:tcPr>
          <w:p>
            <w:pPr>
              <w:pStyle w:val="TableParagraph"/>
              <w:spacing w:line="371" w:lineRule="exact"/>
              <w:ind w:left="107"/>
              <w:rPr>
                <w:sz w:val="24"/>
              </w:rPr>
            </w:pPr>
            <w:r>
              <w:rPr>
                <w:sz w:val="24"/>
              </w:rPr>
              <w:t>覺。長期濫用會出現頻</w:t>
            </w:r>
          </w:p>
        </w:tc>
        <w:tc>
          <w:tcPr>
            <w:tcW w:w="3241" w:type="dxa"/>
            <w:tcBorders>
              <w:top w:val="nil"/>
              <w:bottom w:val="nil"/>
            </w:tcBorders>
          </w:tcPr>
          <w:p>
            <w:pPr>
              <w:pStyle w:val="TableParagraph"/>
              <w:rPr>
                <w:rFonts w:ascii="Times New Roman"/>
                <w:sz w:val="22"/>
              </w:rPr>
            </w:pPr>
          </w:p>
        </w:tc>
      </w:tr>
      <w:tr>
        <w:trPr>
          <w:trHeight w:val="389" w:hRule="atLeast"/>
        </w:trPr>
        <w:tc>
          <w:tcPr>
            <w:tcW w:w="1260" w:type="dxa"/>
            <w:tcBorders>
              <w:top w:val="nil"/>
              <w:bottom w:val="nil"/>
            </w:tcBorders>
          </w:tcPr>
          <w:p>
            <w:pPr>
              <w:pStyle w:val="TableParagraph"/>
              <w:rPr>
                <w:rFonts w:ascii="Times New Roman"/>
                <w:sz w:val="22"/>
              </w:rPr>
            </w:pPr>
          </w:p>
        </w:tc>
        <w:tc>
          <w:tcPr>
            <w:tcW w:w="2160" w:type="dxa"/>
            <w:vMerge/>
            <w:tcBorders>
              <w:top w:val="nil"/>
            </w:tcBorders>
          </w:tcPr>
          <w:p>
            <w:pPr>
              <w:rPr>
                <w:sz w:val="2"/>
                <w:szCs w:val="2"/>
              </w:rPr>
            </w:pPr>
          </w:p>
        </w:tc>
        <w:tc>
          <w:tcPr>
            <w:tcW w:w="1441" w:type="dxa"/>
            <w:tcBorders>
              <w:top w:val="nil"/>
              <w:bottom w:val="nil"/>
            </w:tcBorders>
          </w:tcPr>
          <w:p>
            <w:pPr>
              <w:pStyle w:val="TableParagraph"/>
              <w:rPr>
                <w:rFonts w:ascii="Times New Roman"/>
                <w:sz w:val="22"/>
              </w:rPr>
            </w:pPr>
          </w:p>
        </w:tc>
        <w:tc>
          <w:tcPr>
            <w:tcW w:w="2825" w:type="dxa"/>
            <w:tcBorders>
              <w:top w:val="nil"/>
              <w:bottom w:val="nil"/>
            </w:tcBorders>
          </w:tcPr>
          <w:p>
            <w:pPr>
              <w:pStyle w:val="TableParagraph"/>
              <w:rPr>
                <w:rFonts w:ascii="Times New Roman"/>
                <w:sz w:val="22"/>
              </w:rPr>
            </w:pPr>
          </w:p>
        </w:tc>
        <w:tc>
          <w:tcPr>
            <w:tcW w:w="3116" w:type="dxa"/>
            <w:tcBorders>
              <w:top w:val="nil"/>
              <w:bottom w:val="nil"/>
            </w:tcBorders>
          </w:tcPr>
          <w:p>
            <w:pPr>
              <w:pStyle w:val="TableParagraph"/>
              <w:spacing w:line="370" w:lineRule="exact"/>
              <w:ind w:left="107"/>
              <w:rPr>
                <w:sz w:val="24"/>
              </w:rPr>
            </w:pPr>
            <w:r>
              <w:rPr>
                <w:sz w:val="24"/>
              </w:rPr>
              <w:t>尿、急尿、膀胱疼痛和</w:t>
            </w:r>
          </w:p>
        </w:tc>
        <w:tc>
          <w:tcPr>
            <w:tcW w:w="3241" w:type="dxa"/>
            <w:tcBorders>
              <w:top w:val="nil"/>
              <w:bottom w:val="nil"/>
            </w:tcBorders>
          </w:tcPr>
          <w:p>
            <w:pPr>
              <w:pStyle w:val="TableParagraph"/>
              <w:rPr>
                <w:rFonts w:ascii="Times New Roman"/>
                <w:sz w:val="22"/>
              </w:rPr>
            </w:pPr>
          </w:p>
        </w:tc>
      </w:tr>
      <w:tr>
        <w:trPr>
          <w:trHeight w:val="347" w:hRule="atLeast"/>
        </w:trPr>
        <w:tc>
          <w:tcPr>
            <w:tcW w:w="1260" w:type="dxa"/>
            <w:tcBorders>
              <w:top w:val="nil"/>
            </w:tcBorders>
          </w:tcPr>
          <w:p>
            <w:pPr>
              <w:pStyle w:val="TableParagraph"/>
              <w:rPr>
                <w:rFonts w:ascii="Times New Roman"/>
                <w:sz w:val="22"/>
              </w:rPr>
            </w:pPr>
          </w:p>
        </w:tc>
        <w:tc>
          <w:tcPr>
            <w:tcW w:w="2160" w:type="dxa"/>
            <w:vMerge/>
            <w:tcBorders>
              <w:top w:val="nil"/>
            </w:tcBorders>
          </w:tcPr>
          <w:p>
            <w:pPr>
              <w:rPr>
                <w:sz w:val="2"/>
                <w:szCs w:val="2"/>
              </w:rPr>
            </w:pPr>
          </w:p>
        </w:tc>
        <w:tc>
          <w:tcPr>
            <w:tcW w:w="1441" w:type="dxa"/>
            <w:tcBorders>
              <w:top w:val="nil"/>
            </w:tcBorders>
          </w:tcPr>
          <w:p>
            <w:pPr>
              <w:pStyle w:val="TableParagraph"/>
              <w:rPr>
                <w:rFonts w:ascii="Times New Roman"/>
                <w:sz w:val="22"/>
              </w:rPr>
            </w:pPr>
          </w:p>
        </w:tc>
        <w:tc>
          <w:tcPr>
            <w:tcW w:w="2825" w:type="dxa"/>
            <w:tcBorders>
              <w:top w:val="nil"/>
            </w:tcBorders>
          </w:tcPr>
          <w:p>
            <w:pPr>
              <w:pStyle w:val="TableParagraph"/>
              <w:rPr>
                <w:rFonts w:ascii="Times New Roman"/>
                <w:sz w:val="22"/>
              </w:rPr>
            </w:pPr>
          </w:p>
        </w:tc>
        <w:tc>
          <w:tcPr>
            <w:tcW w:w="3116" w:type="dxa"/>
            <w:tcBorders>
              <w:top w:val="nil"/>
            </w:tcBorders>
          </w:tcPr>
          <w:p>
            <w:pPr>
              <w:pStyle w:val="TableParagraph"/>
              <w:spacing w:line="328" w:lineRule="exact"/>
              <w:ind w:left="107"/>
              <w:rPr>
                <w:sz w:val="24"/>
              </w:rPr>
            </w:pPr>
            <w:r>
              <w:rPr>
                <w:sz w:val="24"/>
              </w:rPr>
              <w:t>血尿等症狀。</w:t>
            </w:r>
          </w:p>
        </w:tc>
        <w:tc>
          <w:tcPr>
            <w:tcW w:w="3241" w:type="dxa"/>
            <w:tcBorders>
              <w:top w:val="nil"/>
            </w:tcBorders>
          </w:tcPr>
          <w:p>
            <w:pPr>
              <w:pStyle w:val="TableParagraph"/>
              <w:rPr>
                <w:rFonts w:ascii="Times New Roman"/>
                <w:sz w:val="22"/>
              </w:rPr>
            </w:pPr>
          </w:p>
        </w:tc>
      </w:tr>
    </w:tbl>
    <w:p>
      <w:pPr>
        <w:spacing w:after="0"/>
        <w:rPr>
          <w:rFonts w:ascii="Times New Roman"/>
          <w:sz w:val="22"/>
        </w:rPr>
        <w:sectPr>
          <w:pgSz w:w="16840" w:h="11910" w:orient="landscape"/>
          <w:pgMar w:header="0" w:footer="1159" w:top="1100" w:bottom="1340" w:left="1340" w:right="1120"/>
        </w:sectPr>
      </w:pPr>
    </w:p>
    <w:p>
      <w:pPr>
        <w:pStyle w:val="BodyText"/>
        <w:ind w:left="0"/>
        <w:rPr>
          <w:rFonts w:ascii="Times New Roman"/>
          <w:sz w:val="20"/>
        </w:rPr>
      </w:pPr>
    </w:p>
    <w:p>
      <w:pPr>
        <w:pStyle w:val="BodyText"/>
        <w:ind w:left="0"/>
        <w:rPr>
          <w:rFonts w:ascii="Times New Roman"/>
          <w:sz w:val="20"/>
        </w:rPr>
      </w:pPr>
    </w:p>
    <w:p>
      <w:pPr>
        <w:pStyle w:val="BodyText"/>
        <w:spacing w:before="1"/>
        <w:ind w:left="0"/>
        <w:rPr>
          <w:rFonts w:ascii="Times New Roman"/>
          <w:sz w:val="20"/>
        </w:rPr>
      </w:pPr>
    </w:p>
    <w:tbl>
      <w:tblPr>
        <w:tblW w:w="0" w:type="auto"/>
        <w:jc w:val="left"/>
        <w:tblInd w:w="2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260"/>
        <w:gridCol w:w="2160"/>
        <w:gridCol w:w="1441"/>
        <w:gridCol w:w="2825"/>
        <w:gridCol w:w="3116"/>
        <w:gridCol w:w="3241"/>
      </w:tblGrid>
      <w:tr>
        <w:trPr>
          <w:trHeight w:val="400" w:hRule="atLeast"/>
        </w:trPr>
        <w:tc>
          <w:tcPr>
            <w:tcW w:w="1260" w:type="dxa"/>
          </w:tcPr>
          <w:p>
            <w:pPr>
              <w:pStyle w:val="TableParagraph"/>
              <w:spacing w:line="380" w:lineRule="exact"/>
              <w:ind w:left="389"/>
              <w:rPr>
                <w:sz w:val="24"/>
              </w:rPr>
            </w:pPr>
            <w:r>
              <w:rPr>
                <w:sz w:val="24"/>
              </w:rPr>
              <w:t>名稱</w:t>
            </w:r>
          </w:p>
        </w:tc>
        <w:tc>
          <w:tcPr>
            <w:tcW w:w="2160" w:type="dxa"/>
          </w:tcPr>
          <w:p>
            <w:pPr>
              <w:pStyle w:val="TableParagraph"/>
              <w:spacing w:line="380" w:lineRule="exact"/>
              <w:ind w:left="820" w:right="810"/>
              <w:jc w:val="center"/>
              <w:rPr>
                <w:sz w:val="24"/>
              </w:rPr>
            </w:pPr>
            <w:r>
              <w:rPr>
                <w:sz w:val="24"/>
              </w:rPr>
              <w:t>圖片</w:t>
            </w:r>
          </w:p>
        </w:tc>
        <w:tc>
          <w:tcPr>
            <w:tcW w:w="1441" w:type="dxa"/>
          </w:tcPr>
          <w:p>
            <w:pPr>
              <w:pStyle w:val="TableParagraph"/>
              <w:spacing w:line="380" w:lineRule="exact"/>
              <w:ind w:left="220" w:right="211"/>
              <w:jc w:val="center"/>
              <w:rPr>
                <w:sz w:val="24"/>
              </w:rPr>
            </w:pPr>
            <w:r>
              <w:rPr>
                <w:sz w:val="24"/>
              </w:rPr>
              <w:t>毒品級數</w:t>
            </w:r>
          </w:p>
        </w:tc>
        <w:tc>
          <w:tcPr>
            <w:tcW w:w="2825" w:type="dxa"/>
          </w:tcPr>
          <w:p>
            <w:pPr>
              <w:pStyle w:val="TableParagraph"/>
              <w:spacing w:line="380" w:lineRule="exact"/>
              <w:ind w:left="931"/>
              <w:rPr>
                <w:sz w:val="24"/>
              </w:rPr>
            </w:pPr>
            <w:r>
              <w:rPr>
                <w:sz w:val="24"/>
              </w:rPr>
              <w:t>吸食方式</w:t>
            </w:r>
          </w:p>
        </w:tc>
        <w:tc>
          <w:tcPr>
            <w:tcW w:w="3116" w:type="dxa"/>
          </w:tcPr>
          <w:p>
            <w:pPr>
              <w:pStyle w:val="TableParagraph"/>
              <w:spacing w:line="380" w:lineRule="exact"/>
              <w:ind w:left="1057" w:right="1048"/>
              <w:jc w:val="center"/>
              <w:rPr>
                <w:sz w:val="24"/>
              </w:rPr>
            </w:pPr>
            <w:r>
              <w:rPr>
                <w:sz w:val="24"/>
              </w:rPr>
              <w:t>用後反應</w:t>
            </w:r>
          </w:p>
        </w:tc>
        <w:tc>
          <w:tcPr>
            <w:tcW w:w="3241" w:type="dxa"/>
          </w:tcPr>
          <w:p>
            <w:pPr>
              <w:pStyle w:val="TableParagraph"/>
              <w:spacing w:line="380" w:lineRule="exact"/>
              <w:ind w:left="1119" w:right="1111"/>
              <w:jc w:val="center"/>
              <w:rPr>
                <w:sz w:val="24"/>
              </w:rPr>
            </w:pPr>
            <w:r>
              <w:rPr>
                <w:sz w:val="24"/>
              </w:rPr>
              <w:t>戒斷症狀</w:t>
            </w:r>
          </w:p>
        </w:tc>
      </w:tr>
      <w:tr>
        <w:trPr>
          <w:trHeight w:val="443" w:hRule="atLeast"/>
        </w:trPr>
        <w:tc>
          <w:tcPr>
            <w:tcW w:w="1260" w:type="dxa"/>
            <w:tcBorders>
              <w:bottom w:val="nil"/>
            </w:tcBorders>
          </w:tcPr>
          <w:p>
            <w:pPr>
              <w:pStyle w:val="TableParagraph"/>
              <w:spacing w:line="423" w:lineRule="exact"/>
              <w:ind w:left="107"/>
              <w:rPr>
                <w:sz w:val="24"/>
              </w:rPr>
            </w:pPr>
            <w:r>
              <w:rPr>
                <w:rFonts w:ascii="Times New Roman" w:eastAsia="Times New Roman"/>
                <w:b/>
                <w:sz w:val="24"/>
              </w:rPr>
              <w:t>4-</w:t>
            </w:r>
            <w:r>
              <w:rPr>
                <w:sz w:val="24"/>
              </w:rPr>
              <w:t>甲基甲</w:t>
            </w:r>
          </w:p>
        </w:tc>
        <w:tc>
          <w:tcPr>
            <w:tcW w:w="2160" w:type="dxa"/>
            <w:vMerge w:val="restart"/>
          </w:tcPr>
          <w:p>
            <w:pPr>
              <w:pStyle w:val="TableParagraph"/>
              <w:spacing w:before="4"/>
              <w:rPr>
                <w:rFonts w:ascii="Times New Roman"/>
                <w:sz w:val="23"/>
              </w:rPr>
            </w:pPr>
          </w:p>
          <w:p>
            <w:pPr>
              <w:pStyle w:val="TableParagraph"/>
              <w:ind w:left="157"/>
              <w:rPr>
                <w:rFonts w:ascii="Times New Roman"/>
                <w:sz w:val="20"/>
              </w:rPr>
            </w:pPr>
            <w:r>
              <w:rPr>
                <w:rFonts w:ascii="Times New Roman"/>
                <w:sz w:val="20"/>
              </w:rPr>
              <w:drawing>
                <wp:inline distT="0" distB="0" distL="0" distR="0">
                  <wp:extent cx="1180670" cy="1040129"/>
                  <wp:effectExtent l="0" t="0" r="0" b="0"/>
                  <wp:docPr id="21" name="image17.jpeg" descr=""/>
                  <wp:cNvGraphicFramePr>
                    <a:graphicFrameLocks noChangeAspect="1"/>
                  </wp:cNvGraphicFramePr>
                  <a:graphic>
                    <a:graphicData uri="http://schemas.openxmlformats.org/drawingml/2006/picture">
                      <pic:pic>
                        <pic:nvPicPr>
                          <pic:cNvPr id="22" name="image17.jpeg"/>
                          <pic:cNvPicPr/>
                        </pic:nvPicPr>
                        <pic:blipFill>
                          <a:blip r:embed="rId27" cstate="print"/>
                          <a:stretch>
                            <a:fillRect/>
                          </a:stretch>
                        </pic:blipFill>
                        <pic:spPr>
                          <a:xfrm>
                            <a:off x="0" y="0"/>
                            <a:ext cx="1180670" cy="1040129"/>
                          </a:xfrm>
                          <a:prstGeom prst="rect">
                            <a:avLst/>
                          </a:prstGeom>
                        </pic:spPr>
                      </pic:pic>
                    </a:graphicData>
                  </a:graphic>
                </wp:inline>
              </w:drawing>
            </w:r>
            <w:r>
              <w:rPr>
                <w:rFonts w:ascii="Times New Roman"/>
                <w:sz w:val="20"/>
              </w:rPr>
            </w:r>
          </w:p>
        </w:tc>
        <w:tc>
          <w:tcPr>
            <w:tcW w:w="1441" w:type="dxa"/>
            <w:tcBorders>
              <w:bottom w:val="nil"/>
            </w:tcBorders>
          </w:tcPr>
          <w:p>
            <w:pPr>
              <w:pStyle w:val="TableParagraph"/>
              <w:spacing w:line="423" w:lineRule="exact"/>
              <w:ind w:left="220" w:right="211"/>
              <w:jc w:val="center"/>
              <w:rPr>
                <w:sz w:val="24"/>
              </w:rPr>
            </w:pPr>
            <w:r>
              <w:rPr>
                <w:sz w:val="24"/>
              </w:rPr>
              <w:t>三級</w:t>
            </w:r>
          </w:p>
        </w:tc>
        <w:tc>
          <w:tcPr>
            <w:tcW w:w="2825" w:type="dxa"/>
            <w:tcBorders>
              <w:bottom w:val="nil"/>
            </w:tcBorders>
          </w:tcPr>
          <w:p>
            <w:pPr>
              <w:pStyle w:val="TableParagraph"/>
              <w:spacing w:line="423" w:lineRule="exact"/>
              <w:ind w:left="107"/>
              <w:rPr>
                <w:sz w:val="24"/>
              </w:rPr>
            </w:pPr>
            <w:r>
              <w:rPr>
                <w:sz w:val="24"/>
              </w:rPr>
              <w:t>口服， 常與愷他命一</w:t>
            </w:r>
          </w:p>
        </w:tc>
        <w:tc>
          <w:tcPr>
            <w:tcW w:w="3116" w:type="dxa"/>
            <w:tcBorders>
              <w:bottom w:val="nil"/>
            </w:tcBorders>
          </w:tcPr>
          <w:p>
            <w:pPr>
              <w:pStyle w:val="TableParagraph"/>
              <w:spacing w:line="423" w:lineRule="exact"/>
              <w:ind w:left="107"/>
              <w:rPr>
                <w:sz w:val="24"/>
              </w:rPr>
            </w:pPr>
            <w:r>
              <w:rPr>
                <w:sz w:val="24"/>
              </w:rPr>
              <w:t>施用後會產生類似甲基安非</w:t>
            </w:r>
          </w:p>
        </w:tc>
        <w:tc>
          <w:tcPr>
            <w:tcW w:w="3241" w:type="dxa"/>
            <w:vMerge w:val="restart"/>
          </w:tcPr>
          <w:p>
            <w:pPr>
              <w:pStyle w:val="TableParagraph"/>
              <w:rPr>
                <w:rFonts w:ascii="Times New Roman"/>
                <w:sz w:val="22"/>
              </w:rPr>
            </w:pPr>
          </w:p>
        </w:tc>
      </w:tr>
      <w:tr>
        <w:trPr>
          <w:trHeight w:val="387" w:hRule="atLeast"/>
        </w:trPr>
        <w:tc>
          <w:tcPr>
            <w:tcW w:w="1260" w:type="dxa"/>
            <w:tcBorders>
              <w:top w:val="nil"/>
              <w:bottom w:val="nil"/>
            </w:tcBorders>
          </w:tcPr>
          <w:p>
            <w:pPr>
              <w:pStyle w:val="TableParagraph"/>
              <w:spacing w:line="368" w:lineRule="exact"/>
              <w:ind w:left="107"/>
              <w:rPr>
                <w:sz w:val="24"/>
              </w:rPr>
            </w:pPr>
            <w:r>
              <w:rPr>
                <w:sz w:val="24"/>
              </w:rPr>
              <w:t>基卡西酮</w:t>
            </w:r>
          </w:p>
        </w:tc>
        <w:tc>
          <w:tcPr>
            <w:tcW w:w="2160" w:type="dxa"/>
            <w:vMerge/>
            <w:tcBorders>
              <w:top w:val="nil"/>
            </w:tcBorders>
          </w:tcPr>
          <w:p>
            <w:pPr>
              <w:rPr>
                <w:sz w:val="2"/>
                <w:szCs w:val="2"/>
              </w:rPr>
            </w:pPr>
          </w:p>
        </w:tc>
        <w:tc>
          <w:tcPr>
            <w:tcW w:w="1441" w:type="dxa"/>
            <w:tcBorders>
              <w:top w:val="nil"/>
              <w:bottom w:val="nil"/>
            </w:tcBorders>
          </w:tcPr>
          <w:p>
            <w:pPr>
              <w:pStyle w:val="TableParagraph"/>
              <w:rPr>
                <w:rFonts w:ascii="Times New Roman"/>
                <w:sz w:val="22"/>
              </w:rPr>
            </w:pPr>
          </w:p>
        </w:tc>
        <w:tc>
          <w:tcPr>
            <w:tcW w:w="2825" w:type="dxa"/>
            <w:tcBorders>
              <w:top w:val="nil"/>
              <w:bottom w:val="nil"/>
            </w:tcBorders>
          </w:tcPr>
          <w:p>
            <w:pPr>
              <w:pStyle w:val="TableParagraph"/>
              <w:spacing w:line="368" w:lineRule="exact"/>
              <w:ind w:left="107"/>
              <w:rPr>
                <w:sz w:val="24"/>
              </w:rPr>
            </w:pPr>
            <w:r>
              <w:rPr>
                <w:sz w:val="24"/>
              </w:rPr>
              <w:t>起合併使用</w:t>
            </w:r>
          </w:p>
        </w:tc>
        <w:tc>
          <w:tcPr>
            <w:tcW w:w="3116" w:type="dxa"/>
            <w:tcBorders>
              <w:top w:val="nil"/>
              <w:bottom w:val="nil"/>
            </w:tcBorders>
          </w:tcPr>
          <w:p>
            <w:pPr>
              <w:pStyle w:val="TableParagraph"/>
              <w:spacing w:line="368" w:lineRule="exact"/>
              <w:ind w:left="107"/>
              <w:rPr>
                <w:sz w:val="24"/>
              </w:rPr>
            </w:pPr>
            <w:r>
              <w:rPr>
                <w:sz w:val="24"/>
              </w:rPr>
              <w:t>他命與搖頭丸的效果，但因</w:t>
            </w:r>
          </w:p>
        </w:tc>
        <w:tc>
          <w:tcPr>
            <w:tcW w:w="3241" w:type="dxa"/>
            <w:vMerge/>
            <w:tcBorders>
              <w:top w:val="nil"/>
            </w:tcBorders>
          </w:tcPr>
          <w:p>
            <w:pPr>
              <w:rPr>
                <w:sz w:val="2"/>
                <w:szCs w:val="2"/>
              </w:rPr>
            </w:pPr>
          </w:p>
        </w:tc>
      </w:tr>
      <w:tr>
        <w:trPr>
          <w:trHeight w:val="390" w:hRule="atLeast"/>
        </w:trPr>
        <w:tc>
          <w:tcPr>
            <w:tcW w:w="1260" w:type="dxa"/>
            <w:tcBorders>
              <w:top w:val="nil"/>
              <w:bottom w:val="nil"/>
            </w:tcBorders>
          </w:tcPr>
          <w:p>
            <w:pPr>
              <w:pStyle w:val="TableParagraph"/>
              <w:spacing w:line="371" w:lineRule="exact"/>
              <w:ind w:left="107"/>
              <w:rPr>
                <w:sz w:val="24"/>
              </w:rPr>
            </w:pPr>
            <w:r>
              <w:rPr>
                <w:sz w:val="24"/>
              </w:rPr>
              <w:t>（俗稱喵</w:t>
            </w:r>
          </w:p>
        </w:tc>
        <w:tc>
          <w:tcPr>
            <w:tcW w:w="2160" w:type="dxa"/>
            <w:vMerge/>
            <w:tcBorders>
              <w:top w:val="nil"/>
            </w:tcBorders>
          </w:tcPr>
          <w:p>
            <w:pPr>
              <w:rPr>
                <w:sz w:val="2"/>
                <w:szCs w:val="2"/>
              </w:rPr>
            </w:pPr>
          </w:p>
        </w:tc>
        <w:tc>
          <w:tcPr>
            <w:tcW w:w="1441" w:type="dxa"/>
            <w:tcBorders>
              <w:top w:val="nil"/>
              <w:bottom w:val="nil"/>
            </w:tcBorders>
          </w:tcPr>
          <w:p>
            <w:pPr>
              <w:pStyle w:val="TableParagraph"/>
              <w:rPr>
                <w:rFonts w:ascii="Times New Roman"/>
                <w:sz w:val="22"/>
              </w:rPr>
            </w:pPr>
          </w:p>
        </w:tc>
        <w:tc>
          <w:tcPr>
            <w:tcW w:w="2825" w:type="dxa"/>
            <w:tcBorders>
              <w:top w:val="nil"/>
              <w:bottom w:val="nil"/>
            </w:tcBorders>
          </w:tcPr>
          <w:p>
            <w:pPr>
              <w:pStyle w:val="TableParagraph"/>
              <w:rPr>
                <w:rFonts w:ascii="Times New Roman"/>
                <w:sz w:val="22"/>
              </w:rPr>
            </w:pPr>
          </w:p>
        </w:tc>
        <w:tc>
          <w:tcPr>
            <w:tcW w:w="3116" w:type="dxa"/>
            <w:tcBorders>
              <w:top w:val="nil"/>
              <w:bottom w:val="nil"/>
            </w:tcBorders>
          </w:tcPr>
          <w:p>
            <w:pPr>
              <w:pStyle w:val="TableParagraph"/>
              <w:spacing w:line="371" w:lineRule="exact"/>
              <w:ind w:left="107"/>
              <w:rPr>
                <w:sz w:val="24"/>
              </w:rPr>
            </w:pPr>
            <w:r>
              <w:rPr>
                <w:sz w:val="24"/>
              </w:rPr>
              <w:t>作用時間短，故施用者會不</w:t>
            </w:r>
          </w:p>
        </w:tc>
        <w:tc>
          <w:tcPr>
            <w:tcW w:w="3241" w:type="dxa"/>
            <w:vMerge/>
            <w:tcBorders>
              <w:top w:val="nil"/>
            </w:tcBorders>
          </w:tcPr>
          <w:p>
            <w:pPr>
              <w:rPr>
                <w:sz w:val="2"/>
                <w:szCs w:val="2"/>
              </w:rPr>
            </w:pPr>
          </w:p>
        </w:tc>
      </w:tr>
      <w:tr>
        <w:trPr>
          <w:trHeight w:val="389" w:hRule="atLeast"/>
        </w:trPr>
        <w:tc>
          <w:tcPr>
            <w:tcW w:w="1260" w:type="dxa"/>
            <w:tcBorders>
              <w:top w:val="nil"/>
              <w:bottom w:val="nil"/>
            </w:tcBorders>
          </w:tcPr>
          <w:p>
            <w:pPr>
              <w:pStyle w:val="TableParagraph"/>
              <w:spacing w:line="370" w:lineRule="exact"/>
              <w:ind w:left="107"/>
              <w:rPr>
                <w:sz w:val="24"/>
              </w:rPr>
            </w:pPr>
            <w:r>
              <w:rPr>
                <w:sz w:val="24"/>
              </w:rPr>
              <w:t>喵、泡</w:t>
            </w:r>
          </w:p>
        </w:tc>
        <w:tc>
          <w:tcPr>
            <w:tcW w:w="2160" w:type="dxa"/>
            <w:vMerge/>
            <w:tcBorders>
              <w:top w:val="nil"/>
            </w:tcBorders>
          </w:tcPr>
          <w:p>
            <w:pPr>
              <w:rPr>
                <w:sz w:val="2"/>
                <w:szCs w:val="2"/>
              </w:rPr>
            </w:pPr>
          </w:p>
        </w:tc>
        <w:tc>
          <w:tcPr>
            <w:tcW w:w="1441" w:type="dxa"/>
            <w:tcBorders>
              <w:top w:val="nil"/>
              <w:bottom w:val="nil"/>
            </w:tcBorders>
          </w:tcPr>
          <w:p>
            <w:pPr>
              <w:pStyle w:val="TableParagraph"/>
              <w:rPr>
                <w:rFonts w:ascii="Times New Roman"/>
                <w:sz w:val="22"/>
              </w:rPr>
            </w:pPr>
          </w:p>
        </w:tc>
        <w:tc>
          <w:tcPr>
            <w:tcW w:w="2825" w:type="dxa"/>
            <w:tcBorders>
              <w:top w:val="nil"/>
              <w:bottom w:val="nil"/>
            </w:tcBorders>
          </w:tcPr>
          <w:p>
            <w:pPr>
              <w:pStyle w:val="TableParagraph"/>
              <w:rPr>
                <w:rFonts w:ascii="Times New Roman"/>
                <w:sz w:val="22"/>
              </w:rPr>
            </w:pPr>
          </w:p>
        </w:tc>
        <w:tc>
          <w:tcPr>
            <w:tcW w:w="3116" w:type="dxa"/>
            <w:tcBorders>
              <w:top w:val="nil"/>
              <w:bottom w:val="nil"/>
            </w:tcBorders>
          </w:tcPr>
          <w:p>
            <w:pPr>
              <w:pStyle w:val="TableParagraph"/>
              <w:spacing w:line="370" w:lineRule="exact"/>
              <w:ind w:left="107"/>
              <w:rPr>
                <w:sz w:val="24"/>
              </w:rPr>
            </w:pPr>
            <w:r>
              <w:rPr>
                <w:sz w:val="24"/>
              </w:rPr>
              <w:t>斷追加劑量。</w:t>
            </w:r>
          </w:p>
        </w:tc>
        <w:tc>
          <w:tcPr>
            <w:tcW w:w="3241" w:type="dxa"/>
            <w:vMerge/>
            <w:tcBorders>
              <w:top w:val="nil"/>
            </w:tcBorders>
          </w:tcPr>
          <w:p>
            <w:pPr>
              <w:rPr>
                <w:sz w:val="2"/>
                <w:szCs w:val="2"/>
              </w:rPr>
            </w:pPr>
          </w:p>
        </w:tc>
      </w:tr>
      <w:tr>
        <w:trPr>
          <w:trHeight w:val="792" w:hRule="atLeast"/>
        </w:trPr>
        <w:tc>
          <w:tcPr>
            <w:tcW w:w="1260" w:type="dxa"/>
            <w:tcBorders>
              <w:top w:val="nil"/>
              <w:bottom w:val="nil"/>
            </w:tcBorders>
          </w:tcPr>
          <w:p>
            <w:pPr>
              <w:pStyle w:val="TableParagraph"/>
              <w:spacing w:line="420" w:lineRule="exact"/>
              <w:ind w:left="107"/>
              <w:rPr>
                <w:sz w:val="24"/>
              </w:rPr>
            </w:pPr>
            <w:r>
              <w:rPr>
                <w:sz w:val="24"/>
              </w:rPr>
              <w:t>泡）</w:t>
            </w:r>
          </w:p>
        </w:tc>
        <w:tc>
          <w:tcPr>
            <w:tcW w:w="2160" w:type="dxa"/>
            <w:vMerge/>
            <w:tcBorders>
              <w:top w:val="nil"/>
            </w:tcBorders>
          </w:tcPr>
          <w:p>
            <w:pPr>
              <w:rPr>
                <w:sz w:val="2"/>
                <w:szCs w:val="2"/>
              </w:rPr>
            </w:pPr>
          </w:p>
        </w:tc>
        <w:tc>
          <w:tcPr>
            <w:tcW w:w="1441" w:type="dxa"/>
            <w:tcBorders>
              <w:top w:val="nil"/>
              <w:bottom w:val="nil"/>
            </w:tcBorders>
          </w:tcPr>
          <w:p>
            <w:pPr>
              <w:pStyle w:val="TableParagraph"/>
              <w:rPr>
                <w:rFonts w:ascii="Times New Roman"/>
                <w:sz w:val="22"/>
              </w:rPr>
            </w:pPr>
          </w:p>
        </w:tc>
        <w:tc>
          <w:tcPr>
            <w:tcW w:w="2825" w:type="dxa"/>
            <w:tcBorders>
              <w:top w:val="nil"/>
              <w:bottom w:val="nil"/>
            </w:tcBorders>
          </w:tcPr>
          <w:p>
            <w:pPr>
              <w:pStyle w:val="TableParagraph"/>
              <w:rPr>
                <w:rFonts w:ascii="Times New Roman"/>
                <w:sz w:val="22"/>
              </w:rPr>
            </w:pPr>
          </w:p>
        </w:tc>
        <w:tc>
          <w:tcPr>
            <w:tcW w:w="3116" w:type="dxa"/>
            <w:tcBorders>
              <w:top w:val="nil"/>
              <w:bottom w:val="nil"/>
            </w:tcBorders>
          </w:tcPr>
          <w:p>
            <w:pPr>
              <w:pStyle w:val="TableParagraph"/>
              <w:spacing w:line="366" w:lineRule="exact"/>
              <w:ind w:left="107"/>
              <w:rPr>
                <w:sz w:val="24"/>
              </w:rPr>
            </w:pPr>
            <w:r>
              <w:rPr>
                <w:sz w:val="24"/>
              </w:rPr>
              <w:t>危害性：</w:t>
            </w:r>
          </w:p>
          <w:p>
            <w:pPr>
              <w:pStyle w:val="TableParagraph"/>
              <w:spacing w:line="406" w:lineRule="exact"/>
              <w:ind w:left="107"/>
              <w:rPr>
                <w:sz w:val="24"/>
              </w:rPr>
            </w:pPr>
            <w:r>
              <w:rPr>
                <w:sz w:val="15"/>
              </w:rPr>
              <w:t>（</w:t>
            </w:r>
            <w:r>
              <w:rPr>
                <w:sz w:val="24"/>
              </w:rPr>
              <w:t>一</w:t>
            </w:r>
            <w:r>
              <w:rPr>
                <w:rFonts w:ascii="Times New Roman" w:eastAsia="Times New Roman"/>
                <w:sz w:val="24"/>
              </w:rPr>
              <w:t>)</w:t>
            </w:r>
            <w:r>
              <w:rPr>
                <w:sz w:val="24"/>
              </w:rPr>
              <w:t>呼吸系統方面會有嚴重</w:t>
            </w:r>
          </w:p>
        </w:tc>
        <w:tc>
          <w:tcPr>
            <w:tcW w:w="3241" w:type="dxa"/>
            <w:vMerge/>
            <w:tcBorders>
              <w:top w:val="nil"/>
            </w:tcBorders>
          </w:tcPr>
          <w:p>
            <w:pPr>
              <w:rPr>
                <w:sz w:val="2"/>
                <w:szCs w:val="2"/>
              </w:rPr>
            </w:pPr>
          </w:p>
        </w:tc>
      </w:tr>
      <w:tr>
        <w:trPr>
          <w:trHeight w:val="387" w:hRule="atLeast"/>
        </w:trPr>
        <w:tc>
          <w:tcPr>
            <w:tcW w:w="1260" w:type="dxa"/>
            <w:tcBorders>
              <w:top w:val="nil"/>
              <w:bottom w:val="nil"/>
            </w:tcBorders>
          </w:tcPr>
          <w:p>
            <w:pPr>
              <w:pStyle w:val="TableParagraph"/>
              <w:rPr>
                <w:rFonts w:ascii="Times New Roman"/>
                <w:sz w:val="22"/>
              </w:rPr>
            </w:pPr>
          </w:p>
        </w:tc>
        <w:tc>
          <w:tcPr>
            <w:tcW w:w="2160" w:type="dxa"/>
            <w:vMerge/>
            <w:tcBorders>
              <w:top w:val="nil"/>
            </w:tcBorders>
          </w:tcPr>
          <w:p>
            <w:pPr>
              <w:rPr>
                <w:sz w:val="2"/>
                <w:szCs w:val="2"/>
              </w:rPr>
            </w:pPr>
          </w:p>
        </w:tc>
        <w:tc>
          <w:tcPr>
            <w:tcW w:w="1441" w:type="dxa"/>
            <w:tcBorders>
              <w:top w:val="nil"/>
              <w:bottom w:val="nil"/>
            </w:tcBorders>
          </w:tcPr>
          <w:p>
            <w:pPr>
              <w:pStyle w:val="TableParagraph"/>
              <w:rPr>
                <w:rFonts w:ascii="Times New Roman"/>
                <w:sz w:val="22"/>
              </w:rPr>
            </w:pPr>
          </w:p>
        </w:tc>
        <w:tc>
          <w:tcPr>
            <w:tcW w:w="2825" w:type="dxa"/>
            <w:tcBorders>
              <w:top w:val="nil"/>
              <w:bottom w:val="nil"/>
            </w:tcBorders>
          </w:tcPr>
          <w:p>
            <w:pPr>
              <w:pStyle w:val="TableParagraph"/>
              <w:rPr>
                <w:rFonts w:ascii="Times New Roman"/>
                <w:sz w:val="22"/>
              </w:rPr>
            </w:pPr>
          </w:p>
        </w:tc>
        <w:tc>
          <w:tcPr>
            <w:tcW w:w="3116" w:type="dxa"/>
            <w:tcBorders>
              <w:top w:val="nil"/>
              <w:bottom w:val="nil"/>
            </w:tcBorders>
          </w:tcPr>
          <w:p>
            <w:pPr>
              <w:pStyle w:val="TableParagraph"/>
              <w:spacing w:line="368" w:lineRule="exact"/>
              <w:ind w:left="107"/>
              <w:rPr>
                <w:sz w:val="24"/>
              </w:rPr>
            </w:pPr>
            <w:r>
              <w:rPr>
                <w:sz w:val="24"/>
              </w:rPr>
              <w:t>鼻出血、鼻灼熱感、呼吸困</w:t>
            </w:r>
          </w:p>
        </w:tc>
        <w:tc>
          <w:tcPr>
            <w:tcW w:w="3241" w:type="dxa"/>
            <w:vMerge/>
            <w:tcBorders>
              <w:top w:val="nil"/>
            </w:tcBorders>
          </w:tcPr>
          <w:p>
            <w:pPr>
              <w:rPr>
                <w:sz w:val="2"/>
                <w:szCs w:val="2"/>
              </w:rPr>
            </w:pPr>
          </w:p>
        </w:tc>
      </w:tr>
      <w:tr>
        <w:trPr>
          <w:trHeight w:val="792" w:hRule="atLeast"/>
        </w:trPr>
        <w:tc>
          <w:tcPr>
            <w:tcW w:w="1260" w:type="dxa"/>
            <w:tcBorders>
              <w:top w:val="nil"/>
              <w:bottom w:val="nil"/>
            </w:tcBorders>
          </w:tcPr>
          <w:p>
            <w:pPr>
              <w:pStyle w:val="TableParagraph"/>
              <w:rPr>
                <w:rFonts w:ascii="Times New Roman"/>
                <w:sz w:val="22"/>
              </w:rPr>
            </w:pPr>
          </w:p>
        </w:tc>
        <w:tc>
          <w:tcPr>
            <w:tcW w:w="2160" w:type="dxa"/>
            <w:vMerge/>
            <w:tcBorders>
              <w:top w:val="nil"/>
            </w:tcBorders>
          </w:tcPr>
          <w:p>
            <w:pPr>
              <w:rPr>
                <w:sz w:val="2"/>
                <w:szCs w:val="2"/>
              </w:rPr>
            </w:pPr>
          </w:p>
        </w:tc>
        <w:tc>
          <w:tcPr>
            <w:tcW w:w="1441" w:type="dxa"/>
            <w:tcBorders>
              <w:top w:val="nil"/>
              <w:bottom w:val="nil"/>
            </w:tcBorders>
          </w:tcPr>
          <w:p>
            <w:pPr>
              <w:pStyle w:val="TableParagraph"/>
              <w:rPr>
                <w:rFonts w:ascii="Times New Roman"/>
                <w:sz w:val="22"/>
              </w:rPr>
            </w:pPr>
          </w:p>
        </w:tc>
        <w:tc>
          <w:tcPr>
            <w:tcW w:w="2825" w:type="dxa"/>
            <w:tcBorders>
              <w:top w:val="nil"/>
              <w:bottom w:val="nil"/>
            </w:tcBorders>
          </w:tcPr>
          <w:p>
            <w:pPr>
              <w:pStyle w:val="TableParagraph"/>
              <w:rPr>
                <w:rFonts w:ascii="Times New Roman"/>
                <w:sz w:val="22"/>
              </w:rPr>
            </w:pPr>
          </w:p>
        </w:tc>
        <w:tc>
          <w:tcPr>
            <w:tcW w:w="3116" w:type="dxa"/>
            <w:tcBorders>
              <w:top w:val="nil"/>
              <w:bottom w:val="nil"/>
            </w:tcBorders>
          </w:tcPr>
          <w:p>
            <w:pPr>
              <w:pStyle w:val="TableParagraph"/>
              <w:spacing w:line="366" w:lineRule="exact"/>
              <w:ind w:left="107"/>
              <w:rPr>
                <w:sz w:val="24"/>
              </w:rPr>
            </w:pPr>
            <w:r>
              <w:rPr>
                <w:sz w:val="24"/>
              </w:rPr>
              <w:t>難等情況。</w:t>
            </w:r>
          </w:p>
          <w:p>
            <w:pPr>
              <w:pStyle w:val="TableParagraph"/>
              <w:spacing w:line="406" w:lineRule="exact"/>
              <w:ind w:left="107"/>
              <w:rPr>
                <w:sz w:val="24"/>
              </w:rPr>
            </w:pPr>
            <w:r>
              <w:rPr>
                <w:rFonts w:ascii="Times New Roman" w:eastAsia="Times New Roman"/>
                <w:sz w:val="24"/>
              </w:rPr>
              <w:t>(</w:t>
            </w:r>
            <w:r>
              <w:rPr>
                <w:sz w:val="24"/>
              </w:rPr>
              <w:t>二</w:t>
            </w:r>
            <w:r>
              <w:rPr>
                <w:rFonts w:ascii="Times New Roman" w:eastAsia="Times New Roman"/>
                <w:sz w:val="24"/>
              </w:rPr>
              <w:t>)</w:t>
            </w:r>
            <w:r>
              <w:rPr>
                <w:sz w:val="24"/>
              </w:rPr>
              <w:t>心臟血管方面會有心臟</w:t>
            </w:r>
          </w:p>
        </w:tc>
        <w:tc>
          <w:tcPr>
            <w:tcW w:w="3241" w:type="dxa"/>
            <w:vMerge/>
            <w:tcBorders>
              <w:top w:val="nil"/>
            </w:tcBorders>
          </w:tcPr>
          <w:p>
            <w:pPr>
              <w:rPr>
                <w:sz w:val="2"/>
                <w:szCs w:val="2"/>
              </w:rPr>
            </w:pPr>
          </w:p>
        </w:tc>
      </w:tr>
      <w:tr>
        <w:trPr>
          <w:trHeight w:val="387" w:hRule="atLeast"/>
        </w:trPr>
        <w:tc>
          <w:tcPr>
            <w:tcW w:w="1260" w:type="dxa"/>
            <w:tcBorders>
              <w:top w:val="nil"/>
              <w:bottom w:val="nil"/>
            </w:tcBorders>
          </w:tcPr>
          <w:p>
            <w:pPr>
              <w:pStyle w:val="TableParagraph"/>
              <w:rPr>
                <w:rFonts w:ascii="Times New Roman"/>
                <w:sz w:val="22"/>
              </w:rPr>
            </w:pPr>
          </w:p>
        </w:tc>
        <w:tc>
          <w:tcPr>
            <w:tcW w:w="2160" w:type="dxa"/>
            <w:vMerge/>
            <w:tcBorders>
              <w:top w:val="nil"/>
            </w:tcBorders>
          </w:tcPr>
          <w:p>
            <w:pPr>
              <w:rPr>
                <w:sz w:val="2"/>
                <w:szCs w:val="2"/>
              </w:rPr>
            </w:pPr>
          </w:p>
        </w:tc>
        <w:tc>
          <w:tcPr>
            <w:tcW w:w="1441" w:type="dxa"/>
            <w:tcBorders>
              <w:top w:val="nil"/>
              <w:bottom w:val="nil"/>
            </w:tcBorders>
          </w:tcPr>
          <w:p>
            <w:pPr>
              <w:pStyle w:val="TableParagraph"/>
              <w:rPr>
                <w:rFonts w:ascii="Times New Roman"/>
                <w:sz w:val="22"/>
              </w:rPr>
            </w:pPr>
          </w:p>
        </w:tc>
        <w:tc>
          <w:tcPr>
            <w:tcW w:w="2825" w:type="dxa"/>
            <w:tcBorders>
              <w:top w:val="nil"/>
              <w:bottom w:val="nil"/>
            </w:tcBorders>
          </w:tcPr>
          <w:p>
            <w:pPr>
              <w:pStyle w:val="TableParagraph"/>
              <w:rPr>
                <w:rFonts w:ascii="Times New Roman"/>
                <w:sz w:val="22"/>
              </w:rPr>
            </w:pPr>
          </w:p>
        </w:tc>
        <w:tc>
          <w:tcPr>
            <w:tcW w:w="3116" w:type="dxa"/>
            <w:tcBorders>
              <w:top w:val="nil"/>
              <w:bottom w:val="nil"/>
            </w:tcBorders>
          </w:tcPr>
          <w:p>
            <w:pPr>
              <w:pStyle w:val="TableParagraph"/>
              <w:spacing w:line="368" w:lineRule="exact"/>
              <w:ind w:left="107"/>
              <w:rPr>
                <w:sz w:val="24"/>
              </w:rPr>
            </w:pPr>
            <w:r>
              <w:rPr>
                <w:sz w:val="24"/>
              </w:rPr>
              <w:t>病發作、嚴重的血管收縮、</w:t>
            </w:r>
          </w:p>
        </w:tc>
        <w:tc>
          <w:tcPr>
            <w:tcW w:w="3241" w:type="dxa"/>
            <w:vMerge/>
            <w:tcBorders>
              <w:top w:val="nil"/>
            </w:tcBorders>
          </w:tcPr>
          <w:p>
            <w:pPr>
              <w:rPr>
                <w:sz w:val="2"/>
                <w:szCs w:val="2"/>
              </w:rPr>
            </w:pPr>
          </w:p>
        </w:tc>
      </w:tr>
      <w:tr>
        <w:trPr>
          <w:trHeight w:val="389" w:hRule="atLeast"/>
        </w:trPr>
        <w:tc>
          <w:tcPr>
            <w:tcW w:w="1260" w:type="dxa"/>
            <w:tcBorders>
              <w:top w:val="nil"/>
              <w:bottom w:val="nil"/>
            </w:tcBorders>
          </w:tcPr>
          <w:p>
            <w:pPr>
              <w:pStyle w:val="TableParagraph"/>
              <w:rPr>
                <w:rFonts w:ascii="Times New Roman"/>
                <w:sz w:val="22"/>
              </w:rPr>
            </w:pPr>
          </w:p>
        </w:tc>
        <w:tc>
          <w:tcPr>
            <w:tcW w:w="2160" w:type="dxa"/>
            <w:vMerge/>
            <w:tcBorders>
              <w:top w:val="nil"/>
            </w:tcBorders>
          </w:tcPr>
          <w:p>
            <w:pPr>
              <w:rPr>
                <w:sz w:val="2"/>
                <w:szCs w:val="2"/>
              </w:rPr>
            </w:pPr>
          </w:p>
        </w:tc>
        <w:tc>
          <w:tcPr>
            <w:tcW w:w="1441" w:type="dxa"/>
            <w:tcBorders>
              <w:top w:val="nil"/>
              <w:bottom w:val="nil"/>
            </w:tcBorders>
          </w:tcPr>
          <w:p>
            <w:pPr>
              <w:pStyle w:val="TableParagraph"/>
              <w:rPr>
                <w:rFonts w:ascii="Times New Roman"/>
                <w:sz w:val="22"/>
              </w:rPr>
            </w:pPr>
          </w:p>
        </w:tc>
        <w:tc>
          <w:tcPr>
            <w:tcW w:w="2825" w:type="dxa"/>
            <w:tcBorders>
              <w:top w:val="nil"/>
              <w:bottom w:val="nil"/>
            </w:tcBorders>
          </w:tcPr>
          <w:p>
            <w:pPr>
              <w:pStyle w:val="TableParagraph"/>
              <w:rPr>
                <w:rFonts w:ascii="Times New Roman"/>
                <w:sz w:val="22"/>
              </w:rPr>
            </w:pPr>
          </w:p>
        </w:tc>
        <w:tc>
          <w:tcPr>
            <w:tcW w:w="3116" w:type="dxa"/>
            <w:tcBorders>
              <w:top w:val="nil"/>
              <w:bottom w:val="nil"/>
            </w:tcBorders>
          </w:tcPr>
          <w:p>
            <w:pPr>
              <w:pStyle w:val="TableParagraph"/>
              <w:spacing w:line="370" w:lineRule="exact"/>
              <w:ind w:left="107"/>
              <w:rPr>
                <w:sz w:val="24"/>
              </w:rPr>
            </w:pPr>
            <w:r>
              <w:rPr>
                <w:sz w:val="24"/>
              </w:rPr>
              <w:t>血壓上升、心悸、心律不</w:t>
            </w:r>
          </w:p>
        </w:tc>
        <w:tc>
          <w:tcPr>
            <w:tcW w:w="3241" w:type="dxa"/>
            <w:vMerge/>
            <w:tcBorders>
              <w:top w:val="nil"/>
            </w:tcBorders>
          </w:tcPr>
          <w:p>
            <w:pPr>
              <w:rPr>
                <w:sz w:val="2"/>
                <w:szCs w:val="2"/>
              </w:rPr>
            </w:pPr>
          </w:p>
        </w:tc>
      </w:tr>
      <w:tr>
        <w:trPr>
          <w:trHeight w:val="390" w:hRule="atLeast"/>
        </w:trPr>
        <w:tc>
          <w:tcPr>
            <w:tcW w:w="1260" w:type="dxa"/>
            <w:tcBorders>
              <w:top w:val="nil"/>
              <w:bottom w:val="nil"/>
            </w:tcBorders>
          </w:tcPr>
          <w:p>
            <w:pPr>
              <w:pStyle w:val="TableParagraph"/>
              <w:rPr>
                <w:rFonts w:ascii="Times New Roman"/>
                <w:sz w:val="22"/>
              </w:rPr>
            </w:pPr>
          </w:p>
        </w:tc>
        <w:tc>
          <w:tcPr>
            <w:tcW w:w="2160" w:type="dxa"/>
            <w:vMerge/>
            <w:tcBorders>
              <w:top w:val="nil"/>
            </w:tcBorders>
          </w:tcPr>
          <w:p>
            <w:pPr>
              <w:rPr>
                <w:sz w:val="2"/>
                <w:szCs w:val="2"/>
              </w:rPr>
            </w:pPr>
          </w:p>
        </w:tc>
        <w:tc>
          <w:tcPr>
            <w:tcW w:w="1441" w:type="dxa"/>
            <w:tcBorders>
              <w:top w:val="nil"/>
              <w:bottom w:val="nil"/>
            </w:tcBorders>
          </w:tcPr>
          <w:p>
            <w:pPr>
              <w:pStyle w:val="TableParagraph"/>
              <w:rPr>
                <w:rFonts w:ascii="Times New Roman"/>
                <w:sz w:val="22"/>
              </w:rPr>
            </w:pPr>
          </w:p>
        </w:tc>
        <w:tc>
          <w:tcPr>
            <w:tcW w:w="2825" w:type="dxa"/>
            <w:tcBorders>
              <w:top w:val="nil"/>
              <w:bottom w:val="nil"/>
            </w:tcBorders>
          </w:tcPr>
          <w:p>
            <w:pPr>
              <w:pStyle w:val="TableParagraph"/>
              <w:rPr>
                <w:rFonts w:ascii="Times New Roman"/>
                <w:sz w:val="22"/>
              </w:rPr>
            </w:pPr>
          </w:p>
        </w:tc>
        <w:tc>
          <w:tcPr>
            <w:tcW w:w="3116" w:type="dxa"/>
            <w:tcBorders>
              <w:top w:val="nil"/>
              <w:bottom w:val="nil"/>
            </w:tcBorders>
          </w:tcPr>
          <w:p>
            <w:pPr>
              <w:pStyle w:val="TableParagraph"/>
              <w:spacing w:line="371" w:lineRule="exact"/>
              <w:ind w:left="107"/>
              <w:rPr>
                <w:sz w:val="24"/>
              </w:rPr>
            </w:pPr>
            <w:r>
              <w:rPr>
                <w:sz w:val="24"/>
              </w:rPr>
              <w:t>整、潮紅、胸痛、多汗、四</w:t>
            </w:r>
          </w:p>
        </w:tc>
        <w:tc>
          <w:tcPr>
            <w:tcW w:w="3241" w:type="dxa"/>
            <w:vMerge/>
            <w:tcBorders>
              <w:top w:val="nil"/>
            </w:tcBorders>
          </w:tcPr>
          <w:p>
            <w:pPr>
              <w:rPr>
                <w:sz w:val="2"/>
                <w:szCs w:val="2"/>
              </w:rPr>
            </w:pPr>
          </w:p>
        </w:tc>
      </w:tr>
      <w:tr>
        <w:trPr>
          <w:trHeight w:val="791" w:hRule="atLeast"/>
        </w:trPr>
        <w:tc>
          <w:tcPr>
            <w:tcW w:w="1260" w:type="dxa"/>
            <w:tcBorders>
              <w:top w:val="nil"/>
              <w:bottom w:val="nil"/>
            </w:tcBorders>
          </w:tcPr>
          <w:p>
            <w:pPr>
              <w:pStyle w:val="TableParagraph"/>
              <w:rPr>
                <w:rFonts w:ascii="Times New Roman"/>
                <w:sz w:val="22"/>
              </w:rPr>
            </w:pPr>
          </w:p>
        </w:tc>
        <w:tc>
          <w:tcPr>
            <w:tcW w:w="2160" w:type="dxa"/>
            <w:vMerge/>
            <w:tcBorders>
              <w:top w:val="nil"/>
            </w:tcBorders>
          </w:tcPr>
          <w:p>
            <w:pPr>
              <w:rPr>
                <w:sz w:val="2"/>
                <w:szCs w:val="2"/>
              </w:rPr>
            </w:pPr>
          </w:p>
        </w:tc>
        <w:tc>
          <w:tcPr>
            <w:tcW w:w="1441" w:type="dxa"/>
            <w:tcBorders>
              <w:top w:val="nil"/>
              <w:bottom w:val="nil"/>
            </w:tcBorders>
          </w:tcPr>
          <w:p>
            <w:pPr>
              <w:pStyle w:val="TableParagraph"/>
              <w:rPr>
                <w:rFonts w:ascii="Times New Roman"/>
                <w:sz w:val="22"/>
              </w:rPr>
            </w:pPr>
          </w:p>
        </w:tc>
        <w:tc>
          <w:tcPr>
            <w:tcW w:w="2825" w:type="dxa"/>
            <w:tcBorders>
              <w:top w:val="nil"/>
              <w:bottom w:val="nil"/>
            </w:tcBorders>
          </w:tcPr>
          <w:p>
            <w:pPr>
              <w:pStyle w:val="TableParagraph"/>
              <w:rPr>
                <w:rFonts w:ascii="Times New Roman"/>
                <w:sz w:val="22"/>
              </w:rPr>
            </w:pPr>
          </w:p>
        </w:tc>
        <w:tc>
          <w:tcPr>
            <w:tcW w:w="3116" w:type="dxa"/>
            <w:tcBorders>
              <w:top w:val="nil"/>
              <w:bottom w:val="nil"/>
            </w:tcBorders>
          </w:tcPr>
          <w:p>
            <w:pPr>
              <w:pStyle w:val="TableParagraph"/>
              <w:spacing w:line="366" w:lineRule="exact"/>
              <w:ind w:left="107"/>
              <w:rPr>
                <w:sz w:val="24"/>
              </w:rPr>
            </w:pPr>
            <w:r>
              <w:rPr>
                <w:sz w:val="24"/>
              </w:rPr>
              <w:t>肢冰冷等症狀。</w:t>
            </w:r>
          </w:p>
          <w:p>
            <w:pPr>
              <w:pStyle w:val="TableParagraph"/>
              <w:spacing w:line="405" w:lineRule="exact"/>
              <w:ind w:left="107"/>
              <w:rPr>
                <w:sz w:val="24"/>
              </w:rPr>
            </w:pPr>
            <w:r>
              <w:rPr>
                <w:rFonts w:ascii="Times New Roman" w:eastAsia="Times New Roman"/>
                <w:sz w:val="24"/>
              </w:rPr>
              <w:t>(</w:t>
            </w:r>
            <w:r>
              <w:rPr>
                <w:sz w:val="24"/>
              </w:rPr>
              <w:t>三</w:t>
            </w:r>
            <w:r>
              <w:rPr>
                <w:rFonts w:ascii="Times New Roman" w:eastAsia="Times New Roman"/>
                <w:sz w:val="24"/>
              </w:rPr>
              <w:t>)</w:t>
            </w:r>
            <w:r>
              <w:rPr>
                <w:sz w:val="24"/>
              </w:rPr>
              <w:t>精神症狀方面會引起幻</w:t>
            </w:r>
          </w:p>
        </w:tc>
        <w:tc>
          <w:tcPr>
            <w:tcW w:w="3241" w:type="dxa"/>
            <w:vMerge/>
            <w:tcBorders>
              <w:top w:val="nil"/>
            </w:tcBorders>
          </w:tcPr>
          <w:p>
            <w:pPr>
              <w:rPr>
                <w:sz w:val="2"/>
                <w:szCs w:val="2"/>
              </w:rPr>
            </w:pPr>
          </w:p>
        </w:tc>
      </w:tr>
      <w:tr>
        <w:trPr>
          <w:trHeight w:val="388" w:hRule="atLeast"/>
        </w:trPr>
        <w:tc>
          <w:tcPr>
            <w:tcW w:w="1260" w:type="dxa"/>
            <w:tcBorders>
              <w:top w:val="nil"/>
              <w:bottom w:val="nil"/>
            </w:tcBorders>
          </w:tcPr>
          <w:p>
            <w:pPr>
              <w:pStyle w:val="TableParagraph"/>
              <w:rPr>
                <w:rFonts w:ascii="Times New Roman"/>
                <w:sz w:val="22"/>
              </w:rPr>
            </w:pPr>
          </w:p>
        </w:tc>
        <w:tc>
          <w:tcPr>
            <w:tcW w:w="2160" w:type="dxa"/>
            <w:vMerge/>
            <w:tcBorders>
              <w:top w:val="nil"/>
            </w:tcBorders>
          </w:tcPr>
          <w:p>
            <w:pPr>
              <w:rPr>
                <w:sz w:val="2"/>
                <w:szCs w:val="2"/>
              </w:rPr>
            </w:pPr>
          </w:p>
        </w:tc>
        <w:tc>
          <w:tcPr>
            <w:tcW w:w="1441" w:type="dxa"/>
            <w:tcBorders>
              <w:top w:val="nil"/>
              <w:bottom w:val="nil"/>
            </w:tcBorders>
          </w:tcPr>
          <w:p>
            <w:pPr>
              <w:pStyle w:val="TableParagraph"/>
              <w:rPr>
                <w:rFonts w:ascii="Times New Roman"/>
                <w:sz w:val="22"/>
              </w:rPr>
            </w:pPr>
          </w:p>
        </w:tc>
        <w:tc>
          <w:tcPr>
            <w:tcW w:w="2825" w:type="dxa"/>
            <w:tcBorders>
              <w:top w:val="nil"/>
              <w:bottom w:val="nil"/>
            </w:tcBorders>
          </w:tcPr>
          <w:p>
            <w:pPr>
              <w:pStyle w:val="TableParagraph"/>
              <w:rPr>
                <w:rFonts w:ascii="Times New Roman"/>
                <w:sz w:val="22"/>
              </w:rPr>
            </w:pPr>
          </w:p>
        </w:tc>
        <w:tc>
          <w:tcPr>
            <w:tcW w:w="3116" w:type="dxa"/>
            <w:tcBorders>
              <w:top w:val="nil"/>
              <w:bottom w:val="nil"/>
            </w:tcBorders>
          </w:tcPr>
          <w:p>
            <w:pPr>
              <w:pStyle w:val="TableParagraph"/>
              <w:spacing w:line="369" w:lineRule="exact"/>
              <w:ind w:left="107"/>
              <w:rPr>
                <w:sz w:val="24"/>
              </w:rPr>
            </w:pPr>
            <w:r>
              <w:rPr>
                <w:sz w:val="24"/>
              </w:rPr>
              <w:t>覺、妄想、錯覺、焦慮、憂</w:t>
            </w:r>
          </w:p>
        </w:tc>
        <w:tc>
          <w:tcPr>
            <w:tcW w:w="3241" w:type="dxa"/>
            <w:vMerge/>
            <w:tcBorders>
              <w:top w:val="nil"/>
            </w:tcBorders>
          </w:tcPr>
          <w:p>
            <w:pPr>
              <w:rPr>
                <w:sz w:val="2"/>
                <w:szCs w:val="2"/>
              </w:rPr>
            </w:pPr>
          </w:p>
        </w:tc>
      </w:tr>
      <w:tr>
        <w:trPr>
          <w:trHeight w:val="791" w:hRule="atLeast"/>
        </w:trPr>
        <w:tc>
          <w:tcPr>
            <w:tcW w:w="1260" w:type="dxa"/>
            <w:tcBorders>
              <w:top w:val="nil"/>
              <w:bottom w:val="nil"/>
            </w:tcBorders>
          </w:tcPr>
          <w:p>
            <w:pPr>
              <w:pStyle w:val="TableParagraph"/>
              <w:rPr>
                <w:rFonts w:ascii="Times New Roman"/>
                <w:sz w:val="22"/>
              </w:rPr>
            </w:pPr>
          </w:p>
        </w:tc>
        <w:tc>
          <w:tcPr>
            <w:tcW w:w="2160" w:type="dxa"/>
            <w:vMerge/>
            <w:tcBorders>
              <w:top w:val="nil"/>
            </w:tcBorders>
          </w:tcPr>
          <w:p>
            <w:pPr>
              <w:rPr>
                <w:sz w:val="2"/>
                <w:szCs w:val="2"/>
              </w:rPr>
            </w:pPr>
          </w:p>
        </w:tc>
        <w:tc>
          <w:tcPr>
            <w:tcW w:w="1441" w:type="dxa"/>
            <w:tcBorders>
              <w:top w:val="nil"/>
              <w:bottom w:val="nil"/>
            </w:tcBorders>
          </w:tcPr>
          <w:p>
            <w:pPr>
              <w:pStyle w:val="TableParagraph"/>
              <w:rPr>
                <w:rFonts w:ascii="Times New Roman"/>
                <w:sz w:val="22"/>
              </w:rPr>
            </w:pPr>
          </w:p>
        </w:tc>
        <w:tc>
          <w:tcPr>
            <w:tcW w:w="2825" w:type="dxa"/>
            <w:tcBorders>
              <w:top w:val="nil"/>
              <w:bottom w:val="nil"/>
            </w:tcBorders>
          </w:tcPr>
          <w:p>
            <w:pPr>
              <w:pStyle w:val="TableParagraph"/>
              <w:rPr>
                <w:rFonts w:ascii="Times New Roman"/>
                <w:sz w:val="22"/>
              </w:rPr>
            </w:pPr>
          </w:p>
        </w:tc>
        <w:tc>
          <w:tcPr>
            <w:tcW w:w="3116" w:type="dxa"/>
            <w:tcBorders>
              <w:top w:val="nil"/>
              <w:bottom w:val="nil"/>
            </w:tcBorders>
          </w:tcPr>
          <w:p>
            <w:pPr>
              <w:pStyle w:val="TableParagraph"/>
              <w:spacing w:line="366" w:lineRule="exact"/>
              <w:ind w:left="107"/>
              <w:rPr>
                <w:sz w:val="24"/>
              </w:rPr>
            </w:pPr>
            <w:r>
              <w:rPr>
                <w:sz w:val="24"/>
              </w:rPr>
              <w:t>鬱、激動不安、興奮。</w:t>
            </w:r>
          </w:p>
          <w:p>
            <w:pPr>
              <w:pStyle w:val="TableParagraph"/>
              <w:spacing w:line="406" w:lineRule="exact"/>
              <w:ind w:left="107"/>
              <w:rPr>
                <w:sz w:val="24"/>
              </w:rPr>
            </w:pPr>
            <w:r>
              <w:rPr>
                <w:rFonts w:ascii="Times New Roman" w:eastAsia="Times New Roman"/>
                <w:sz w:val="24"/>
              </w:rPr>
              <w:t>(</w:t>
            </w:r>
            <w:r>
              <w:rPr>
                <w:sz w:val="24"/>
              </w:rPr>
              <w:t>四</w:t>
            </w:r>
            <w:r>
              <w:rPr>
                <w:rFonts w:ascii="Times New Roman" w:eastAsia="Times New Roman"/>
                <w:sz w:val="24"/>
              </w:rPr>
              <w:t>)</w:t>
            </w:r>
            <w:r>
              <w:rPr>
                <w:sz w:val="24"/>
              </w:rPr>
              <w:t>神經系統問題有短期記</w:t>
            </w:r>
          </w:p>
        </w:tc>
        <w:tc>
          <w:tcPr>
            <w:tcW w:w="3241" w:type="dxa"/>
            <w:vMerge/>
            <w:tcBorders>
              <w:top w:val="nil"/>
            </w:tcBorders>
          </w:tcPr>
          <w:p>
            <w:pPr>
              <w:rPr>
                <w:sz w:val="2"/>
                <w:szCs w:val="2"/>
              </w:rPr>
            </w:pPr>
          </w:p>
        </w:tc>
      </w:tr>
      <w:tr>
        <w:trPr>
          <w:trHeight w:val="388" w:hRule="atLeast"/>
        </w:trPr>
        <w:tc>
          <w:tcPr>
            <w:tcW w:w="1260" w:type="dxa"/>
            <w:tcBorders>
              <w:top w:val="nil"/>
              <w:bottom w:val="nil"/>
            </w:tcBorders>
          </w:tcPr>
          <w:p>
            <w:pPr>
              <w:pStyle w:val="TableParagraph"/>
              <w:rPr>
                <w:rFonts w:ascii="Times New Roman"/>
                <w:sz w:val="22"/>
              </w:rPr>
            </w:pPr>
          </w:p>
        </w:tc>
        <w:tc>
          <w:tcPr>
            <w:tcW w:w="2160" w:type="dxa"/>
            <w:vMerge/>
            <w:tcBorders>
              <w:top w:val="nil"/>
            </w:tcBorders>
          </w:tcPr>
          <w:p>
            <w:pPr>
              <w:rPr>
                <w:sz w:val="2"/>
                <w:szCs w:val="2"/>
              </w:rPr>
            </w:pPr>
          </w:p>
        </w:tc>
        <w:tc>
          <w:tcPr>
            <w:tcW w:w="1441" w:type="dxa"/>
            <w:tcBorders>
              <w:top w:val="nil"/>
              <w:bottom w:val="nil"/>
            </w:tcBorders>
          </w:tcPr>
          <w:p>
            <w:pPr>
              <w:pStyle w:val="TableParagraph"/>
              <w:rPr>
                <w:rFonts w:ascii="Times New Roman"/>
                <w:sz w:val="22"/>
              </w:rPr>
            </w:pPr>
          </w:p>
        </w:tc>
        <w:tc>
          <w:tcPr>
            <w:tcW w:w="2825" w:type="dxa"/>
            <w:tcBorders>
              <w:top w:val="nil"/>
              <w:bottom w:val="nil"/>
            </w:tcBorders>
          </w:tcPr>
          <w:p>
            <w:pPr>
              <w:pStyle w:val="TableParagraph"/>
              <w:rPr>
                <w:rFonts w:ascii="Times New Roman"/>
                <w:sz w:val="22"/>
              </w:rPr>
            </w:pPr>
          </w:p>
        </w:tc>
        <w:tc>
          <w:tcPr>
            <w:tcW w:w="3116" w:type="dxa"/>
            <w:tcBorders>
              <w:top w:val="nil"/>
              <w:bottom w:val="nil"/>
            </w:tcBorders>
          </w:tcPr>
          <w:p>
            <w:pPr>
              <w:pStyle w:val="TableParagraph"/>
              <w:spacing w:line="369" w:lineRule="exact"/>
              <w:ind w:left="107"/>
              <w:rPr>
                <w:sz w:val="24"/>
              </w:rPr>
            </w:pPr>
            <w:r>
              <w:rPr>
                <w:sz w:val="24"/>
              </w:rPr>
              <w:t>憶喪失、記憶力不集中、瞳</w:t>
            </w:r>
          </w:p>
        </w:tc>
        <w:tc>
          <w:tcPr>
            <w:tcW w:w="3241" w:type="dxa"/>
            <w:vMerge/>
            <w:tcBorders>
              <w:top w:val="nil"/>
            </w:tcBorders>
          </w:tcPr>
          <w:p>
            <w:pPr>
              <w:rPr>
                <w:sz w:val="2"/>
                <w:szCs w:val="2"/>
              </w:rPr>
            </w:pPr>
          </w:p>
        </w:tc>
      </w:tr>
      <w:tr>
        <w:trPr>
          <w:trHeight w:val="348" w:hRule="atLeast"/>
        </w:trPr>
        <w:tc>
          <w:tcPr>
            <w:tcW w:w="1260" w:type="dxa"/>
            <w:tcBorders>
              <w:top w:val="nil"/>
            </w:tcBorders>
          </w:tcPr>
          <w:p>
            <w:pPr>
              <w:pStyle w:val="TableParagraph"/>
              <w:rPr>
                <w:rFonts w:ascii="Times New Roman"/>
                <w:sz w:val="22"/>
              </w:rPr>
            </w:pPr>
          </w:p>
        </w:tc>
        <w:tc>
          <w:tcPr>
            <w:tcW w:w="2160" w:type="dxa"/>
            <w:vMerge/>
            <w:tcBorders>
              <w:top w:val="nil"/>
            </w:tcBorders>
          </w:tcPr>
          <w:p>
            <w:pPr>
              <w:rPr>
                <w:sz w:val="2"/>
                <w:szCs w:val="2"/>
              </w:rPr>
            </w:pPr>
          </w:p>
        </w:tc>
        <w:tc>
          <w:tcPr>
            <w:tcW w:w="1441" w:type="dxa"/>
            <w:tcBorders>
              <w:top w:val="nil"/>
            </w:tcBorders>
          </w:tcPr>
          <w:p>
            <w:pPr>
              <w:pStyle w:val="TableParagraph"/>
              <w:rPr>
                <w:rFonts w:ascii="Times New Roman"/>
                <w:sz w:val="22"/>
              </w:rPr>
            </w:pPr>
          </w:p>
        </w:tc>
        <w:tc>
          <w:tcPr>
            <w:tcW w:w="2825" w:type="dxa"/>
            <w:tcBorders>
              <w:top w:val="nil"/>
            </w:tcBorders>
          </w:tcPr>
          <w:p>
            <w:pPr>
              <w:pStyle w:val="TableParagraph"/>
              <w:rPr>
                <w:rFonts w:ascii="Times New Roman"/>
                <w:sz w:val="22"/>
              </w:rPr>
            </w:pPr>
          </w:p>
        </w:tc>
        <w:tc>
          <w:tcPr>
            <w:tcW w:w="3116" w:type="dxa"/>
            <w:tcBorders>
              <w:top w:val="nil"/>
            </w:tcBorders>
          </w:tcPr>
          <w:p>
            <w:pPr>
              <w:pStyle w:val="TableParagraph"/>
              <w:spacing w:line="329" w:lineRule="exact"/>
              <w:ind w:left="107"/>
              <w:rPr>
                <w:sz w:val="24"/>
              </w:rPr>
            </w:pPr>
            <w:r>
              <w:rPr>
                <w:sz w:val="24"/>
              </w:rPr>
              <w:t>孔放大等。</w:t>
            </w:r>
          </w:p>
        </w:tc>
        <w:tc>
          <w:tcPr>
            <w:tcW w:w="3241" w:type="dxa"/>
            <w:vMerge/>
            <w:tcBorders>
              <w:top w:val="nil"/>
            </w:tcBorders>
          </w:tcPr>
          <w:p>
            <w:pPr>
              <w:rPr>
                <w:sz w:val="2"/>
                <w:szCs w:val="2"/>
              </w:rPr>
            </w:pPr>
          </w:p>
        </w:tc>
      </w:tr>
    </w:tbl>
    <w:p>
      <w:pPr>
        <w:spacing w:after="0"/>
        <w:rPr>
          <w:sz w:val="2"/>
          <w:szCs w:val="2"/>
        </w:rPr>
        <w:sectPr>
          <w:pgSz w:w="16840" w:h="11910" w:orient="landscape"/>
          <w:pgMar w:header="0" w:footer="1159" w:top="1100" w:bottom="1340" w:left="1340" w:right="1120"/>
        </w:sectPr>
      </w:pPr>
    </w:p>
    <w:p>
      <w:pPr>
        <w:pStyle w:val="BodyText"/>
        <w:ind w:left="0"/>
        <w:rPr>
          <w:rFonts w:ascii="Times New Roman"/>
          <w:sz w:val="20"/>
        </w:rPr>
      </w:pPr>
    </w:p>
    <w:p>
      <w:pPr>
        <w:pStyle w:val="BodyText"/>
        <w:ind w:left="0"/>
        <w:rPr>
          <w:rFonts w:ascii="Times New Roman"/>
          <w:sz w:val="20"/>
        </w:rPr>
      </w:pPr>
    </w:p>
    <w:p>
      <w:pPr>
        <w:pStyle w:val="BodyText"/>
        <w:spacing w:before="1"/>
        <w:ind w:left="0"/>
        <w:rPr>
          <w:rFonts w:ascii="Times New Roman"/>
          <w:sz w:val="20"/>
        </w:rPr>
      </w:pPr>
    </w:p>
    <w:tbl>
      <w:tblPr>
        <w:tblW w:w="0" w:type="auto"/>
        <w:jc w:val="left"/>
        <w:tblInd w:w="2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260"/>
        <w:gridCol w:w="2160"/>
        <w:gridCol w:w="1441"/>
        <w:gridCol w:w="2825"/>
        <w:gridCol w:w="3116"/>
        <w:gridCol w:w="3241"/>
      </w:tblGrid>
      <w:tr>
        <w:trPr>
          <w:trHeight w:val="400" w:hRule="atLeast"/>
        </w:trPr>
        <w:tc>
          <w:tcPr>
            <w:tcW w:w="1260" w:type="dxa"/>
          </w:tcPr>
          <w:p>
            <w:pPr>
              <w:pStyle w:val="TableParagraph"/>
              <w:spacing w:line="380" w:lineRule="exact"/>
              <w:ind w:left="389"/>
              <w:rPr>
                <w:sz w:val="24"/>
              </w:rPr>
            </w:pPr>
            <w:r>
              <w:rPr>
                <w:sz w:val="24"/>
              </w:rPr>
              <w:t>名稱</w:t>
            </w:r>
          </w:p>
        </w:tc>
        <w:tc>
          <w:tcPr>
            <w:tcW w:w="2160" w:type="dxa"/>
          </w:tcPr>
          <w:p>
            <w:pPr>
              <w:pStyle w:val="TableParagraph"/>
              <w:spacing w:line="380" w:lineRule="exact"/>
              <w:ind w:left="820" w:right="810"/>
              <w:jc w:val="center"/>
              <w:rPr>
                <w:sz w:val="24"/>
              </w:rPr>
            </w:pPr>
            <w:r>
              <w:rPr>
                <w:sz w:val="24"/>
              </w:rPr>
              <w:t>圖片</w:t>
            </w:r>
          </w:p>
        </w:tc>
        <w:tc>
          <w:tcPr>
            <w:tcW w:w="1441" w:type="dxa"/>
          </w:tcPr>
          <w:p>
            <w:pPr>
              <w:pStyle w:val="TableParagraph"/>
              <w:spacing w:line="380" w:lineRule="exact"/>
              <w:ind w:left="220" w:right="211"/>
              <w:jc w:val="center"/>
              <w:rPr>
                <w:sz w:val="24"/>
              </w:rPr>
            </w:pPr>
            <w:r>
              <w:rPr>
                <w:sz w:val="24"/>
              </w:rPr>
              <w:t>毒品級數</w:t>
            </w:r>
          </w:p>
        </w:tc>
        <w:tc>
          <w:tcPr>
            <w:tcW w:w="2825" w:type="dxa"/>
          </w:tcPr>
          <w:p>
            <w:pPr>
              <w:pStyle w:val="TableParagraph"/>
              <w:spacing w:line="380" w:lineRule="exact"/>
              <w:ind w:left="931"/>
              <w:rPr>
                <w:sz w:val="24"/>
              </w:rPr>
            </w:pPr>
            <w:r>
              <w:rPr>
                <w:sz w:val="24"/>
              </w:rPr>
              <w:t>吸食方式</w:t>
            </w:r>
          </w:p>
        </w:tc>
        <w:tc>
          <w:tcPr>
            <w:tcW w:w="3116" w:type="dxa"/>
          </w:tcPr>
          <w:p>
            <w:pPr>
              <w:pStyle w:val="TableParagraph"/>
              <w:spacing w:line="380" w:lineRule="exact"/>
              <w:ind w:left="1057" w:right="1048"/>
              <w:jc w:val="center"/>
              <w:rPr>
                <w:sz w:val="24"/>
              </w:rPr>
            </w:pPr>
            <w:r>
              <w:rPr>
                <w:sz w:val="24"/>
              </w:rPr>
              <w:t>用後反應</w:t>
            </w:r>
          </w:p>
        </w:tc>
        <w:tc>
          <w:tcPr>
            <w:tcW w:w="3241" w:type="dxa"/>
          </w:tcPr>
          <w:p>
            <w:pPr>
              <w:pStyle w:val="TableParagraph"/>
              <w:spacing w:line="380" w:lineRule="exact"/>
              <w:ind w:left="1119" w:right="1111"/>
              <w:jc w:val="center"/>
              <w:rPr>
                <w:sz w:val="24"/>
              </w:rPr>
            </w:pPr>
            <w:r>
              <w:rPr>
                <w:sz w:val="24"/>
              </w:rPr>
              <w:t>戒斷症狀</w:t>
            </w:r>
          </w:p>
        </w:tc>
      </w:tr>
      <w:tr>
        <w:trPr>
          <w:trHeight w:val="1199" w:hRule="atLeast"/>
        </w:trPr>
        <w:tc>
          <w:tcPr>
            <w:tcW w:w="1260" w:type="dxa"/>
          </w:tcPr>
          <w:p>
            <w:pPr>
              <w:pStyle w:val="TableParagraph"/>
              <w:rPr>
                <w:rFonts w:ascii="Times New Roman"/>
                <w:sz w:val="22"/>
              </w:rPr>
            </w:pPr>
          </w:p>
        </w:tc>
        <w:tc>
          <w:tcPr>
            <w:tcW w:w="2160" w:type="dxa"/>
          </w:tcPr>
          <w:p>
            <w:pPr>
              <w:pStyle w:val="TableParagraph"/>
              <w:rPr>
                <w:rFonts w:ascii="Times New Roman"/>
                <w:sz w:val="22"/>
              </w:rPr>
            </w:pPr>
          </w:p>
        </w:tc>
        <w:tc>
          <w:tcPr>
            <w:tcW w:w="1441" w:type="dxa"/>
          </w:tcPr>
          <w:p>
            <w:pPr>
              <w:pStyle w:val="TableParagraph"/>
              <w:rPr>
                <w:rFonts w:ascii="Times New Roman"/>
                <w:sz w:val="22"/>
              </w:rPr>
            </w:pPr>
          </w:p>
        </w:tc>
        <w:tc>
          <w:tcPr>
            <w:tcW w:w="2825" w:type="dxa"/>
          </w:tcPr>
          <w:p>
            <w:pPr>
              <w:pStyle w:val="TableParagraph"/>
              <w:rPr>
                <w:rFonts w:ascii="Times New Roman"/>
                <w:sz w:val="22"/>
              </w:rPr>
            </w:pPr>
          </w:p>
        </w:tc>
        <w:tc>
          <w:tcPr>
            <w:tcW w:w="3116" w:type="dxa"/>
          </w:tcPr>
          <w:p>
            <w:pPr>
              <w:pStyle w:val="TableParagraph"/>
              <w:spacing w:line="187" w:lineRule="auto" w:before="42"/>
              <w:ind w:left="107" w:right="116"/>
              <w:rPr>
                <w:sz w:val="24"/>
              </w:rPr>
            </w:pPr>
            <w:r>
              <w:rPr>
                <w:rFonts w:ascii="Times New Roman" w:eastAsia="Times New Roman"/>
                <w:sz w:val="24"/>
              </w:rPr>
              <w:t>(</w:t>
            </w:r>
            <w:r>
              <w:rPr>
                <w:sz w:val="24"/>
              </w:rPr>
              <w:t>五</w:t>
            </w:r>
            <w:r>
              <w:rPr>
                <w:rFonts w:ascii="Times New Roman" w:eastAsia="Times New Roman"/>
                <w:sz w:val="24"/>
              </w:rPr>
              <w:t>)</w:t>
            </w:r>
            <w:r>
              <w:rPr>
                <w:sz w:val="24"/>
              </w:rPr>
              <w:t>肌肉骨骼系統問題則有痙攣或抽蓄、牙關緊閉、磨</w:t>
            </w:r>
          </w:p>
          <w:p>
            <w:pPr>
              <w:pStyle w:val="TableParagraph"/>
              <w:spacing w:line="344" w:lineRule="exact"/>
              <w:ind w:left="107"/>
              <w:rPr>
                <w:sz w:val="24"/>
              </w:rPr>
            </w:pPr>
            <w:r>
              <w:rPr>
                <w:sz w:val="24"/>
              </w:rPr>
              <w:t>牙。</w:t>
            </w:r>
          </w:p>
        </w:tc>
        <w:tc>
          <w:tcPr>
            <w:tcW w:w="3241" w:type="dxa"/>
          </w:tcPr>
          <w:p>
            <w:pPr>
              <w:pStyle w:val="TableParagraph"/>
              <w:rPr>
                <w:rFonts w:ascii="Times New Roman"/>
                <w:sz w:val="22"/>
              </w:rPr>
            </w:pPr>
          </w:p>
        </w:tc>
      </w:tr>
      <w:tr>
        <w:trPr>
          <w:trHeight w:val="1644" w:hRule="atLeast"/>
        </w:trPr>
        <w:tc>
          <w:tcPr>
            <w:tcW w:w="1260" w:type="dxa"/>
            <w:tcBorders>
              <w:bottom w:val="nil"/>
            </w:tcBorders>
          </w:tcPr>
          <w:p>
            <w:pPr>
              <w:pStyle w:val="TableParagraph"/>
              <w:spacing w:line="419" w:lineRule="exact"/>
              <w:ind w:left="107"/>
              <w:rPr>
                <w:sz w:val="24"/>
              </w:rPr>
            </w:pPr>
            <w:r>
              <w:rPr>
                <w:sz w:val="24"/>
              </w:rPr>
              <w:t>氧化亞氮</w:t>
            </w:r>
          </w:p>
          <w:p>
            <w:pPr>
              <w:pStyle w:val="TableParagraph"/>
              <w:spacing w:line="187" w:lineRule="auto" w:before="24"/>
              <w:ind w:left="107" w:right="180"/>
              <w:rPr>
                <w:sz w:val="24"/>
              </w:rPr>
            </w:pPr>
            <w:r>
              <w:rPr>
                <w:sz w:val="24"/>
              </w:rPr>
              <w:t>（俗稱笑氣、吹氣</w:t>
            </w:r>
          </w:p>
          <w:p>
            <w:pPr>
              <w:pStyle w:val="TableParagraph"/>
              <w:spacing w:line="388" w:lineRule="exact"/>
              <w:ind w:left="107"/>
              <w:rPr>
                <w:sz w:val="24"/>
              </w:rPr>
            </w:pPr>
            <w:r>
              <w:rPr>
                <w:sz w:val="24"/>
              </w:rPr>
              <w:t>球）</w:t>
            </w:r>
          </w:p>
        </w:tc>
        <w:tc>
          <w:tcPr>
            <w:tcW w:w="2160" w:type="dxa"/>
            <w:vMerge w:val="restart"/>
          </w:tcPr>
          <w:p>
            <w:pPr>
              <w:pStyle w:val="TableParagraph"/>
              <w:spacing w:before="7"/>
              <w:rPr>
                <w:rFonts w:ascii="Times New Roman"/>
                <w:sz w:val="28"/>
              </w:rPr>
            </w:pPr>
          </w:p>
          <w:p>
            <w:pPr>
              <w:pStyle w:val="TableParagraph"/>
              <w:ind w:left="247"/>
              <w:rPr>
                <w:rFonts w:ascii="Times New Roman"/>
                <w:sz w:val="20"/>
              </w:rPr>
            </w:pPr>
            <w:r>
              <w:rPr>
                <w:rFonts w:ascii="Times New Roman"/>
                <w:sz w:val="20"/>
              </w:rPr>
              <w:drawing>
                <wp:inline distT="0" distB="0" distL="0" distR="0">
                  <wp:extent cx="1030497" cy="1167288"/>
                  <wp:effectExtent l="0" t="0" r="0" b="0"/>
                  <wp:docPr id="23" name="image18.jpeg" descr=""/>
                  <wp:cNvGraphicFramePr>
                    <a:graphicFrameLocks noChangeAspect="1"/>
                  </wp:cNvGraphicFramePr>
                  <a:graphic>
                    <a:graphicData uri="http://schemas.openxmlformats.org/drawingml/2006/picture">
                      <pic:pic>
                        <pic:nvPicPr>
                          <pic:cNvPr id="24" name="image18.jpeg"/>
                          <pic:cNvPicPr/>
                        </pic:nvPicPr>
                        <pic:blipFill>
                          <a:blip r:embed="rId28" cstate="print"/>
                          <a:stretch>
                            <a:fillRect/>
                          </a:stretch>
                        </pic:blipFill>
                        <pic:spPr>
                          <a:xfrm>
                            <a:off x="0" y="0"/>
                            <a:ext cx="1030497" cy="1167288"/>
                          </a:xfrm>
                          <a:prstGeom prst="rect">
                            <a:avLst/>
                          </a:prstGeom>
                        </pic:spPr>
                      </pic:pic>
                    </a:graphicData>
                  </a:graphic>
                </wp:inline>
              </w:drawing>
            </w:r>
            <w:r>
              <w:rPr>
                <w:rFonts w:ascii="Times New Roman"/>
                <w:sz w:val="20"/>
              </w:rPr>
            </w:r>
          </w:p>
        </w:tc>
        <w:tc>
          <w:tcPr>
            <w:tcW w:w="1441" w:type="dxa"/>
            <w:tcBorders>
              <w:bottom w:val="nil"/>
            </w:tcBorders>
          </w:tcPr>
          <w:p>
            <w:pPr>
              <w:pStyle w:val="TableParagraph"/>
              <w:spacing w:line="473" w:lineRule="exact"/>
              <w:ind w:left="220" w:right="211"/>
              <w:jc w:val="center"/>
              <w:rPr>
                <w:sz w:val="24"/>
              </w:rPr>
            </w:pPr>
            <w:r>
              <w:rPr>
                <w:sz w:val="24"/>
              </w:rPr>
              <w:t>無分級</w:t>
            </w:r>
          </w:p>
        </w:tc>
        <w:tc>
          <w:tcPr>
            <w:tcW w:w="2825" w:type="dxa"/>
            <w:tcBorders>
              <w:bottom w:val="nil"/>
            </w:tcBorders>
          </w:tcPr>
          <w:p>
            <w:pPr>
              <w:pStyle w:val="TableParagraph"/>
              <w:spacing w:line="473" w:lineRule="exact"/>
              <w:ind w:left="107"/>
              <w:rPr>
                <w:sz w:val="24"/>
              </w:rPr>
            </w:pPr>
            <w:r>
              <w:rPr>
                <w:sz w:val="24"/>
              </w:rPr>
              <w:t>鼻吸</w:t>
            </w:r>
          </w:p>
        </w:tc>
        <w:tc>
          <w:tcPr>
            <w:tcW w:w="3116" w:type="dxa"/>
            <w:tcBorders>
              <w:bottom w:val="nil"/>
            </w:tcBorders>
          </w:tcPr>
          <w:p>
            <w:pPr>
              <w:pStyle w:val="TableParagraph"/>
              <w:spacing w:line="189" w:lineRule="auto" w:before="38"/>
              <w:ind w:left="107" w:right="117"/>
              <w:rPr>
                <w:sz w:val="24"/>
              </w:rPr>
            </w:pPr>
            <w:r>
              <w:rPr>
                <w:sz w:val="24"/>
              </w:rPr>
              <w:t>為短效的吸入性全身麻醉 </w:t>
            </w:r>
            <w:r>
              <w:rPr>
                <w:spacing w:val="-10"/>
                <w:sz w:val="24"/>
              </w:rPr>
              <w:t>劑，吸入約 </w:t>
            </w:r>
            <w:r>
              <w:rPr>
                <w:rFonts w:ascii="Times New Roman" w:eastAsia="Times New Roman"/>
                <w:sz w:val="24"/>
              </w:rPr>
              <w:t>15 </w:t>
            </w:r>
            <w:r>
              <w:rPr>
                <w:spacing w:val="-30"/>
                <w:sz w:val="24"/>
              </w:rPr>
              <w:t>到 </w:t>
            </w:r>
            <w:r>
              <w:rPr>
                <w:rFonts w:ascii="Times New Roman" w:eastAsia="Times New Roman"/>
                <w:sz w:val="24"/>
              </w:rPr>
              <w:t>30 </w:t>
            </w:r>
            <w:r>
              <w:rPr>
                <w:sz w:val="24"/>
              </w:rPr>
              <w:t>秒即可</w:t>
            </w:r>
          </w:p>
          <w:p>
            <w:pPr>
              <w:pStyle w:val="TableParagraph"/>
              <w:spacing w:line="376" w:lineRule="exact"/>
              <w:ind w:left="107"/>
              <w:rPr>
                <w:sz w:val="24"/>
              </w:rPr>
            </w:pPr>
            <w:r>
              <w:rPr>
                <w:spacing w:val="-6"/>
                <w:sz w:val="24"/>
              </w:rPr>
              <w:t>產生欣快感，並可持續 </w:t>
            </w:r>
            <w:r>
              <w:rPr>
                <w:rFonts w:ascii="Times New Roman" w:eastAsia="Times New Roman"/>
                <w:sz w:val="24"/>
              </w:rPr>
              <w:t>2 </w:t>
            </w:r>
            <w:r>
              <w:rPr>
                <w:sz w:val="24"/>
              </w:rPr>
              <w:t>到</w:t>
            </w:r>
          </w:p>
          <w:p>
            <w:pPr>
              <w:pStyle w:val="TableParagraph"/>
              <w:spacing w:line="406" w:lineRule="exact"/>
              <w:ind w:left="107"/>
              <w:rPr>
                <w:sz w:val="24"/>
              </w:rPr>
            </w:pPr>
            <w:r>
              <w:rPr>
                <w:rFonts w:ascii="Times New Roman" w:eastAsia="Times New Roman"/>
                <w:sz w:val="24"/>
              </w:rPr>
              <w:t>3 </w:t>
            </w:r>
            <w:r>
              <w:rPr>
                <w:sz w:val="24"/>
              </w:rPr>
              <w:t>分鐘，同時可能會伴隨著</w:t>
            </w:r>
          </w:p>
        </w:tc>
        <w:tc>
          <w:tcPr>
            <w:tcW w:w="3241" w:type="dxa"/>
            <w:vMerge w:val="restart"/>
          </w:tcPr>
          <w:p>
            <w:pPr>
              <w:pStyle w:val="TableParagraph"/>
              <w:rPr>
                <w:rFonts w:ascii="Times New Roman"/>
                <w:sz w:val="22"/>
              </w:rPr>
            </w:pPr>
          </w:p>
        </w:tc>
      </w:tr>
      <w:tr>
        <w:trPr>
          <w:trHeight w:val="387" w:hRule="atLeast"/>
        </w:trPr>
        <w:tc>
          <w:tcPr>
            <w:tcW w:w="1260" w:type="dxa"/>
            <w:tcBorders>
              <w:top w:val="nil"/>
              <w:bottom w:val="nil"/>
            </w:tcBorders>
          </w:tcPr>
          <w:p>
            <w:pPr>
              <w:pStyle w:val="TableParagraph"/>
              <w:rPr>
                <w:rFonts w:ascii="Times New Roman"/>
                <w:sz w:val="22"/>
              </w:rPr>
            </w:pPr>
          </w:p>
        </w:tc>
        <w:tc>
          <w:tcPr>
            <w:tcW w:w="2160" w:type="dxa"/>
            <w:vMerge/>
            <w:tcBorders>
              <w:top w:val="nil"/>
            </w:tcBorders>
          </w:tcPr>
          <w:p>
            <w:pPr>
              <w:rPr>
                <w:sz w:val="2"/>
                <w:szCs w:val="2"/>
              </w:rPr>
            </w:pPr>
          </w:p>
        </w:tc>
        <w:tc>
          <w:tcPr>
            <w:tcW w:w="1441" w:type="dxa"/>
            <w:tcBorders>
              <w:top w:val="nil"/>
              <w:bottom w:val="nil"/>
            </w:tcBorders>
          </w:tcPr>
          <w:p>
            <w:pPr>
              <w:pStyle w:val="TableParagraph"/>
              <w:rPr>
                <w:rFonts w:ascii="Times New Roman"/>
                <w:sz w:val="22"/>
              </w:rPr>
            </w:pPr>
          </w:p>
        </w:tc>
        <w:tc>
          <w:tcPr>
            <w:tcW w:w="2825" w:type="dxa"/>
            <w:tcBorders>
              <w:top w:val="nil"/>
              <w:bottom w:val="nil"/>
            </w:tcBorders>
          </w:tcPr>
          <w:p>
            <w:pPr>
              <w:pStyle w:val="TableParagraph"/>
              <w:rPr>
                <w:rFonts w:ascii="Times New Roman"/>
                <w:sz w:val="22"/>
              </w:rPr>
            </w:pPr>
          </w:p>
        </w:tc>
        <w:tc>
          <w:tcPr>
            <w:tcW w:w="3116" w:type="dxa"/>
            <w:tcBorders>
              <w:top w:val="nil"/>
              <w:bottom w:val="nil"/>
            </w:tcBorders>
          </w:tcPr>
          <w:p>
            <w:pPr>
              <w:pStyle w:val="TableParagraph"/>
              <w:spacing w:line="368" w:lineRule="exact"/>
              <w:ind w:left="107"/>
              <w:rPr>
                <w:sz w:val="24"/>
              </w:rPr>
            </w:pPr>
            <w:r>
              <w:rPr>
                <w:sz w:val="24"/>
              </w:rPr>
              <w:t>臉潮紅、暈眩、頭臉的刺痛</w:t>
            </w:r>
          </w:p>
        </w:tc>
        <w:tc>
          <w:tcPr>
            <w:tcW w:w="3241" w:type="dxa"/>
            <w:vMerge/>
            <w:tcBorders>
              <w:top w:val="nil"/>
            </w:tcBorders>
          </w:tcPr>
          <w:p>
            <w:pPr>
              <w:rPr>
                <w:sz w:val="2"/>
                <w:szCs w:val="2"/>
              </w:rPr>
            </w:pPr>
          </w:p>
        </w:tc>
      </w:tr>
      <w:tr>
        <w:trPr>
          <w:trHeight w:val="389" w:hRule="atLeast"/>
        </w:trPr>
        <w:tc>
          <w:tcPr>
            <w:tcW w:w="1260" w:type="dxa"/>
            <w:tcBorders>
              <w:top w:val="nil"/>
              <w:bottom w:val="nil"/>
            </w:tcBorders>
          </w:tcPr>
          <w:p>
            <w:pPr>
              <w:pStyle w:val="TableParagraph"/>
              <w:rPr>
                <w:rFonts w:ascii="Times New Roman"/>
                <w:sz w:val="22"/>
              </w:rPr>
            </w:pPr>
          </w:p>
        </w:tc>
        <w:tc>
          <w:tcPr>
            <w:tcW w:w="2160" w:type="dxa"/>
            <w:vMerge/>
            <w:tcBorders>
              <w:top w:val="nil"/>
            </w:tcBorders>
          </w:tcPr>
          <w:p>
            <w:pPr>
              <w:rPr>
                <w:sz w:val="2"/>
                <w:szCs w:val="2"/>
              </w:rPr>
            </w:pPr>
          </w:p>
        </w:tc>
        <w:tc>
          <w:tcPr>
            <w:tcW w:w="1441" w:type="dxa"/>
            <w:tcBorders>
              <w:top w:val="nil"/>
              <w:bottom w:val="nil"/>
            </w:tcBorders>
          </w:tcPr>
          <w:p>
            <w:pPr>
              <w:pStyle w:val="TableParagraph"/>
              <w:rPr>
                <w:rFonts w:ascii="Times New Roman"/>
                <w:sz w:val="22"/>
              </w:rPr>
            </w:pPr>
          </w:p>
        </w:tc>
        <w:tc>
          <w:tcPr>
            <w:tcW w:w="2825" w:type="dxa"/>
            <w:tcBorders>
              <w:top w:val="nil"/>
              <w:bottom w:val="nil"/>
            </w:tcBorders>
          </w:tcPr>
          <w:p>
            <w:pPr>
              <w:pStyle w:val="TableParagraph"/>
              <w:rPr>
                <w:rFonts w:ascii="Times New Roman"/>
                <w:sz w:val="22"/>
              </w:rPr>
            </w:pPr>
          </w:p>
        </w:tc>
        <w:tc>
          <w:tcPr>
            <w:tcW w:w="3116" w:type="dxa"/>
            <w:tcBorders>
              <w:top w:val="nil"/>
              <w:bottom w:val="nil"/>
            </w:tcBorders>
          </w:tcPr>
          <w:p>
            <w:pPr>
              <w:pStyle w:val="TableParagraph"/>
              <w:spacing w:line="370" w:lineRule="exact"/>
              <w:ind w:left="107"/>
              <w:rPr>
                <w:sz w:val="24"/>
              </w:rPr>
            </w:pPr>
            <w:r>
              <w:rPr>
                <w:sz w:val="24"/>
              </w:rPr>
              <w:t>感、低血壓反射心跳加速、</w:t>
            </w:r>
          </w:p>
        </w:tc>
        <w:tc>
          <w:tcPr>
            <w:tcW w:w="3241" w:type="dxa"/>
            <w:vMerge/>
            <w:tcBorders>
              <w:top w:val="nil"/>
            </w:tcBorders>
          </w:tcPr>
          <w:p>
            <w:pPr>
              <w:rPr>
                <w:sz w:val="2"/>
                <w:szCs w:val="2"/>
              </w:rPr>
            </w:pPr>
          </w:p>
        </w:tc>
      </w:tr>
      <w:tr>
        <w:trPr>
          <w:trHeight w:val="348" w:hRule="atLeast"/>
        </w:trPr>
        <w:tc>
          <w:tcPr>
            <w:tcW w:w="1260" w:type="dxa"/>
            <w:tcBorders>
              <w:top w:val="nil"/>
            </w:tcBorders>
          </w:tcPr>
          <w:p>
            <w:pPr>
              <w:pStyle w:val="TableParagraph"/>
              <w:rPr>
                <w:rFonts w:ascii="Times New Roman"/>
                <w:sz w:val="22"/>
              </w:rPr>
            </w:pPr>
          </w:p>
        </w:tc>
        <w:tc>
          <w:tcPr>
            <w:tcW w:w="2160" w:type="dxa"/>
            <w:vMerge/>
            <w:tcBorders>
              <w:top w:val="nil"/>
            </w:tcBorders>
          </w:tcPr>
          <w:p>
            <w:pPr>
              <w:rPr>
                <w:sz w:val="2"/>
                <w:szCs w:val="2"/>
              </w:rPr>
            </w:pPr>
          </w:p>
        </w:tc>
        <w:tc>
          <w:tcPr>
            <w:tcW w:w="1441" w:type="dxa"/>
            <w:tcBorders>
              <w:top w:val="nil"/>
            </w:tcBorders>
          </w:tcPr>
          <w:p>
            <w:pPr>
              <w:pStyle w:val="TableParagraph"/>
              <w:rPr>
                <w:rFonts w:ascii="Times New Roman"/>
                <w:sz w:val="22"/>
              </w:rPr>
            </w:pPr>
          </w:p>
        </w:tc>
        <w:tc>
          <w:tcPr>
            <w:tcW w:w="2825" w:type="dxa"/>
            <w:tcBorders>
              <w:top w:val="nil"/>
            </w:tcBorders>
          </w:tcPr>
          <w:p>
            <w:pPr>
              <w:pStyle w:val="TableParagraph"/>
              <w:rPr>
                <w:rFonts w:ascii="Times New Roman"/>
                <w:sz w:val="22"/>
              </w:rPr>
            </w:pPr>
          </w:p>
        </w:tc>
        <w:tc>
          <w:tcPr>
            <w:tcW w:w="3116" w:type="dxa"/>
            <w:tcBorders>
              <w:top w:val="nil"/>
            </w:tcBorders>
          </w:tcPr>
          <w:p>
            <w:pPr>
              <w:pStyle w:val="TableParagraph"/>
              <w:spacing w:line="329" w:lineRule="exact"/>
              <w:ind w:left="107"/>
              <w:rPr>
                <w:sz w:val="24"/>
              </w:rPr>
            </w:pPr>
            <w:r>
              <w:rPr>
                <w:sz w:val="24"/>
              </w:rPr>
              <w:t>甚至暈厥及幻覺</w:t>
            </w:r>
          </w:p>
        </w:tc>
        <w:tc>
          <w:tcPr>
            <w:tcW w:w="3241" w:type="dxa"/>
            <w:vMerge/>
            <w:tcBorders>
              <w:top w:val="nil"/>
            </w:tcBorders>
          </w:tcPr>
          <w:p>
            <w:pPr>
              <w:rPr>
                <w:sz w:val="2"/>
                <w:szCs w:val="2"/>
              </w:rPr>
            </w:pPr>
          </w:p>
        </w:tc>
      </w:tr>
    </w:tbl>
    <w:p>
      <w:pPr>
        <w:spacing w:before="8"/>
        <w:ind w:left="100" w:right="0" w:firstLine="0"/>
        <w:jc w:val="left"/>
        <w:rPr>
          <w:sz w:val="21"/>
        </w:rPr>
      </w:pPr>
      <w:r>
        <w:rPr>
          <w:sz w:val="21"/>
        </w:rPr>
        <w:t>圖 片 與 資 料 來 源 ： 衛福 部 食 品 藥 物 管 理 署 網 頁 （ 反 毒 資 源 館 ）、 法 務 部 反 毒 防 護 網 網 頁 （</w:t>
      </w:r>
      <w:r>
        <w:rPr>
          <w:rFonts w:ascii="Times New Roman" w:eastAsia="Times New Roman"/>
          <w:sz w:val="21"/>
        </w:rPr>
        <w:t>2015</w:t>
      </w:r>
      <w:r>
        <w:rPr>
          <w:sz w:val="21"/>
        </w:rPr>
        <w:t>）</w:t>
      </w:r>
    </w:p>
    <w:p>
      <w:pPr>
        <w:spacing w:after="0"/>
        <w:jc w:val="left"/>
        <w:rPr>
          <w:sz w:val="21"/>
        </w:rPr>
        <w:sectPr>
          <w:pgSz w:w="16840" w:h="11910" w:orient="landscape"/>
          <w:pgMar w:header="0" w:footer="1159" w:top="1100" w:bottom="1340" w:left="1340" w:right="1120"/>
        </w:sectPr>
      </w:pPr>
    </w:p>
    <w:p>
      <w:pPr>
        <w:pStyle w:val="BodyText"/>
        <w:spacing w:line="401" w:lineRule="exact"/>
      </w:pPr>
      <w:r>
        <w:rPr/>
        <w:t>三、新興毒品（</w:t>
      </w:r>
      <w:r>
        <w:rPr>
          <w:spacing w:val="-83"/>
        </w:rPr>
        <w:t> </w:t>
      </w:r>
      <w:r>
        <w:rPr>
          <w:rFonts w:ascii="Times New Roman" w:eastAsia="Times New Roman"/>
        </w:rPr>
        <w:t>New Psychoactive Substances, NPS</w:t>
      </w:r>
      <w:r>
        <w:rPr/>
        <w:t>）</w:t>
      </w:r>
    </w:p>
    <w:p>
      <w:pPr>
        <w:pStyle w:val="BodyText"/>
        <w:spacing w:line="400" w:lineRule="exact"/>
        <w:ind w:left="1478"/>
      </w:pPr>
      <w:r>
        <w:rPr/>
        <w:t>近期新興毒品 </w:t>
      </w:r>
      <w:r>
        <w:rPr>
          <w:rFonts w:ascii="Times New Roman" w:eastAsia="Times New Roman"/>
        </w:rPr>
        <w:t>NPS </w:t>
      </w:r>
      <w:r>
        <w:rPr/>
        <w:t>的泛濫， 發生多起社會事件， 因此特別增加</w:t>
      </w:r>
    </w:p>
    <w:p>
      <w:pPr>
        <w:pStyle w:val="BodyText"/>
        <w:spacing w:line="189" w:lineRule="auto" w:before="19"/>
        <w:ind w:right="1312"/>
        <w:jc w:val="both"/>
      </w:pPr>
      <w:r>
        <w:rPr>
          <w:rFonts w:ascii="Times New Roman" w:eastAsia="Times New Roman"/>
        </w:rPr>
        <w:t>NPS </w:t>
      </w:r>
      <w:r>
        <w:rPr/>
        <w:t>的介紹。這類新興毒品無固定樣態， 也無法由肉眼辨識， 多以果凍、咖啡、奶茶包等方式呈現， 且包裝不斷推陳出新， 容易讓青少年誤以為它們純為娛樂使用， 對身體不會引起太嚴重的問題， 而失去警覺性。</w:t>
      </w:r>
    </w:p>
    <w:p>
      <w:pPr>
        <w:pStyle w:val="BodyText"/>
        <w:spacing w:before="158"/>
        <w:jc w:val="both"/>
      </w:pPr>
      <w:r>
        <w:rPr/>
        <w:t>表 </w:t>
      </w:r>
      <w:r>
        <w:rPr>
          <w:rFonts w:ascii="Times New Roman" w:eastAsia="Times New Roman"/>
        </w:rPr>
        <w:t>2-4 </w:t>
      </w:r>
      <w:r>
        <w:rPr/>
        <w:t>新興毒品列表</w:t>
      </w:r>
    </w:p>
    <w:p>
      <w:pPr>
        <w:pStyle w:val="BodyText"/>
        <w:spacing w:before="14"/>
        <w:ind w:left="0"/>
        <w:rPr>
          <w:sz w:val="14"/>
        </w:rPr>
      </w:pPr>
      <w:r>
        <w:rPr/>
        <w:drawing>
          <wp:anchor distT="0" distB="0" distL="0" distR="0" allowOverlap="1" layoutInCell="1" locked="0" behindDoc="1" simplePos="0" relativeHeight="268434911">
            <wp:simplePos x="0" y="0"/>
            <wp:positionH relativeFrom="page">
              <wp:posOffset>598457</wp:posOffset>
            </wp:positionH>
            <wp:positionV relativeFrom="paragraph">
              <wp:posOffset>222508</wp:posOffset>
            </wp:positionV>
            <wp:extent cx="6434848" cy="4096512"/>
            <wp:effectExtent l="0" t="0" r="0" b="0"/>
            <wp:wrapTopAndBottom/>
            <wp:docPr id="25" name="image19.jpeg" descr=""/>
            <wp:cNvGraphicFramePr>
              <a:graphicFrameLocks noChangeAspect="1"/>
            </wp:cNvGraphicFramePr>
            <a:graphic>
              <a:graphicData uri="http://schemas.openxmlformats.org/drawingml/2006/picture">
                <pic:pic>
                  <pic:nvPicPr>
                    <pic:cNvPr id="26" name="image19.jpeg"/>
                    <pic:cNvPicPr/>
                  </pic:nvPicPr>
                  <pic:blipFill>
                    <a:blip r:embed="rId30" cstate="print"/>
                    <a:stretch>
                      <a:fillRect/>
                    </a:stretch>
                  </pic:blipFill>
                  <pic:spPr>
                    <a:xfrm>
                      <a:off x="0" y="0"/>
                      <a:ext cx="6434848" cy="4096512"/>
                    </a:xfrm>
                    <a:prstGeom prst="rect">
                      <a:avLst/>
                    </a:prstGeom>
                  </pic:spPr>
                </pic:pic>
              </a:graphicData>
            </a:graphic>
          </wp:anchor>
        </w:drawing>
      </w:r>
    </w:p>
    <w:p>
      <w:pPr>
        <w:spacing w:after="0"/>
        <w:rPr>
          <w:sz w:val="14"/>
        </w:rPr>
        <w:sectPr>
          <w:footerReference w:type="default" r:id="rId29"/>
          <w:pgSz w:w="11910" w:h="16840"/>
          <w:pgMar w:footer="1159" w:header="0" w:top="1440" w:bottom="1340" w:left="800" w:right="720"/>
          <w:pgNumType w:start="20"/>
        </w:sectPr>
      </w:pPr>
    </w:p>
    <w:p>
      <w:pPr>
        <w:pStyle w:val="BodyText"/>
        <w:spacing w:before="3"/>
        <w:ind w:left="0"/>
        <w:rPr>
          <w:rFonts w:ascii="Times New Roman"/>
          <w:sz w:val="11"/>
        </w:rPr>
      </w:pPr>
      <w:r>
        <w:rPr/>
        <w:pict>
          <v:group style="position:absolute;margin-left:89.849998pt;margin-top:452.039978pt;width:505.5pt;height:36pt;mso-position-horizontal-relative:page;mso-position-vertical-relative:page;z-index:1528" coordorigin="1797,9041" coordsize="10110,720">
            <v:shape style="position:absolute;left:1797;top:9040;width:10110;height:318" type="#_x0000_t75" stroked="false">
              <v:imagedata r:id="rId31" o:title=""/>
            </v:shape>
            <v:shape style="position:absolute;left:1797;top:9040;width:10110;height:720" type="#_x0000_t75" stroked="false">
              <v:imagedata r:id="rId32" o:title=""/>
            </v:shape>
            <w10:wrap type="none"/>
          </v:group>
        </w:pict>
      </w:r>
    </w:p>
    <w:p>
      <w:pPr>
        <w:pStyle w:val="BodyText"/>
        <w:ind w:left="103"/>
        <w:rPr>
          <w:rFonts w:ascii="Times New Roman"/>
          <w:sz w:val="20"/>
        </w:rPr>
      </w:pPr>
      <w:r>
        <w:rPr>
          <w:rFonts w:ascii="Times New Roman"/>
          <w:sz w:val="20"/>
        </w:rPr>
        <w:drawing>
          <wp:inline distT="0" distB="0" distL="0" distR="0">
            <wp:extent cx="6435359" cy="4133088"/>
            <wp:effectExtent l="0" t="0" r="0" b="0"/>
            <wp:docPr id="27" name="image22.jpeg" descr=""/>
            <wp:cNvGraphicFramePr>
              <a:graphicFrameLocks noChangeAspect="1"/>
            </wp:cNvGraphicFramePr>
            <a:graphic>
              <a:graphicData uri="http://schemas.openxmlformats.org/drawingml/2006/picture">
                <pic:pic>
                  <pic:nvPicPr>
                    <pic:cNvPr id="28" name="image22.jpeg"/>
                    <pic:cNvPicPr/>
                  </pic:nvPicPr>
                  <pic:blipFill>
                    <a:blip r:embed="rId33" cstate="print"/>
                    <a:stretch>
                      <a:fillRect/>
                    </a:stretch>
                  </pic:blipFill>
                  <pic:spPr>
                    <a:xfrm>
                      <a:off x="0" y="0"/>
                      <a:ext cx="6435359" cy="4133088"/>
                    </a:xfrm>
                    <a:prstGeom prst="rect">
                      <a:avLst/>
                    </a:prstGeom>
                  </pic:spPr>
                </pic:pic>
              </a:graphicData>
            </a:graphic>
          </wp:inline>
        </w:drawing>
      </w:r>
      <w:r>
        <w:rPr>
          <w:rFonts w:ascii="Times New Roman"/>
          <w:sz w:val="20"/>
        </w:rPr>
      </w:r>
    </w:p>
    <w:p>
      <w:pPr>
        <w:spacing w:after="0"/>
        <w:rPr>
          <w:rFonts w:ascii="Times New Roman"/>
          <w:sz w:val="20"/>
        </w:rPr>
        <w:sectPr>
          <w:pgSz w:w="11910" w:h="16840"/>
          <w:pgMar w:header="0" w:footer="1159" w:top="1580" w:bottom="1340" w:left="800" w:right="720"/>
        </w:sectPr>
      </w:pPr>
    </w:p>
    <w:p>
      <w:pPr>
        <w:pStyle w:val="BodyText"/>
        <w:spacing w:line="381" w:lineRule="exact"/>
      </w:pPr>
      <w:r>
        <w:rPr/>
        <w:t>肆、辨識學生使用毒品的面向</w:t>
      </w:r>
    </w:p>
    <w:p>
      <w:pPr>
        <w:pStyle w:val="BodyText"/>
        <w:spacing w:line="187" w:lineRule="auto" w:before="24"/>
        <w:ind w:right="1265" w:firstLine="482"/>
      </w:pPr>
      <w:r>
        <w:rPr/>
        <w:t>其實許多時候只要我們多留心觀察，就有機會觀察出學生的一些異態之</w:t>
      </w:r>
      <w:r>
        <w:rPr>
          <w:spacing w:val="-16"/>
        </w:rPr>
        <w:t>處；表 </w:t>
      </w:r>
      <w:r>
        <w:rPr>
          <w:rFonts w:ascii="Times New Roman" w:eastAsia="Times New Roman"/>
        </w:rPr>
        <w:t>2-5 </w:t>
      </w:r>
      <w:r>
        <w:rPr/>
        <w:t>呈現學生可能使用毒品的線索或特徵，可分為外觀、行為及味道：</w:t>
      </w:r>
    </w:p>
    <w:p>
      <w:pPr>
        <w:pStyle w:val="BodyText"/>
        <w:spacing w:before="47"/>
      </w:pPr>
      <w:r>
        <w:rPr/>
        <w:pict>
          <v:shape style="position:absolute;margin-left:89.903999pt;margin-top:24.189993pt;width:415.65pt;height:597.7pt;mso-position-horizontal-relative:page;mso-position-vertical-relative:paragraph;z-index:1552" type="#_x0000_t202" filled="false" stroked="false">
            <v:textbox inset="0,0,0,0">
              <w:txbxContent>
                <w:tbl>
                  <w:tblPr>
                    <w:tblW w:w="0" w:type="auto"/>
                    <w:jc w:val="lef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703"/>
                    <w:gridCol w:w="1277"/>
                    <w:gridCol w:w="6319"/>
                  </w:tblGrid>
                  <w:tr>
                    <w:trPr>
                      <w:trHeight w:val="311" w:hRule="atLeast"/>
                    </w:trPr>
                    <w:tc>
                      <w:tcPr>
                        <w:tcW w:w="703" w:type="dxa"/>
                        <w:vMerge w:val="restart"/>
                      </w:tcPr>
                      <w:p>
                        <w:pPr>
                          <w:pStyle w:val="TableParagraph"/>
                          <w:spacing w:line="146" w:lineRule="auto" w:before="11"/>
                          <w:ind w:left="107" w:right="103"/>
                          <w:rPr>
                            <w:sz w:val="24"/>
                          </w:rPr>
                        </w:pPr>
                        <w:r>
                          <w:rPr>
                            <w:sz w:val="24"/>
                          </w:rPr>
                          <w:t>外觀徵候</w:t>
                        </w:r>
                      </w:p>
                    </w:tc>
                    <w:tc>
                      <w:tcPr>
                        <w:tcW w:w="1277" w:type="dxa"/>
                      </w:tcPr>
                      <w:p>
                        <w:pPr>
                          <w:pStyle w:val="TableParagraph"/>
                          <w:spacing w:line="292" w:lineRule="exact"/>
                          <w:ind w:left="138" w:right="129"/>
                          <w:jc w:val="center"/>
                          <w:rPr>
                            <w:sz w:val="24"/>
                          </w:rPr>
                        </w:pPr>
                        <w:r>
                          <w:rPr>
                            <w:sz w:val="24"/>
                          </w:rPr>
                          <w:t>器官部位</w:t>
                        </w:r>
                      </w:p>
                    </w:tc>
                    <w:tc>
                      <w:tcPr>
                        <w:tcW w:w="6319" w:type="dxa"/>
                      </w:tcPr>
                      <w:p>
                        <w:pPr>
                          <w:pStyle w:val="TableParagraph"/>
                          <w:spacing w:line="292" w:lineRule="exact"/>
                          <w:ind w:left="2899" w:right="2890"/>
                          <w:jc w:val="center"/>
                          <w:rPr>
                            <w:sz w:val="24"/>
                          </w:rPr>
                        </w:pPr>
                        <w:r>
                          <w:rPr>
                            <w:sz w:val="24"/>
                          </w:rPr>
                          <w:t>特徵</w:t>
                        </w:r>
                      </w:p>
                    </w:tc>
                  </w:tr>
                  <w:tr>
                    <w:trPr>
                      <w:trHeight w:val="935" w:hRule="atLeast"/>
                    </w:trPr>
                    <w:tc>
                      <w:tcPr>
                        <w:tcW w:w="703" w:type="dxa"/>
                        <w:vMerge/>
                        <w:tcBorders>
                          <w:top w:val="nil"/>
                        </w:tcBorders>
                      </w:tcPr>
                      <w:p>
                        <w:pPr>
                          <w:rPr>
                            <w:sz w:val="2"/>
                            <w:szCs w:val="2"/>
                          </w:rPr>
                        </w:pPr>
                      </w:p>
                    </w:tc>
                    <w:tc>
                      <w:tcPr>
                        <w:tcW w:w="1277" w:type="dxa"/>
                      </w:tcPr>
                      <w:p>
                        <w:pPr>
                          <w:pStyle w:val="TableParagraph"/>
                          <w:spacing w:line="381" w:lineRule="exact"/>
                          <w:ind w:left="138" w:right="129"/>
                          <w:jc w:val="center"/>
                          <w:rPr>
                            <w:sz w:val="24"/>
                          </w:rPr>
                        </w:pPr>
                        <w:r>
                          <w:rPr>
                            <w:sz w:val="24"/>
                          </w:rPr>
                          <w:t>眼部</w:t>
                        </w:r>
                      </w:p>
                    </w:tc>
                    <w:tc>
                      <w:tcPr>
                        <w:tcW w:w="6319" w:type="dxa"/>
                      </w:tcPr>
                      <w:p>
                        <w:pPr>
                          <w:pStyle w:val="TableParagraph"/>
                          <w:spacing w:line="283" w:lineRule="exact"/>
                          <w:ind w:left="108"/>
                          <w:rPr>
                            <w:sz w:val="24"/>
                          </w:rPr>
                        </w:pPr>
                        <w:r>
                          <w:rPr>
                            <w:sz w:val="24"/>
                          </w:rPr>
                          <w:t>瞳孔擴大（安非他命、迷幻劑）、眼眶泛黑（安非他命、</w:t>
                        </w:r>
                      </w:p>
                      <w:p>
                        <w:pPr>
                          <w:pStyle w:val="TableParagraph"/>
                          <w:spacing w:line="312" w:lineRule="exact"/>
                          <w:ind w:left="108"/>
                          <w:rPr>
                            <w:sz w:val="24"/>
                          </w:rPr>
                        </w:pPr>
                        <w:r>
                          <w:rPr>
                            <w:rFonts w:ascii="Times New Roman" w:eastAsia="Times New Roman"/>
                            <w:sz w:val="24"/>
                          </w:rPr>
                          <w:t>K </w:t>
                        </w:r>
                        <w:r>
                          <w:rPr>
                            <w:sz w:val="24"/>
                          </w:rPr>
                          <w:t>他命）、眼睛出血（安非他命）、瞳孔變小（海洛</w:t>
                        </w:r>
                      </w:p>
                      <w:p>
                        <w:pPr>
                          <w:pStyle w:val="TableParagraph"/>
                          <w:spacing w:line="321" w:lineRule="exact"/>
                          <w:ind w:left="108"/>
                          <w:rPr>
                            <w:sz w:val="24"/>
                          </w:rPr>
                        </w:pPr>
                        <w:r>
                          <w:rPr>
                            <w:sz w:val="24"/>
                          </w:rPr>
                          <w:t>因）、眼神迷濛、恍惚（</w:t>
                        </w:r>
                        <w:r>
                          <w:rPr>
                            <w:rFonts w:ascii="Times New Roman" w:eastAsia="Times New Roman"/>
                            <w:sz w:val="24"/>
                          </w:rPr>
                          <w:t>K </w:t>
                        </w:r>
                        <w:r>
                          <w:rPr>
                            <w:sz w:val="24"/>
                          </w:rPr>
                          <w:t>他命）。</w:t>
                        </w:r>
                      </w:p>
                    </w:tc>
                  </w:tr>
                  <w:tr>
                    <w:trPr>
                      <w:trHeight w:val="563" w:hRule="atLeast"/>
                    </w:trPr>
                    <w:tc>
                      <w:tcPr>
                        <w:tcW w:w="703" w:type="dxa"/>
                        <w:vMerge/>
                        <w:tcBorders>
                          <w:top w:val="nil"/>
                        </w:tcBorders>
                      </w:tcPr>
                      <w:p>
                        <w:pPr>
                          <w:rPr>
                            <w:sz w:val="2"/>
                            <w:szCs w:val="2"/>
                          </w:rPr>
                        </w:pPr>
                      </w:p>
                    </w:tc>
                    <w:tc>
                      <w:tcPr>
                        <w:tcW w:w="1277" w:type="dxa"/>
                      </w:tcPr>
                      <w:p>
                        <w:pPr>
                          <w:pStyle w:val="TableParagraph"/>
                          <w:spacing w:line="381" w:lineRule="exact"/>
                          <w:ind w:left="138" w:right="129"/>
                          <w:jc w:val="center"/>
                          <w:rPr>
                            <w:sz w:val="24"/>
                          </w:rPr>
                        </w:pPr>
                        <w:r>
                          <w:rPr>
                            <w:sz w:val="24"/>
                          </w:rPr>
                          <w:t>鼻部</w:t>
                        </w:r>
                      </w:p>
                    </w:tc>
                    <w:tc>
                      <w:tcPr>
                        <w:tcW w:w="6319" w:type="dxa"/>
                      </w:tcPr>
                      <w:p>
                        <w:pPr>
                          <w:pStyle w:val="TableParagraph"/>
                          <w:spacing w:line="381" w:lineRule="exact"/>
                          <w:ind w:left="108"/>
                          <w:rPr>
                            <w:sz w:val="24"/>
                          </w:rPr>
                        </w:pPr>
                        <w:r>
                          <w:rPr>
                            <w:sz w:val="24"/>
                          </w:rPr>
                          <w:t>鼻孔發紅、破皮（安非他命）、流鼻水（</w:t>
                        </w:r>
                        <w:r>
                          <w:rPr>
                            <w:rFonts w:ascii="Times New Roman" w:eastAsia="Times New Roman"/>
                            <w:sz w:val="24"/>
                          </w:rPr>
                          <w:t>K </w:t>
                        </w:r>
                        <w:r>
                          <w:rPr>
                            <w:sz w:val="24"/>
                          </w:rPr>
                          <w:t>他命）。</w:t>
                        </w:r>
                      </w:p>
                    </w:tc>
                  </w:tr>
                  <w:tr>
                    <w:trPr>
                      <w:trHeight w:val="623" w:hRule="atLeast"/>
                    </w:trPr>
                    <w:tc>
                      <w:tcPr>
                        <w:tcW w:w="703" w:type="dxa"/>
                        <w:vMerge/>
                        <w:tcBorders>
                          <w:top w:val="nil"/>
                        </w:tcBorders>
                      </w:tcPr>
                      <w:p>
                        <w:pPr>
                          <w:rPr>
                            <w:sz w:val="2"/>
                            <w:szCs w:val="2"/>
                          </w:rPr>
                        </w:pPr>
                      </w:p>
                    </w:tc>
                    <w:tc>
                      <w:tcPr>
                        <w:tcW w:w="1277" w:type="dxa"/>
                      </w:tcPr>
                      <w:p>
                        <w:pPr>
                          <w:pStyle w:val="TableParagraph"/>
                          <w:spacing w:line="381" w:lineRule="exact"/>
                          <w:ind w:left="138" w:right="129"/>
                          <w:jc w:val="center"/>
                          <w:rPr>
                            <w:sz w:val="24"/>
                          </w:rPr>
                        </w:pPr>
                        <w:r>
                          <w:rPr>
                            <w:sz w:val="24"/>
                          </w:rPr>
                          <w:t>口部</w:t>
                        </w:r>
                      </w:p>
                    </w:tc>
                    <w:tc>
                      <w:tcPr>
                        <w:tcW w:w="6319" w:type="dxa"/>
                      </w:tcPr>
                      <w:p>
                        <w:pPr>
                          <w:pStyle w:val="TableParagraph"/>
                          <w:spacing w:line="283" w:lineRule="exact"/>
                          <w:ind w:left="108"/>
                          <w:rPr>
                            <w:sz w:val="24"/>
                          </w:rPr>
                        </w:pPr>
                        <w:r>
                          <w:rPr>
                            <w:sz w:val="24"/>
                          </w:rPr>
                          <w:t>持續性口乾舌燥（安非他命） 、說話含糊不清、散慢</w:t>
                        </w:r>
                      </w:p>
                      <w:p>
                        <w:pPr>
                          <w:pStyle w:val="TableParagraph"/>
                          <w:spacing w:line="321" w:lineRule="exact"/>
                          <w:ind w:left="108"/>
                          <w:rPr>
                            <w:sz w:val="24"/>
                          </w:rPr>
                        </w:pPr>
                        <w:r>
                          <w:rPr>
                            <w:sz w:val="24"/>
                          </w:rPr>
                          <w:t>（安非他命、</w:t>
                        </w:r>
                        <w:r>
                          <w:rPr>
                            <w:rFonts w:ascii="Times New Roman" w:eastAsia="Times New Roman"/>
                            <w:sz w:val="24"/>
                          </w:rPr>
                          <w:t>FM2</w:t>
                        </w:r>
                        <w:r>
                          <w:rPr>
                            <w:sz w:val="24"/>
                          </w:rPr>
                          <w:t>、</w:t>
                        </w:r>
                        <w:r>
                          <w:rPr>
                            <w:rFonts w:ascii="Times New Roman" w:eastAsia="Times New Roman"/>
                            <w:sz w:val="24"/>
                          </w:rPr>
                          <w:t>K </w:t>
                        </w:r>
                        <w:r>
                          <w:rPr>
                            <w:sz w:val="24"/>
                          </w:rPr>
                          <w:t>他命或其他鎮靜安眠劑）。</w:t>
                        </w:r>
                      </w:p>
                    </w:tc>
                  </w:tr>
                  <w:tr>
                    <w:trPr>
                      <w:trHeight w:val="314" w:hRule="atLeast"/>
                    </w:trPr>
                    <w:tc>
                      <w:tcPr>
                        <w:tcW w:w="703" w:type="dxa"/>
                        <w:vMerge/>
                        <w:tcBorders>
                          <w:top w:val="nil"/>
                        </w:tcBorders>
                      </w:tcPr>
                      <w:p>
                        <w:pPr>
                          <w:rPr>
                            <w:sz w:val="2"/>
                            <w:szCs w:val="2"/>
                          </w:rPr>
                        </w:pPr>
                      </w:p>
                    </w:tc>
                    <w:tc>
                      <w:tcPr>
                        <w:tcW w:w="1277" w:type="dxa"/>
                      </w:tcPr>
                      <w:p>
                        <w:pPr>
                          <w:pStyle w:val="TableParagraph"/>
                          <w:spacing w:line="295" w:lineRule="exact"/>
                          <w:ind w:left="138" w:right="129"/>
                          <w:jc w:val="center"/>
                          <w:rPr>
                            <w:sz w:val="24"/>
                          </w:rPr>
                        </w:pPr>
                        <w:r>
                          <w:rPr>
                            <w:sz w:val="24"/>
                          </w:rPr>
                          <w:t>手部</w:t>
                        </w:r>
                      </w:p>
                    </w:tc>
                    <w:tc>
                      <w:tcPr>
                        <w:tcW w:w="6319" w:type="dxa"/>
                      </w:tcPr>
                      <w:p>
                        <w:pPr>
                          <w:pStyle w:val="TableParagraph"/>
                          <w:spacing w:line="295" w:lineRule="exact"/>
                          <w:ind w:left="108"/>
                          <w:rPr>
                            <w:sz w:val="24"/>
                          </w:rPr>
                        </w:pPr>
                        <w:r>
                          <w:rPr>
                            <w:sz w:val="24"/>
                          </w:rPr>
                          <w:t>手部顫抖（安非他命）。</w:t>
                        </w:r>
                      </w:p>
                    </w:tc>
                  </w:tr>
                  <w:tr>
                    <w:trPr>
                      <w:trHeight w:val="623" w:hRule="atLeast"/>
                    </w:trPr>
                    <w:tc>
                      <w:tcPr>
                        <w:tcW w:w="703" w:type="dxa"/>
                        <w:vMerge/>
                        <w:tcBorders>
                          <w:top w:val="nil"/>
                        </w:tcBorders>
                      </w:tcPr>
                      <w:p>
                        <w:pPr>
                          <w:rPr>
                            <w:sz w:val="2"/>
                            <w:szCs w:val="2"/>
                          </w:rPr>
                        </w:pPr>
                      </w:p>
                    </w:tc>
                    <w:tc>
                      <w:tcPr>
                        <w:tcW w:w="1277" w:type="dxa"/>
                      </w:tcPr>
                      <w:p>
                        <w:pPr>
                          <w:pStyle w:val="TableParagraph"/>
                          <w:spacing w:line="381" w:lineRule="exact"/>
                          <w:ind w:left="138" w:right="129"/>
                          <w:jc w:val="center"/>
                          <w:rPr>
                            <w:sz w:val="24"/>
                          </w:rPr>
                        </w:pPr>
                        <w:r>
                          <w:rPr>
                            <w:sz w:val="24"/>
                          </w:rPr>
                          <w:t>皮膚</w:t>
                        </w:r>
                      </w:p>
                    </w:tc>
                    <w:tc>
                      <w:tcPr>
                        <w:tcW w:w="6319" w:type="dxa"/>
                      </w:tcPr>
                      <w:p>
                        <w:pPr>
                          <w:pStyle w:val="TableParagraph"/>
                          <w:spacing w:line="283" w:lineRule="exact"/>
                          <w:ind w:left="108"/>
                          <w:rPr>
                            <w:sz w:val="24"/>
                          </w:rPr>
                        </w:pPr>
                        <w:r>
                          <w:rPr>
                            <w:sz w:val="24"/>
                          </w:rPr>
                          <w:t>潮濕出汗、長痘子（安非他命）、皮膚變粗糙（</w:t>
                        </w:r>
                        <w:r>
                          <w:rPr>
                            <w:rFonts w:ascii="Times New Roman" w:eastAsia="Times New Roman"/>
                            <w:sz w:val="24"/>
                          </w:rPr>
                          <w:t>K </w:t>
                        </w:r>
                        <w:r>
                          <w:rPr>
                            <w:sz w:val="24"/>
                          </w:rPr>
                          <w:t>他</w:t>
                        </w:r>
                      </w:p>
                      <w:p>
                        <w:pPr>
                          <w:pStyle w:val="TableParagraph"/>
                          <w:spacing w:line="321" w:lineRule="exact"/>
                          <w:ind w:left="108"/>
                          <w:rPr>
                            <w:sz w:val="24"/>
                          </w:rPr>
                        </w:pPr>
                        <w:r>
                          <w:rPr>
                            <w:sz w:val="24"/>
                          </w:rPr>
                          <w:t>命）。</w:t>
                        </w:r>
                      </w:p>
                    </w:tc>
                  </w:tr>
                  <w:tr>
                    <w:trPr>
                      <w:trHeight w:val="623" w:hRule="atLeast"/>
                    </w:trPr>
                    <w:tc>
                      <w:tcPr>
                        <w:tcW w:w="703" w:type="dxa"/>
                        <w:vMerge/>
                        <w:tcBorders>
                          <w:top w:val="nil"/>
                        </w:tcBorders>
                      </w:tcPr>
                      <w:p>
                        <w:pPr>
                          <w:rPr>
                            <w:sz w:val="2"/>
                            <w:szCs w:val="2"/>
                          </w:rPr>
                        </w:pPr>
                      </w:p>
                    </w:tc>
                    <w:tc>
                      <w:tcPr>
                        <w:tcW w:w="1277" w:type="dxa"/>
                      </w:tcPr>
                      <w:p>
                        <w:pPr>
                          <w:pStyle w:val="TableParagraph"/>
                          <w:spacing w:line="381" w:lineRule="exact"/>
                          <w:ind w:left="138" w:right="129"/>
                          <w:jc w:val="center"/>
                          <w:rPr>
                            <w:sz w:val="24"/>
                          </w:rPr>
                        </w:pPr>
                        <w:r>
                          <w:rPr>
                            <w:sz w:val="24"/>
                          </w:rPr>
                          <w:t>器官</w:t>
                        </w:r>
                      </w:p>
                    </w:tc>
                    <w:tc>
                      <w:tcPr>
                        <w:tcW w:w="6319" w:type="dxa"/>
                      </w:tcPr>
                      <w:p>
                        <w:pPr>
                          <w:pStyle w:val="TableParagraph"/>
                          <w:spacing w:line="283" w:lineRule="exact"/>
                          <w:ind w:left="108"/>
                          <w:rPr>
                            <w:sz w:val="24"/>
                          </w:rPr>
                        </w:pPr>
                        <w:r>
                          <w:rPr>
                            <w:sz w:val="24"/>
                          </w:rPr>
                          <w:t>主動脈弓發炎致大血管夾層性出血（安非他命）、血尿和</w:t>
                        </w:r>
                      </w:p>
                      <w:p>
                        <w:pPr>
                          <w:pStyle w:val="TableParagraph"/>
                          <w:spacing w:line="321" w:lineRule="exact"/>
                          <w:ind w:left="108"/>
                          <w:rPr>
                            <w:sz w:val="24"/>
                          </w:rPr>
                        </w:pPr>
                        <w:r>
                          <w:rPr>
                            <w:sz w:val="24"/>
                          </w:rPr>
                          <w:t>頻尿（</w:t>
                        </w:r>
                        <w:r>
                          <w:rPr>
                            <w:rFonts w:ascii="Times New Roman" w:eastAsia="Times New Roman"/>
                            <w:sz w:val="24"/>
                          </w:rPr>
                          <w:t>K </w:t>
                        </w:r>
                        <w:r>
                          <w:rPr>
                            <w:sz w:val="24"/>
                          </w:rPr>
                          <w:t>他命）。</w:t>
                        </w:r>
                      </w:p>
                    </w:tc>
                  </w:tr>
                  <w:tr>
                    <w:trPr>
                      <w:trHeight w:val="625" w:hRule="atLeast"/>
                    </w:trPr>
                    <w:tc>
                      <w:tcPr>
                        <w:tcW w:w="703" w:type="dxa"/>
                        <w:vMerge/>
                        <w:tcBorders>
                          <w:top w:val="nil"/>
                        </w:tcBorders>
                      </w:tcPr>
                      <w:p>
                        <w:pPr>
                          <w:rPr>
                            <w:sz w:val="2"/>
                            <w:szCs w:val="2"/>
                          </w:rPr>
                        </w:pPr>
                      </w:p>
                    </w:tc>
                    <w:tc>
                      <w:tcPr>
                        <w:tcW w:w="1277" w:type="dxa"/>
                      </w:tcPr>
                      <w:p>
                        <w:pPr>
                          <w:pStyle w:val="TableParagraph"/>
                          <w:spacing w:line="381" w:lineRule="exact"/>
                          <w:ind w:left="138" w:right="129"/>
                          <w:jc w:val="center"/>
                          <w:rPr>
                            <w:sz w:val="24"/>
                          </w:rPr>
                        </w:pPr>
                        <w:r>
                          <w:rPr>
                            <w:sz w:val="24"/>
                          </w:rPr>
                          <w:t>體重</w:t>
                        </w:r>
                      </w:p>
                    </w:tc>
                    <w:tc>
                      <w:tcPr>
                        <w:tcW w:w="6319" w:type="dxa"/>
                      </w:tcPr>
                      <w:p>
                        <w:pPr>
                          <w:pStyle w:val="TableParagraph"/>
                          <w:spacing w:line="284" w:lineRule="exact"/>
                          <w:ind w:left="108"/>
                          <w:rPr>
                            <w:sz w:val="24"/>
                          </w:rPr>
                        </w:pPr>
                        <w:r>
                          <w:rPr>
                            <w:sz w:val="24"/>
                          </w:rPr>
                          <w:t>喪失食慾，體重急速減輕（安非他命、</w:t>
                        </w:r>
                        <w:r>
                          <w:rPr>
                            <w:rFonts w:ascii="Times New Roman" w:eastAsia="Times New Roman"/>
                            <w:sz w:val="24"/>
                          </w:rPr>
                          <w:t>MDMA</w:t>
                        </w:r>
                        <w:r>
                          <w:rPr>
                            <w:sz w:val="24"/>
                          </w:rPr>
                          <w:t>）、大吃大</w:t>
                        </w:r>
                      </w:p>
                      <w:p>
                        <w:pPr>
                          <w:pStyle w:val="TableParagraph"/>
                          <w:spacing w:line="322" w:lineRule="exact"/>
                          <w:ind w:left="108"/>
                          <w:rPr>
                            <w:sz w:val="24"/>
                          </w:rPr>
                        </w:pPr>
                        <w:r>
                          <w:rPr>
                            <w:sz w:val="24"/>
                          </w:rPr>
                          <w:t>喝（大麻）。</w:t>
                        </w:r>
                      </w:p>
                    </w:tc>
                  </w:tr>
                  <w:tr>
                    <w:trPr>
                      <w:trHeight w:val="1247" w:hRule="atLeast"/>
                    </w:trPr>
                    <w:tc>
                      <w:tcPr>
                        <w:tcW w:w="703" w:type="dxa"/>
                        <w:vMerge/>
                        <w:tcBorders>
                          <w:top w:val="nil"/>
                        </w:tcBorders>
                      </w:tcPr>
                      <w:p>
                        <w:pPr>
                          <w:rPr>
                            <w:sz w:val="2"/>
                            <w:szCs w:val="2"/>
                          </w:rPr>
                        </w:pPr>
                      </w:p>
                    </w:tc>
                    <w:tc>
                      <w:tcPr>
                        <w:tcW w:w="1277" w:type="dxa"/>
                      </w:tcPr>
                      <w:p>
                        <w:pPr>
                          <w:pStyle w:val="TableParagraph"/>
                          <w:spacing w:line="381" w:lineRule="exact"/>
                          <w:ind w:left="138" w:right="129"/>
                          <w:jc w:val="center"/>
                          <w:rPr>
                            <w:sz w:val="24"/>
                          </w:rPr>
                        </w:pPr>
                        <w:r>
                          <w:rPr>
                            <w:sz w:val="24"/>
                          </w:rPr>
                          <w:t>其他</w:t>
                        </w:r>
                      </w:p>
                    </w:tc>
                    <w:tc>
                      <w:tcPr>
                        <w:tcW w:w="6319" w:type="dxa"/>
                      </w:tcPr>
                      <w:p>
                        <w:pPr>
                          <w:pStyle w:val="TableParagraph"/>
                          <w:spacing w:line="146" w:lineRule="auto" w:before="11"/>
                          <w:ind w:left="108" w:right="265"/>
                          <w:rPr>
                            <w:sz w:val="24"/>
                          </w:rPr>
                        </w:pPr>
                        <w:r>
                          <w:rPr>
                            <w:sz w:val="24"/>
                          </w:rPr>
                          <w:t>失眠、作息改變、緊張（安非他命、</w:t>
                        </w:r>
                        <w:r>
                          <w:rPr>
                            <w:rFonts w:ascii="Times New Roman" w:eastAsia="Times New Roman"/>
                            <w:sz w:val="24"/>
                          </w:rPr>
                          <w:t>MDMA</w:t>
                        </w:r>
                        <w:r>
                          <w:rPr>
                            <w:sz w:val="24"/>
                          </w:rPr>
                          <w:t>） 、大量出汗、體臭、汗液有藥味（安非他命） 、想睡、搖晃</w:t>
                        </w:r>
                      </w:p>
                      <w:p>
                        <w:pPr>
                          <w:pStyle w:val="TableParagraph"/>
                          <w:spacing w:line="275" w:lineRule="exact"/>
                          <w:ind w:left="108"/>
                          <w:rPr>
                            <w:sz w:val="24"/>
                          </w:rPr>
                        </w:pPr>
                        <w:r>
                          <w:rPr>
                            <w:sz w:val="24"/>
                          </w:rPr>
                          <w:t>（</w:t>
                        </w:r>
                        <w:r>
                          <w:rPr>
                            <w:rFonts w:ascii="Times New Roman" w:eastAsia="Times New Roman"/>
                            <w:sz w:val="24"/>
                          </w:rPr>
                          <w:t>FM2</w:t>
                        </w:r>
                        <w:r>
                          <w:rPr>
                            <w:sz w:val="24"/>
                          </w:rPr>
                          <w:t>、</w:t>
                        </w:r>
                        <w:r>
                          <w:rPr>
                            <w:rFonts w:ascii="Times New Roman" w:eastAsia="Times New Roman"/>
                            <w:sz w:val="24"/>
                          </w:rPr>
                          <w:t>K </w:t>
                        </w:r>
                        <w:r>
                          <w:rPr>
                            <w:sz w:val="24"/>
                          </w:rPr>
                          <w:t>他命或其他鎮靜安眠劑） 、有強烈塑膠臭味</w:t>
                        </w:r>
                      </w:p>
                      <w:p>
                        <w:pPr>
                          <w:pStyle w:val="TableParagraph"/>
                          <w:spacing w:line="321" w:lineRule="exact"/>
                          <w:ind w:left="108"/>
                          <w:rPr>
                            <w:sz w:val="24"/>
                          </w:rPr>
                        </w:pPr>
                        <w:r>
                          <w:rPr>
                            <w:sz w:val="24"/>
                          </w:rPr>
                          <w:t>（安非他命、</w:t>
                        </w:r>
                        <w:r>
                          <w:rPr>
                            <w:rFonts w:ascii="Times New Roman" w:eastAsia="Times New Roman"/>
                            <w:sz w:val="24"/>
                          </w:rPr>
                          <w:t>K </w:t>
                        </w:r>
                        <w:r>
                          <w:rPr>
                            <w:sz w:val="24"/>
                          </w:rPr>
                          <w:t>他命）、執著（安非他命）。</w:t>
                        </w:r>
                      </w:p>
                    </w:tc>
                  </w:tr>
                  <w:tr>
                    <w:trPr>
                      <w:trHeight w:val="936" w:hRule="atLeast"/>
                    </w:trPr>
                    <w:tc>
                      <w:tcPr>
                        <w:tcW w:w="703" w:type="dxa"/>
                        <w:vMerge w:val="restart"/>
                      </w:tcPr>
                      <w:p>
                        <w:pPr>
                          <w:pStyle w:val="TableParagraph"/>
                          <w:spacing w:line="146" w:lineRule="auto" w:before="11"/>
                          <w:ind w:left="107" w:right="103"/>
                          <w:rPr>
                            <w:sz w:val="24"/>
                          </w:rPr>
                        </w:pPr>
                        <w:r>
                          <w:rPr>
                            <w:sz w:val="24"/>
                          </w:rPr>
                          <w:t>行為表徵</w:t>
                        </w:r>
                      </w:p>
                    </w:tc>
                    <w:tc>
                      <w:tcPr>
                        <w:tcW w:w="1277" w:type="dxa"/>
                      </w:tcPr>
                      <w:p>
                        <w:pPr>
                          <w:pStyle w:val="TableParagraph"/>
                          <w:spacing w:line="381" w:lineRule="exact"/>
                          <w:ind w:left="138" w:right="129"/>
                          <w:jc w:val="center"/>
                          <w:rPr>
                            <w:sz w:val="24"/>
                          </w:rPr>
                        </w:pPr>
                        <w:r>
                          <w:rPr>
                            <w:sz w:val="24"/>
                          </w:rPr>
                          <w:t>情緒方面</w:t>
                        </w:r>
                      </w:p>
                    </w:tc>
                    <w:tc>
                      <w:tcPr>
                        <w:tcW w:w="6319" w:type="dxa"/>
                      </w:tcPr>
                      <w:p>
                        <w:pPr>
                          <w:pStyle w:val="TableParagraph"/>
                          <w:spacing w:line="146" w:lineRule="auto" w:before="11"/>
                          <w:ind w:left="108" w:right="198"/>
                          <w:rPr>
                            <w:sz w:val="24"/>
                          </w:rPr>
                        </w:pPr>
                        <w:r>
                          <w:rPr>
                            <w:sz w:val="24"/>
                          </w:rPr>
                          <w:t>多話、易怒、躁動不安、精力旺盛、不易疲倦，或精神恍惚、注意力不集中、無精打采、沮喪、好辯，無意義的重</w:t>
                        </w:r>
                      </w:p>
                      <w:p>
                        <w:pPr>
                          <w:pStyle w:val="TableParagraph"/>
                          <w:spacing w:line="284" w:lineRule="exact"/>
                          <w:ind w:left="108"/>
                          <w:rPr>
                            <w:sz w:val="24"/>
                          </w:rPr>
                        </w:pPr>
                        <w:r>
                          <w:rPr>
                            <w:sz w:val="24"/>
                          </w:rPr>
                          <w:t>覆動作，情緒上出現焦躁不安，生活懶散、消極、被動。</w:t>
                        </w:r>
                      </w:p>
                    </w:tc>
                  </w:tr>
                  <w:tr>
                    <w:trPr>
                      <w:trHeight w:val="1249" w:hRule="atLeast"/>
                    </w:trPr>
                    <w:tc>
                      <w:tcPr>
                        <w:tcW w:w="703" w:type="dxa"/>
                        <w:vMerge/>
                        <w:tcBorders>
                          <w:top w:val="nil"/>
                        </w:tcBorders>
                      </w:tcPr>
                      <w:p>
                        <w:pPr>
                          <w:rPr>
                            <w:sz w:val="2"/>
                            <w:szCs w:val="2"/>
                          </w:rPr>
                        </w:pPr>
                      </w:p>
                    </w:tc>
                    <w:tc>
                      <w:tcPr>
                        <w:tcW w:w="1277" w:type="dxa"/>
                      </w:tcPr>
                      <w:p>
                        <w:pPr>
                          <w:pStyle w:val="TableParagraph"/>
                          <w:spacing w:line="384" w:lineRule="exact"/>
                          <w:ind w:left="138" w:right="129"/>
                          <w:jc w:val="center"/>
                          <w:rPr>
                            <w:sz w:val="24"/>
                          </w:rPr>
                        </w:pPr>
                        <w:r>
                          <w:rPr>
                            <w:sz w:val="24"/>
                          </w:rPr>
                          <w:t>身體方面</w:t>
                        </w:r>
                      </w:p>
                    </w:tc>
                    <w:tc>
                      <w:tcPr>
                        <w:tcW w:w="6319" w:type="dxa"/>
                      </w:tcPr>
                      <w:p>
                        <w:pPr>
                          <w:pStyle w:val="TableParagraph"/>
                          <w:spacing w:line="146" w:lineRule="auto" w:before="13"/>
                          <w:ind w:left="108" w:right="258"/>
                          <w:rPr>
                            <w:sz w:val="24"/>
                          </w:rPr>
                        </w:pPr>
                        <w:r>
                          <w:rPr>
                            <w:rFonts w:ascii="Times New Roman" w:eastAsia="Times New Roman"/>
                            <w:sz w:val="24"/>
                          </w:rPr>
                          <w:t>1.</w:t>
                        </w:r>
                        <w:r>
                          <w:rPr>
                            <w:sz w:val="24"/>
                          </w:rPr>
                          <w:t>嗜睡、食慾不振、目光呆滯、結膜紅腫、步履不穩、靜脈炎。</w:t>
                        </w:r>
                      </w:p>
                      <w:p>
                        <w:pPr>
                          <w:pStyle w:val="TableParagraph"/>
                          <w:spacing w:line="275" w:lineRule="exact"/>
                          <w:ind w:left="108"/>
                          <w:rPr>
                            <w:sz w:val="24"/>
                          </w:rPr>
                        </w:pPr>
                        <w:r>
                          <w:rPr>
                            <w:rFonts w:ascii="Times New Roman" w:eastAsia="Times New Roman"/>
                            <w:sz w:val="24"/>
                          </w:rPr>
                          <w:t>2.</w:t>
                        </w:r>
                        <w:r>
                          <w:rPr>
                            <w:sz w:val="24"/>
                          </w:rPr>
                          <w:t>體能狀況日漸變差容易罹患一些身體疾病、抵抗力變</w:t>
                        </w:r>
                      </w:p>
                      <w:p>
                        <w:pPr>
                          <w:pStyle w:val="TableParagraph"/>
                          <w:spacing w:line="321" w:lineRule="exact"/>
                          <w:ind w:left="108"/>
                          <w:rPr>
                            <w:sz w:val="24"/>
                          </w:rPr>
                        </w:pPr>
                        <w:r>
                          <w:rPr>
                            <w:sz w:val="24"/>
                          </w:rPr>
                          <w:t>差。</w:t>
                        </w:r>
                      </w:p>
                    </w:tc>
                  </w:tr>
                  <w:tr>
                    <w:trPr>
                      <w:trHeight w:val="623" w:hRule="atLeast"/>
                    </w:trPr>
                    <w:tc>
                      <w:tcPr>
                        <w:tcW w:w="703" w:type="dxa"/>
                        <w:vMerge/>
                        <w:tcBorders>
                          <w:top w:val="nil"/>
                        </w:tcBorders>
                      </w:tcPr>
                      <w:p>
                        <w:pPr>
                          <w:rPr>
                            <w:sz w:val="2"/>
                            <w:szCs w:val="2"/>
                          </w:rPr>
                        </w:pPr>
                      </w:p>
                    </w:tc>
                    <w:tc>
                      <w:tcPr>
                        <w:tcW w:w="1277" w:type="dxa"/>
                      </w:tcPr>
                      <w:p>
                        <w:pPr>
                          <w:pStyle w:val="TableParagraph"/>
                          <w:spacing w:line="283" w:lineRule="exact"/>
                          <w:ind w:left="138" w:right="129"/>
                          <w:jc w:val="center"/>
                          <w:rPr>
                            <w:sz w:val="24"/>
                          </w:rPr>
                        </w:pPr>
                        <w:r>
                          <w:rPr>
                            <w:sz w:val="24"/>
                          </w:rPr>
                          <w:t>感官表達</w:t>
                        </w:r>
                      </w:p>
                      <w:p>
                        <w:pPr>
                          <w:pStyle w:val="TableParagraph"/>
                          <w:spacing w:line="321" w:lineRule="exact"/>
                          <w:ind w:left="138" w:right="129"/>
                          <w:jc w:val="center"/>
                          <w:rPr>
                            <w:sz w:val="24"/>
                          </w:rPr>
                        </w:pPr>
                        <w:r>
                          <w:rPr>
                            <w:sz w:val="24"/>
                          </w:rPr>
                          <w:t>方面</w:t>
                        </w:r>
                      </w:p>
                    </w:tc>
                    <w:tc>
                      <w:tcPr>
                        <w:tcW w:w="6319" w:type="dxa"/>
                      </w:tcPr>
                      <w:p>
                        <w:pPr>
                          <w:pStyle w:val="TableParagraph"/>
                          <w:spacing w:line="381" w:lineRule="exact"/>
                          <w:ind w:left="108"/>
                          <w:rPr>
                            <w:sz w:val="24"/>
                          </w:rPr>
                        </w:pPr>
                        <w:r>
                          <w:rPr>
                            <w:sz w:val="24"/>
                          </w:rPr>
                          <w:t>視幻覺、聽幻覺、無方向感。</w:t>
                        </w:r>
                      </w:p>
                    </w:tc>
                  </w:tr>
                  <w:tr>
                    <w:trPr>
                      <w:trHeight w:val="2186" w:hRule="atLeast"/>
                    </w:trPr>
                    <w:tc>
                      <w:tcPr>
                        <w:tcW w:w="703" w:type="dxa"/>
                        <w:vMerge/>
                        <w:tcBorders>
                          <w:top w:val="nil"/>
                        </w:tcBorders>
                      </w:tcPr>
                      <w:p>
                        <w:pPr>
                          <w:rPr>
                            <w:sz w:val="2"/>
                            <w:szCs w:val="2"/>
                          </w:rPr>
                        </w:pPr>
                      </w:p>
                    </w:tc>
                    <w:tc>
                      <w:tcPr>
                        <w:tcW w:w="1277" w:type="dxa"/>
                      </w:tcPr>
                      <w:p>
                        <w:pPr>
                          <w:pStyle w:val="TableParagraph"/>
                          <w:spacing w:line="148" w:lineRule="auto" w:before="7"/>
                          <w:ind w:left="398" w:right="146" w:hanging="240"/>
                          <w:rPr>
                            <w:sz w:val="24"/>
                          </w:rPr>
                        </w:pPr>
                        <w:r>
                          <w:rPr>
                            <w:sz w:val="24"/>
                          </w:rPr>
                          <w:t>社會適應方面</w:t>
                        </w:r>
                      </w:p>
                    </w:tc>
                    <w:tc>
                      <w:tcPr>
                        <w:tcW w:w="6319" w:type="dxa"/>
                      </w:tcPr>
                      <w:p>
                        <w:pPr>
                          <w:pStyle w:val="TableParagraph"/>
                          <w:spacing w:line="284" w:lineRule="exact"/>
                          <w:ind w:left="108"/>
                          <w:rPr>
                            <w:sz w:val="24"/>
                          </w:rPr>
                        </w:pPr>
                        <w:r>
                          <w:rPr>
                            <w:rFonts w:ascii="Times New Roman" w:eastAsia="Times New Roman"/>
                            <w:sz w:val="24"/>
                          </w:rPr>
                          <w:t>1.</w:t>
                        </w:r>
                        <w:r>
                          <w:rPr>
                            <w:sz w:val="24"/>
                          </w:rPr>
                          <w:t>多疑、誇大、好鬥、無理性行為、缺乏動機。</w:t>
                        </w:r>
                      </w:p>
                      <w:p>
                        <w:pPr>
                          <w:pStyle w:val="TableParagraph"/>
                          <w:spacing w:line="313" w:lineRule="exact"/>
                          <w:ind w:left="108"/>
                          <w:rPr>
                            <w:sz w:val="24"/>
                          </w:rPr>
                        </w:pPr>
                        <w:r>
                          <w:rPr>
                            <w:rFonts w:ascii="Times New Roman" w:eastAsia="Times New Roman"/>
                            <w:sz w:val="24"/>
                          </w:rPr>
                          <w:t>2.</w:t>
                        </w:r>
                        <w:r>
                          <w:rPr>
                            <w:sz w:val="24"/>
                          </w:rPr>
                          <w:t>常和非行少年或者與有接觸毒品的成人在一起。</w:t>
                        </w:r>
                      </w:p>
                      <w:p>
                        <w:pPr>
                          <w:pStyle w:val="TableParagraph"/>
                          <w:spacing w:line="312" w:lineRule="exact"/>
                          <w:ind w:left="108"/>
                          <w:rPr>
                            <w:sz w:val="24"/>
                          </w:rPr>
                        </w:pPr>
                        <w:r>
                          <w:rPr>
                            <w:rFonts w:ascii="Times New Roman" w:eastAsia="Times New Roman"/>
                            <w:sz w:val="24"/>
                          </w:rPr>
                          <w:t>3.</w:t>
                        </w:r>
                        <w:r>
                          <w:rPr>
                            <w:sz w:val="24"/>
                          </w:rPr>
                          <w:t>常常獨自關在房間內。</w:t>
                        </w:r>
                      </w:p>
                      <w:p>
                        <w:pPr>
                          <w:pStyle w:val="TableParagraph"/>
                          <w:spacing w:line="312" w:lineRule="exact"/>
                          <w:ind w:left="108"/>
                          <w:rPr>
                            <w:sz w:val="24"/>
                          </w:rPr>
                        </w:pPr>
                        <w:r>
                          <w:rPr>
                            <w:rFonts w:ascii="Times New Roman" w:eastAsia="Times New Roman"/>
                            <w:sz w:val="24"/>
                          </w:rPr>
                          <w:t>4.</w:t>
                        </w:r>
                        <w:r>
                          <w:rPr>
                            <w:sz w:val="24"/>
                          </w:rPr>
                          <w:t>容易發脾氣、情緒多變、人際關係變差。</w:t>
                        </w:r>
                      </w:p>
                      <w:p>
                        <w:pPr>
                          <w:pStyle w:val="TableParagraph"/>
                          <w:spacing w:line="146" w:lineRule="auto" w:before="40"/>
                          <w:ind w:left="108" w:right="258"/>
                          <w:rPr>
                            <w:sz w:val="24"/>
                          </w:rPr>
                        </w:pPr>
                        <w:r>
                          <w:rPr>
                            <w:rFonts w:ascii="Times New Roman" w:eastAsia="Times New Roman"/>
                            <w:sz w:val="24"/>
                          </w:rPr>
                          <w:t>5.</w:t>
                        </w:r>
                        <w:r>
                          <w:rPr>
                            <w:sz w:val="24"/>
                          </w:rPr>
                          <w:t>上課不專心或蹺課、逃學、逃家，工作或學業的表現變差。</w:t>
                        </w:r>
                      </w:p>
                      <w:p>
                        <w:pPr>
                          <w:pStyle w:val="TableParagraph"/>
                          <w:spacing w:line="284" w:lineRule="exact"/>
                          <w:ind w:left="108"/>
                          <w:rPr>
                            <w:sz w:val="24"/>
                          </w:rPr>
                        </w:pPr>
                        <w:r>
                          <w:rPr>
                            <w:rFonts w:ascii="Times New Roman" w:eastAsia="Times New Roman"/>
                            <w:sz w:val="24"/>
                          </w:rPr>
                          <w:t>6.</w:t>
                        </w:r>
                        <w:r>
                          <w:rPr>
                            <w:sz w:val="24"/>
                          </w:rPr>
                          <w:t>花費大增，有時甚至會出現偷竊、搶奪等違法行為。</w:t>
                        </w:r>
                      </w:p>
                    </w:tc>
                  </w:tr>
                  <w:tr>
                    <w:trPr>
                      <w:trHeight w:val="937" w:hRule="atLeast"/>
                    </w:trPr>
                    <w:tc>
                      <w:tcPr>
                        <w:tcW w:w="703" w:type="dxa"/>
                      </w:tcPr>
                      <w:p>
                        <w:pPr>
                          <w:pStyle w:val="TableParagraph"/>
                          <w:spacing w:line="146" w:lineRule="auto" w:before="11"/>
                          <w:ind w:left="107" w:right="103"/>
                          <w:rPr>
                            <w:sz w:val="24"/>
                          </w:rPr>
                        </w:pPr>
                        <w:r>
                          <w:rPr>
                            <w:sz w:val="24"/>
                          </w:rPr>
                          <w:t>異味與異</w:t>
                        </w:r>
                      </w:p>
                      <w:p>
                        <w:pPr>
                          <w:pStyle w:val="TableParagraph"/>
                          <w:spacing w:line="286" w:lineRule="exact"/>
                          <w:ind w:left="107"/>
                          <w:rPr>
                            <w:sz w:val="24"/>
                          </w:rPr>
                        </w:pPr>
                        <w:r>
                          <w:rPr>
                            <w:sz w:val="24"/>
                          </w:rPr>
                          <w:t>樣</w:t>
                        </w:r>
                      </w:p>
                    </w:tc>
                    <w:tc>
                      <w:tcPr>
                        <w:tcW w:w="1277" w:type="dxa"/>
                      </w:tcPr>
                      <w:p>
                        <w:pPr>
                          <w:pStyle w:val="TableParagraph"/>
                          <w:spacing w:line="381" w:lineRule="exact"/>
                          <w:ind w:left="138" w:right="129"/>
                          <w:jc w:val="center"/>
                          <w:rPr>
                            <w:sz w:val="24"/>
                          </w:rPr>
                        </w:pPr>
                        <w:r>
                          <w:rPr>
                            <w:sz w:val="24"/>
                          </w:rPr>
                          <w:t>異味</w:t>
                        </w:r>
                      </w:p>
                    </w:tc>
                    <w:tc>
                      <w:tcPr>
                        <w:tcW w:w="6319" w:type="dxa"/>
                      </w:tcPr>
                      <w:p>
                        <w:pPr>
                          <w:pStyle w:val="TableParagraph"/>
                          <w:spacing w:line="283" w:lineRule="exact"/>
                          <w:ind w:left="108"/>
                          <w:rPr>
                            <w:sz w:val="24"/>
                          </w:rPr>
                        </w:pPr>
                        <w:r>
                          <w:rPr>
                            <w:rFonts w:ascii="Times New Roman" w:eastAsia="Times New Roman"/>
                            <w:sz w:val="24"/>
                          </w:rPr>
                          <w:t>1.</w:t>
                        </w:r>
                        <w:r>
                          <w:rPr>
                            <w:sz w:val="24"/>
                          </w:rPr>
                          <w:t>塑膠味：若學生使用</w:t>
                        </w:r>
                        <w:r>
                          <w:rPr>
                            <w:rFonts w:ascii="Times New Roman" w:eastAsia="Times New Roman"/>
                            <w:sz w:val="24"/>
                          </w:rPr>
                          <w:t>K</w:t>
                        </w:r>
                        <w:r>
                          <w:rPr>
                            <w:sz w:val="24"/>
                          </w:rPr>
                          <w:t>菸，會有強烈的塑膠燒焦味。</w:t>
                        </w:r>
                      </w:p>
                      <w:p>
                        <w:pPr>
                          <w:pStyle w:val="TableParagraph"/>
                          <w:spacing w:line="312" w:lineRule="exact"/>
                          <w:ind w:left="108"/>
                          <w:rPr>
                            <w:sz w:val="24"/>
                          </w:rPr>
                        </w:pPr>
                        <w:r>
                          <w:rPr>
                            <w:rFonts w:ascii="Times New Roman" w:eastAsia="Times New Roman"/>
                            <w:sz w:val="24"/>
                          </w:rPr>
                          <w:t>2.</w:t>
                        </w:r>
                        <w:r>
                          <w:rPr>
                            <w:sz w:val="24"/>
                          </w:rPr>
                          <w:t>溶劑味道：若學生使用強力膠，其呼吸、頭髮、衣服會</w:t>
                        </w:r>
                      </w:p>
                      <w:p>
                        <w:pPr>
                          <w:pStyle w:val="TableParagraph"/>
                          <w:spacing w:line="323" w:lineRule="exact"/>
                          <w:ind w:left="108"/>
                          <w:rPr>
                            <w:sz w:val="24"/>
                          </w:rPr>
                        </w:pPr>
                        <w:r>
                          <w:rPr>
                            <w:sz w:val="24"/>
                          </w:rPr>
                          <w:t>有溶劑味。</w:t>
                        </w:r>
                      </w:p>
                    </w:tc>
                  </w:tr>
                </w:tbl>
                <w:p>
                  <w:pPr>
                    <w:pStyle w:val="BodyText"/>
                    <w:ind w:left="0"/>
                  </w:pPr>
                </w:p>
              </w:txbxContent>
            </v:textbox>
            <w10:wrap type="none"/>
          </v:shape>
        </w:pict>
      </w:r>
      <w:r>
        <w:rPr/>
        <w:t>表 </w:t>
      </w:r>
      <w:r>
        <w:rPr>
          <w:rFonts w:ascii="Times New Roman" w:eastAsia="Times New Roman"/>
        </w:rPr>
        <w:t>2-5 </w:t>
      </w:r>
      <w:r>
        <w:rPr/>
        <w:t>辨識學生使用毒品的向度</w:t>
      </w:r>
    </w:p>
    <w:p>
      <w:pPr>
        <w:spacing w:after="0"/>
        <w:sectPr>
          <w:pgSz w:w="11910" w:h="16840"/>
          <w:pgMar w:header="0" w:footer="1159" w:top="1460" w:bottom="1340" w:left="800" w:right="720"/>
        </w:sectPr>
      </w:pPr>
    </w:p>
    <w:tbl>
      <w:tblPr>
        <w:tblW w:w="0" w:type="auto"/>
        <w:jc w:val="left"/>
        <w:tblInd w:w="10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703"/>
        <w:gridCol w:w="1277"/>
        <w:gridCol w:w="6319"/>
      </w:tblGrid>
      <w:tr>
        <w:trPr>
          <w:trHeight w:val="624" w:hRule="atLeast"/>
        </w:trPr>
        <w:tc>
          <w:tcPr>
            <w:tcW w:w="703" w:type="dxa"/>
            <w:vMerge w:val="restart"/>
          </w:tcPr>
          <w:p>
            <w:pPr>
              <w:pStyle w:val="TableParagraph"/>
              <w:rPr>
                <w:rFonts w:ascii="Times New Roman"/>
                <w:sz w:val="22"/>
              </w:rPr>
            </w:pPr>
          </w:p>
        </w:tc>
        <w:tc>
          <w:tcPr>
            <w:tcW w:w="1277" w:type="dxa"/>
          </w:tcPr>
          <w:p>
            <w:pPr>
              <w:pStyle w:val="TableParagraph"/>
              <w:rPr>
                <w:rFonts w:ascii="Times New Roman"/>
                <w:sz w:val="22"/>
              </w:rPr>
            </w:pPr>
          </w:p>
        </w:tc>
        <w:tc>
          <w:tcPr>
            <w:tcW w:w="6319" w:type="dxa"/>
          </w:tcPr>
          <w:p>
            <w:pPr>
              <w:pStyle w:val="TableParagraph"/>
              <w:spacing w:line="283" w:lineRule="exact"/>
              <w:ind w:left="108"/>
              <w:rPr>
                <w:sz w:val="24"/>
              </w:rPr>
            </w:pPr>
            <w:r>
              <w:rPr>
                <w:rFonts w:ascii="Times New Roman" w:eastAsia="Times New Roman"/>
                <w:sz w:val="24"/>
              </w:rPr>
              <w:t>3.</w:t>
            </w:r>
            <w:r>
              <w:rPr>
                <w:sz w:val="24"/>
              </w:rPr>
              <w:t>藥味：若學生使用甲基安非他命，其汗液會有明顯的藥</w:t>
            </w:r>
          </w:p>
          <w:p>
            <w:pPr>
              <w:pStyle w:val="TableParagraph"/>
              <w:spacing w:line="321" w:lineRule="exact"/>
              <w:ind w:left="108"/>
              <w:rPr>
                <w:sz w:val="24"/>
              </w:rPr>
            </w:pPr>
            <w:r>
              <w:rPr>
                <w:sz w:val="24"/>
              </w:rPr>
              <w:t>味。</w:t>
            </w:r>
          </w:p>
        </w:tc>
      </w:tr>
      <w:tr>
        <w:trPr>
          <w:trHeight w:val="1874" w:hRule="atLeast"/>
        </w:trPr>
        <w:tc>
          <w:tcPr>
            <w:tcW w:w="703" w:type="dxa"/>
            <w:vMerge/>
            <w:tcBorders>
              <w:top w:val="nil"/>
            </w:tcBorders>
          </w:tcPr>
          <w:p>
            <w:pPr>
              <w:rPr>
                <w:sz w:val="2"/>
                <w:szCs w:val="2"/>
              </w:rPr>
            </w:pPr>
          </w:p>
        </w:tc>
        <w:tc>
          <w:tcPr>
            <w:tcW w:w="1277" w:type="dxa"/>
          </w:tcPr>
          <w:p>
            <w:pPr>
              <w:pStyle w:val="TableParagraph"/>
              <w:spacing w:line="284" w:lineRule="exact"/>
              <w:ind w:left="398"/>
              <w:rPr>
                <w:sz w:val="24"/>
              </w:rPr>
            </w:pPr>
            <w:r>
              <w:rPr>
                <w:sz w:val="24"/>
              </w:rPr>
              <w:t>異狀</w:t>
            </w:r>
          </w:p>
          <w:p>
            <w:pPr>
              <w:pStyle w:val="TableParagraph"/>
              <w:spacing w:line="146" w:lineRule="auto" w:before="41"/>
              <w:ind w:left="158" w:right="146"/>
              <w:jc w:val="both"/>
              <w:rPr>
                <w:sz w:val="24"/>
              </w:rPr>
            </w:pPr>
            <w:r>
              <w:rPr>
                <w:sz w:val="24"/>
              </w:rPr>
              <w:t>（濫用藥物者初期症狀）</w:t>
            </w:r>
          </w:p>
        </w:tc>
        <w:tc>
          <w:tcPr>
            <w:tcW w:w="6319" w:type="dxa"/>
          </w:tcPr>
          <w:p>
            <w:pPr>
              <w:pStyle w:val="TableParagraph"/>
              <w:spacing w:line="284" w:lineRule="exact"/>
              <w:ind w:left="108"/>
              <w:rPr>
                <w:sz w:val="24"/>
              </w:rPr>
            </w:pPr>
            <w:r>
              <w:rPr>
                <w:rFonts w:ascii="Times New Roman" w:eastAsia="Times New Roman"/>
                <w:sz w:val="24"/>
              </w:rPr>
              <w:t>1.</w:t>
            </w:r>
            <w:r>
              <w:rPr>
                <w:sz w:val="24"/>
              </w:rPr>
              <w:t>眼眶泛黑。</w:t>
            </w:r>
          </w:p>
          <w:p>
            <w:pPr>
              <w:pStyle w:val="TableParagraph"/>
              <w:spacing w:line="146" w:lineRule="auto" w:before="41"/>
              <w:ind w:left="108" w:right="56"/>
              <w:rPr>
                <w:sz w:val="24"/>
              </w:rPr>
            </w:pPr>
            <w:r>
              <w:rPr>
                <w:rFonts w:ascii="Times New Roman" w:eastAsia="Times New Roman"/>
                <w:sz w:val="24"/>
              </w:rPr>
              <w:t>2.</w:t>
            </w:r>
            <w:r>
              <w:rPr>
                <w:spacing w:val="-5"/>
                <w:sz w:val="24"/>
              </w:rPr>
              <w:t>瞳孔不正常的放大</w:t>
            </w:r>
            <w:r>
              <w:rPr>
                <w:spacing w:val="-41"/>
                <w:sz w:val="24"/>
              </w:rPr>
              <w:t>（</w:t>
            </w:r>
            <w:r>
              <w:rPr>
                <w:spacing w:val="-23"/>
                <w:sz w:val="24"/>
              </w:rPr>
              <w:t>吸食甲基安非他命、幻覺劑</w:t>
            </w:r>
            <w:r>
              <w:rPr>
                <w:spacing w:val="-41"/>
                <w:sz w:val="24"/>
              </w:rPr>
              <w:t>）、縮小（</w:t>
            </w:r>
            <w:r>
              <w:rPr>
                <w:sz w:val="24"/>
              </w:rPr>
              <w:t>吸食海洛因</w:t>
            </w:r>
            <w:r>
              <w:rPr>
                <w:spacing w:val="-39"/>
                <w:sz w:val="24"/>
              </w:rPr>
              <w:t>）。                                                         </w:t>
            </w:r>
            <w:r>
              <w:rPr>
                <w:rFonts w:ascii="Times New Roman" w:eastAsia="Times New Roman"/>
                <w:sz w:val="24"/>
              </w:rPr>
              <w:t>3.</w:t>
            </w:r>
            <w:r>
              <w:rPr>
                <w:sz w:val="24"/>
              </w:rPr>
              <w:t>時常流鼻水、流眼淚、噁心、嘔吐；常打呵欠精神欠</w:t>
            </w:r>
          </w:p>
          <w:p>
            <w:pPr>
              <w:pStyle w:val="TableParagraph"/>
              <w:spacing w:line="277" w:lineRule="exact"/>
              <w:ind w:left="108"/>
              <w:rPr>
                <w:sz w:val="24"/>
              </w:rPr>
            </w:pPr>
            <w:r>
              <w:rPr>
                <w:sz w:val="24"/>
              </w:rPr>
              <w:t>佳，課堂中長趴睡、難以叫起，情緒起伏不定，焦慮，猜</w:t>
            </w:r>
          </w:p>
          <w:p>
            <w:pPr>
              <w:pStyle w:val="TableParagraph"/>
              <w:spacing w:line="321" w:lineRule="exact"/>
              <w:ind w:left="108"/>
              <w:rPr>
                <w:sz w:val="24"/>
              </w:rPr>
            </w:pPr>
            <w:r>
              <w:rPr>
                <w:sz w:val="24"/>
              </w:rPr>
              <w:t>忌多疑食慾變差體重減輕等。</w:t>
            </w:r>
          </w:p>
        </w:tc>
      </w:tr>
      <w:tr>
        <w:trPr>
          <w:trHeight w:val="623" w:hRule="atLeast"/>
        </w:trPr>
        <w:tc>
          <w:tcPr>
            <w:tcW w:w="703" w:type="dxa"/>
            <w:vMerge/>
            <w:tcBorders>
              <w:top w:val="nil"/>
            </w:tcBorders>
          </w:tcPr>
          <w:p>
            <w:pPr>
              <w:rPr>
                <w:sz w:val="2"/>
                <w:szCs w:val="2"/>
              </w:rPr>
            </w:pPr>
          </w:p>
        </w:tc>
        <w:tc>
          <w:tcPr>
            <w:tcW w:w="1277" w:type="dxa"/>
          </w:tcPr>
          <w:p>
            <w:pPr>
              <w:pStyle w:val="TableParagraph"/>
              <w:spacing w:line="381" w:lineRule="exact"/>
              <w:ind w:left="398"/>
              <w:rPr>
                <w:sz w:val="24"/>
              </w:rPr>
            </w:pPr>
            <w:r>
              <w:rPr>
                <w:sz w:val="24"/>
              </w:rPr>
              <w:t>異樣</w:t>
            </w:r>
          </w:p>
        </w:tc>
        <w:tc>
          <w:tcPr>
            <w:tcW w:w="6319" w:type="dxa"/>
          </w:tcPr>
          <w:p>
            <w:pPr>
              <w:pStyle w:val="TableParagraph"/>
              <w:spacing w:line="283" w:lineRule="exact"/>
              <w:ind w:left="108"/>
              <w:rPr>
                <w:sz w:val="24"/>
              </w:rPr>
            </w:pPr>
            <w:r>
              <w:rPr>
                <w:rFonts w:ascii="Times New Roman" w:eastAsia="Times New Roman"/>
                <w:sz w:val="24"/>
              </w:rPr>
              <w:t>1.</w:t>
            </w:r>
            <w:r>
              <w:rPr>
                <w:sz w:val="24"/>
              </w:rPr>
              <w:t>校內出現疑似吸食毒品的器具。</w:t>
            </w:r>
          </w:p>
          <w:p>
            <w:pPr>
              <w:pStyle w:val="TableParagraph"/>
              <w:spacing w:line="321" w:lineRule="exact"/>
              <w:ind w:left="108"/>
              <w:rPr>
                <w:sz w:val="24"/>
              </w:rPr>
            </w:pPr>
            <w:r>
              <w:rPr>
                <w:rFonts w:ascii="Times New Roman" w:eastAsia="Times New Roman"/>
                <w:sz w:val="24"/>
              </w:rPr>
              <w:t>2.</w:t>
            </w:r>
            <w:r>
              <w:rPr>
                <w:sz w:val="24"/>
              </w:rPr>
              <w:t>學生身上有藥物濫用的異味。</w:t>
            </w:r>
          </w:p>
        </w:tc>
      </w:tr>
    </w:tbl>
    <w:p>
      <w:pPr>
        <w:spacing w:before="8"/>
        <w:ind w:left="998" w:right="0" w:firstLine="0"/>
        <w:jc w:val="left"/>
        <w:rPr>
          <w:sz w:val="21"/>
        </w:rPr>
      </w:pPr>
      <w:r>
        <w:rPr>
          <w:sz w:val="21"/>
        </w:rPr>
        <w:t>資料來源：教育部（</w:t>
      </w:r>
      <w:r>
        <w:rPr>
          <w:rFonts w:ascii="Times New Roman" w:eastAsia="Times New Roman"/>
          <w:sz w:val="21"/>
        </w:rPr>
        <w:t>2013</w:t>
      </w:r>
      <w:r>
        <w:rPr>
          <w:sz w:val="21"/>
        </w:rPr>
        <w:t>）</w:t>
      </w:r>
    </w:p>
    <w:p>
      <w:pPr>
        <w:pStyle w:val="BodyText"/>
        <w:spacing w:line="455" w:lineRule="exact" w:before="151"/>
      </w:pPr>
      <w:r>
        <w:rPr/>
        <w:t>伍、瞭解藥物濫用議題學生常用的術語</w:t>
      </w:r>
    </w:p>
    <w:p>
      <w:pPr>
        <w:pStyle w:val="BodyText"/>
        <w:spacing w:line="189" w:lineRule="auto" w:before="21"/>
        <w:ind w:right="1705" w:firstLine="479"/>
        <w:jc w:val="both"/>
      </w:pPr>
      <w:r>
        <w:rPr/>
        <w:t>面對藥物濫用議題學生時，常會聽到他們使用某些特定的術語來指稱某些特定與毒品有關的人事物，若輔導人員對這些術語有一些基本了解， 就比較能聽懂個案的語言，進而快速理解他們的狀態、拉近彼此關係；不過若輔導人員聽不懂個案所指稱的術語，也可用請教的方式讓個案與自己分享，因在個案分享的過程中，也可藉此機會蒐集更多有關他們使用毒品的過程、細節及使用毒品時間與經驗等相關訊息。</w:t>
      </w:r>
    </w:p>
    <w:p>
      <w:pPr>
        <w:pStyle w:val="BodyText"/>
        <w:spacing w:line="189" w:lineRule="auto"/>
        <w:ind w:right="1705" w:firstLine="482"/>
        <w:jc w:val="both"/>
      </w:pPr>
      <w:r>
        <w:rPr/>
        <w:t>一般而言，有藥物濫用議題常用術語可分四大類，分別是用來指稱毒</w:t>
      </w:r>
      <w:r>
        <w:rPr>
          <w:spacing w:val="-3"/>
        </w:rPr>
        <w:t>品、毒品施用方式、施用毒品後狀態，以及販毒手法；整理如下表 </w:t>
      </w:r>
      <w:r>
        <w:rPr>
          <w:rFonts w:ascii="Times New Roman" w:eastAsia="Times New Roman"/>
        </w:rPr>
        <w:t>2-6 </w:t>
      </w:r>
      <w:r>
        <w:rPr/>
        <w:t>所示：</w:t>
      </w:r>
    </w:p>
    <w:p>
      <w:pPr>
        <w:spacing w:after="0" w:line="189" w:lineRule="auto"/>
        <w:jc w:val="both"/>
        <w:sectPr>
          <w:pgSz w:w="11910" w:h="16840"/>
          <w:pgMar w:header="0" w:footer="1159" w:top="1420" w:bottom="1420" w:left="800" w:right="720"/>
        </w:sectPr>
      </w:pPr>
    </w:p>
    <w:p>
      <w:pPr>
        <w:pStyle w:val="BodyText"/>
        <w:spacing w:line="454" w:lineRule="exact"/>
      </w:pPr>
      <w:r>
        <w:rPr/>
        <w:pict>
          <v:shape style="position:absolute;margin-left:89.903999pt;margin-top:92.039986pt;width:415.9pt;height:674.65pt;mso-position-horizontal-relative:page;mso-position-vertical-relative:page;z-index:1576" type="#_x0000_t202" filled="false" stroked="false">
            <v:textbox inset="0,0,0,0">
              <w:txbxContent>
                <w:tbl>
                  <w:tblPr>
                    <w:tblW w:w="0" w:type="auto"/>
                    <w:jc w:val="lef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049"/>
                    <w:gridCol w:w="4253"/>
                  </w:tblGrid>
                  <w:tr>
                    <w:trPr>
                      <w:trHeight w:val="400" w:hRule="atLeast"/>
                    </w:trPr>
                    <w:tc>
                      <w:tcPr>
                        <w:tcW w:w="4049" w:type="dxa"/>
                      </w:tcPr>
                      <w:p>
                        <w:pPr>
                          <w:pStyle w:val="TableParagraph"/>
                          <w:spacing w:line="381" w:lineRule="exact"/>
                          <w:ind w:left="1443" w:right="1435"/>
                          <w:jc w:val="center"/>
                          <w:rPr>
                            <w:rFonts w:ascii="Times New Roman" w:eastAsia="Times New Roman"/>
                            <w:sz w:val="24"/>
                          </w:rPr>
                        </w:pPr>
                        <w:r>
                          <w:rPr>
                            <w:sz w:val="24"/>
                          </w:rPr>
                          <w:t>術語</w:t>
                        </w:r>
                        <w:r>
                          <w:rPr>
                            <w:rFonts w:ascii="Times New Roman" w:eastAsia="Times New Roman"/>
                            <w:sz w:val="24"/>
                          </w:rPr>
                          <w:t>(</w:t>
                        </w:r>
                        <w:r>
                          <w:rPr>
                            <w:sz w:val="24"/>
                          </w:rPr>
                          <w:t>黑話</w:t>
                        </w:r>
                        <w:r>
                          <w:rPr>
                            <w:rFonts w:ascii="Times New Roman" w:eastAsia="Times New Roman"/>
                            <w:sz w:val="24"/>
                          </w:rPr>
                          <w:t>)</w:t>
                        </w:r>
                      </w:p>
                    </w:tc>
                    <w:tc>
                      <w:tcPr>
                        <w:tcW w:w="4253" w:type="dxa"/>
                      </w:tcPr>
                      <w:p>
                        <w:pPr>
                          <w:pStyle w:val="TableParagraph"/>
                          <w:spacing w:line="381" w:lineRule="exact"/>
                          <w:ind w:left="1866" w:right="1856"/>
                          <w:jc w:val="center"/>
                          <w:rPr>
                            <w:sz w:val="24"/>
                          </w:rPr>
                        </w:pPr>
                        <w:r>
                          <w:rPr>
                            <w:sz w:val="24"/>
                          </w:rPr>
                          <w:t>涵義</w:t>
                        </w:r>
                      </w:p>
                    </w:tc>
                  </w:tr>
                  <w:tr>
                    <w:trPr>
                      <w:trHeight w:val="397" w:hRule="atLeast"/>
                    </w:trPr>
                    <w:tc>
                      <w:tcPr>
                        <w:tcW w:w="8302" w:type="dxa"/>
                        <w:gridSpan w:val="2"/>
                      </w:tcPr>
                      <w:p>
                        <w:pPr>
                          <w:pStyle w:val="TableParagraph"/>
                          <w:spacing w:line="378" w:lineRule="exact"/>
                          <w:ind w:left="3288" w:right="3281"/>
                          <w:jc w:val="center"/>
                          <w:rPr>
                            <w:sz w:val="24"/>
                          </w:rPr>
                        </w:pPr>
                        <w:r>
                          <w:rPr>
                            <w:sz w:val="24"/>
                          </w:rPr>
                          <w:t>毒品</w:t>
                        </w:r>
                      </w:p>
                    </w:tc>
                  </w:tr>
                  <w:tr>
                    <w:trPr>
                      <w:trHeight w:val="400" w:hRule="atLeast"/>
                    </w:trPr>
                    <w:tc>
                      <w:tcPr>
                        <w:tcW w:w="4049" w:type="dxa"/>
                      </w:tcPr>
                      <w:p>
                        <w:pPr>
                          <w:pStyle w:val="TableParagraph"/>
                          <w:spacing w:line="380" w:lineRule="exact"/>
                          <w:ind w:left="107"/>
                          <w:rPr>
                            <w:sz w:val="24"/>
                          </w:rPr>
                        </w:pPr>
                        <w:r>
                          <w:rPr>
                            <w:sz w:val="24"/>
                          </w:rPr>
                          <w:t>嗑藥、克藥</w:t>
                        </w:r>
                      </w:p>
                    </w:tc>
                    <w:tc>
                      <w:tcPr>
                        <w:tcW w:w="4253" w:type="dxa"/>
                      </w:tcPr>
                      <w:p>
                        <w:pPr>
                          <w:pStyle w:val="TableParagraph"/>
                          <w:spacing w:line="380" w:lineRule="exact"/>
                          <w:ind w:left="108"/>
                          <w:rPr>
                            <w:sz w:val="24"/>
                          </w:rPr>
                        </w:pPr>
                        <w:r>
                          <w:rPr>
                            <w:sz w:val="24"/>
                          </w:rPr>
                          <w:t>泛指藥物濫用</w:t>
                        </w:r>
                      </w:p>
                    </w:tc>
                  </w:tr>
                  <w:tr>
                    <w:trPr>
                      <w:trHeight w:val="400" w:hRule="atLeast"/>
                    </w:trPr>
                    <w:tc>
                      <w:tcPr>
                        <w:tcW w:w="4049" w:type="dxa"/>
                      </w:tcPr>
                      <w:p>
                        <w:pPr>
                          <w:pStyle w:val="TableParagraph"/>
                          <w:spacing w:line="380" w:lineRule="exact"/>
                          <w:ind w:left="107"/>
                          <w:rPr>
                            <w:sz w:val="24"/>
                          </w:rPr>
                        </w:pPr>
                        <w:r>
                          <w:rPr>
                            <w:sz w:val="24"/>
                          </w:rPr>
                          <w:t>藥仔頭、雞仔（台語）</w:t>
                        </w:r>
                      </w:p>
                    </w:tc>
                    <w:tc>
                      <w:tcPr>
                        <w:tcW w:w="4253" w:type="dxa"/>
                      </w:tcPr>
                      <w:p>
                        <w:pPr>
                          <w:pStyle w:val="TableParagraph"/>
                          <w:spacing w:line="380" w:lineRule="exact"/>
                          <w:ind w:left="108"/>
                          <w:rPr>
                            <w:sz w:val="24"/>
                          </w:rPr>
                        </w:pPr>
                        <w:r>
                          <w:rPr>
                            <w:sz w:val="24"/>
                          </w:rPr>
                          <w:t>販毒者</w:t>
                        </w:r>
                      </w:p>
                    </w:tc>
                  </w:tr>
                  <w:tr>
                    <w:trPr>
                      <w:trHeight w:val="400" w:hRule="atLeast"/>
                    </w:trPr>
                    <w:tc>
                      <w:tcPr>
                        <w:tcW w:w="4049" w:type="dxa"/>
                      </w:tcPr>
                      <w:p>
                        <w:pPr>
                          <w:pStyle w:val="TableParagraph"/>
                          <w:spacing w:line="380" w:lineRule="exact"/>
                          <w:ind w:left="107"/>
                          <w:rPr>
                            <w:sz w:val="24"/>
                          </w:rPr>
                        </w:pPr>
                        <w:r>
                          <w:rPr>
                            <w:sz w:val="24"/>
                          </w:rPr>
                          <w:t>燕窩</w:t>
                        </w:r>
                      </w:p>
                    </w:tc>
                    <w:tc>
                      <w:tcPr>
                        <w:tcW w:w="4253" w:type="dxa"/>
                      </w:tcPr>
                      <w:p>
                        <w:pPr>
                          <w:pStyle w:val="TableParagraph"/>
                          <w:spacing w:line="380" w:lineRule="exact"/>
                          <w:ind w:left="108"/>
                          <w:rPr>
                            <w:sz w:val="24"/>
                          </w:rPr>
                        </w:pPr>
                        <w:r>
                          <w:rPr>
                            <w:rFonts w:ascii="Times New Roman" w:eastAsia="Times New Roman"/>
                            <w:sz w:val="24"/>
                          </w:rPr>
                          <w:t>FM2 </w:t>
                        </w:r>
                        <w:r>
                          <w:rPr>
                            <w:sz w:val="24"/>
                          </w:rPr>
                          <w:t>與白板之混合物</w:t>
                        </w:r>
                      </w:p>
                    </w:tc>
                  </w:tr>
                  <w:tr>
                    <w:trPr>
                      <w:trHeight w:val="400" w:hRule="atLeast"/>
                    </w:trPr>
                    <w:tc>
                      <w:tcPr>
                        <w:tcW w:w="4049" w:type="dxa"/>
                      </w:tcPr>
                      <w:p>
                        <w:pPr>
                          <w:pStyle w:val="TableParagraph"/>
                          <w:spacing w:line="380" w:lineRule="exact"/>
                          <w:ind w:left="107"/>
                          <w:rPr>
                            <w:sz w:val="24"/>
                          </w:rPr>
                        </w:pPr>
                        <w:r>
                          <w:rPr>
                            <w:sz w:val="24"/>
                          </w:rPr>
                          <w:t>螞蟻蛋</w:t>
                        </w:r>
                      </w:p>
                    </w:tc>
                    <w:tc>
                      <w:tcPr>
                        <w:tcW w:w="4253" w:type="dxa"/>
                      </w:tcPr>
                      <w:p>
                        <w:pPr>
                          <w:pStyle w:val="TableParagraph"/>
                          <w:spacing w:line="380" w:lineRule="exact"/>
                          <w:ind w:left="108"/>
                          <w:rPr>
                            <w:sz w:val="24"/>
                          </w:rPr>
                        </w:pPr>
                        <w:r>
                          <w:rPr>
                            <w:sz w:val="24"/>
                          </w:rPr>
                          <w:t>指純度高之毒品</w:t>
                        </w:r>
                      </w:p>
                    </w:tc>
                  </w:tr>
                  <w:tr>
                    <w:trPr>
                      <w:trHeight w:val="798" w:hRule="atLeast"/>
                    </w:trPr>
                    <w:tc>
                      <w:tcPr>
                        <w:tcW w:w="4049" w:type="dxa"/>
                      </w:tcPr>
                      <w:p>
                        <w:pPr>
                          <w:pStyle w:val="TableParagraph"/>
                          <w:spacing w:line="419" w:lineRule="exact"/>
                          <w:ind w:left="107"/>
                          <w:rPr>
                            <w:sz w:val="24"/>
                          </w:rPr>
                        </w:pPr>
                        <w:r>
                          <w:rPr>
                            <w:sz w:val="24"/>
                          </w:rPr>
                          <w:t>卡門、</w:t>
                        </w:r>
                        <w:r>
                          <w:rPr>
                            <w:rFonts w:ascii="Times New Roman" w:eastAsia="Times New Roman"/>
                            <w:sz w:val="24"/>
                          </w:rPr>
                          <w:t>K</w:t>
                        </w:r>
                        <w:r>
                          <w:rPr>
                            <w:sz w:val="24"/>
                          </w:rPr>
                          <w:t>、</w:t>
                        </w:r>
                        <w:r>
                          <w:rPr>
                            <w:rFonts w:ascii="Times New Roman" w:eastAsia="Times New Roman"/>
                            <w:sz w:val="24"/>
                          </w:rPr>
                          <w:t>Special K</w:t>
                        </w:r>
                        <w:r>
                          <w:rPr>
                            <w:sz w:val="24"/>
                          </w:rPr>
                          <w:t>、</w:t>
                        </w:r>
                        <w:r>
                          <w:rPr>
                            <w:rFonts w:ascii="Times New Roman" w:eastAsia="Times New Roman"/>
                            <w:sz w:val="24"/>
                          </w:rPr>
                          <w:t>K </w:t>
                        </w:r>
                        <w:r>
                          <w:rPr>
                            <w:sz w:val="24"/>
                          </w:rPr>
                          <w:t>仔、</w:t>
                        </w:r>
                        <w:r>
                          <w:rPr>
                            <w:rFonts w:ascii="Times New Roman" w:eastAsia="Times New Roman"/>
                            <w:sz w:val="24"/>
                          </w:rPr>
                          <w:t>K </w:t>
                        </w:r>
                        <w:r>
                          <w:rPr>
                            <w:sz w:val="24"/>
                          </w:rPr>
                          <w:t>他</w:t>
                        </w:r>
                      </w:p>
                      <w:p>
                        <w:pPr>
                          <w:pStyle w:val="TableParagraph"/>
                          <w:spacing w:line="360" w:lineRule="exact"/>
                          <w:ind w:left="107"/>
                          <w:rPr>
                            <w:sz w:val="24"/>
                          </w:rPr>
                        </w:pPr>
                        <w:r>
                          <w:rPr>
                            <w:sz w:val="24"/>
                          </w:rPr>
                          <w:t>命、褲子、下半身</w:t>
                        </w:r>
                      </w:p>
                    </w:tc>
                    <w:tc>
                      <w:tcPr>
                        <w:tcW w:w="4253" w:type="dxa"/>
                      </w:tcPr>
                      <w:p>
                        <w:pPr>
                          <w:pStyle w:val="TableParagraph"/>
                          <w:spacing w:line="473" w:lineRule="exact"/>
                          <w:ind w:left="108"/>
                          <w:rPr>
                            <w:sz w:val="24"/>
                          </w:rPr>
                        </w:pPr>
                        <w:r>
                          <w:rPr>
                            <w:sz w:val="24"/>
                          </w:rPr>
                          <w:t>愷他命</w:t>
                        </w:r>
                      </w:p>
                    </w:tc>
                  </w:tr>
                  <w:tr>
                    <w:trPr>
                      <w:trHeight w:val="1200" w:hRule="atLeast"/>
                    </w:trPr>
                    <w:tc>
                      <w:tcPr>
                        <w:tcW w:w="4049" w:type="dxa"/>
                      </w:tcPr>
                      <w:p>
                        <w:pPr>
                          <w:pStyle w:val="TableParagraph"/>
                          <w:spacing w:line="189" w:lineRule="auto" w:before="38"/>
                          <w:ind w:left="107" w:right="501"/>
                          <w:rPr>
                            <w:sz w:val="24"/>
                          </w:rPr>
                        </w:pPr>
                        <w:r>
                          <w:rPr>
                            <w:sz w:val="24"/>
                          </w:rPr>
                          <w:t>糖仔、冰塊、安公子、冰糖、安仔、炮仔、鹽、</w:t>
                        </w:r>
                        <w:r>
                          <w:rPr>
                            <w:rFonts w:ascii="Times New Roman" w:eastAsia="Times New Roman"/>
                            <w:sz w:val="24"/>
                          </w:rPr>
                          <w:t>speed</w:t>
                        </w:r>
                        <w:r>
                          <w:rPr>
                            <w:sz w:val="24"/>
                          </w:rPr>
                          <w:t>、硬的、男</w:t>
                        </w:r>
                      </w:p>
                      <w:p>
                        <w:pPr>
                          <w:pStyle w:val="TableParagraph"/>
                          <w:spacing w:line="338" w:lineRule="exact"/>
                          <w:ind w:left="107"/>
                          <w:rPr>
                            <w:sz w:val="24"/>
                          </w:rPr>
                        </w:pPr>
                        <w:r>
                          <w:rPr>
                            <w:sz w:val="24"/>
                          </w:rPr>
                          <w:t>生、鹹的</w:t>
                        </w:r>
                      </w:p>
                    </w:tc>
                    <w:tc>
                      <w:tcPr>
                        <w:tcW w:w="4253" w:type="dxa"/>
                      </w:tcPr>
                      <w:p>
                        <w:pPr>
                          <w:pStyle w:val="TableParagraph"/>
                          <w:spacing w:line="473" w:lineRule="exact"/>
                          <w:ind w:left="108"/>
                          <w:rPr>
                            <w:sz w:val="24"/>
                          </w:rPr>
                        </w:pPr>
                        <w:r>
                          <w:rPr>
                            <w:sz w:val="24"/>
                          </w:rPr>
                          <w:t>安非他命</w:t>
                        </w:r>
                      </w:p>
                    </w:tc>
                  </w:tr>
                  <w:tr>
                    <w:trPr>
                      <w:trHeight w:val="400" w:hRule="atLeast"/>
                    </w:trPr>
                    <w:tc>
                      <w:tcPr>
                        <w:tcW w:w="4049" w:type="dxa"/>
                      </w:tcPr>
                      <w:p>
                        <w:pPr>
                          <w:pStyle w:val="TableParagraph"/>
                          <w:spacing w:line="380" w:lineRule="exact"/>
                          <w:ind w:left="107"/>
                          <w:rPr>
                            <w:sz w:val="24"/>
                          </w:rPr>
                        </w:pPr>
                        <w:r>
                          <w:rPr>
                            <w:sz w:val="24"/>
                          </w:rPr>
                          <w:t>白粉、四號</w:t>
                        </w:r>
                      </w:p>
                    </w:tc>
                    <w:tc>
                      <w:tcPr>
                        <w:tcW w:w="4253" w:type="dxa"/>
                      </w:tcPr>
                      <w:p>
                        <w:pPr>
                          <w:pStyle w:val="TableParagraph"/>
                          <w:spacing w:line="380" w:lineRule="exact"/>
                          <w:ind w:left="108"/>
                          <w:rPr>
                            <w:sz w:val="24"/>
                          </w:rPr>
                        </w:pPr>
                        <w:r>
                          <w:rPr>
                            <w:sz w:val="24"/>
                          </w:rPr>
                          <w:t>海洛因（四號為較純之海洛因）</w:t>
                        </w:r>
                      </w:p>
                    </w:tc>
                  </w:tr>
                  <w:tr>
                    <w:trPr>
                      <w:trHeight w:val="400" w:hRule="atLeast"/>
                    </w:trPr>
                    <w:tc>
                      <w:tcPr>
                        <w:tcW w:w="4049" w:type="dxa"/>
                      </w:tcPr>
                      <w:p>
                        <w:pPr>
                          <w:pStyle w:val="TableParagraph"/>
                          <w:spacing w:line="380" w:lineRule="exact"/>
                          <w:ind w:left="107"/>
                          <w:rPr>
                            <w:sz w:val="24"/>
                          </w:rPr>
                        </w:pPr>
                        <w:r>
                          <w:rPr>
                            <w:sz w:val="24"/>
                          </w:rPr>
                          <w:t>老鼠尾巴</w:t>
                        </w:r>
                      </w:p>
                    </w:tc>
                    <w:tc>
                      <w:tcPr>
                        <w:tcW w:w="4253" w:type="dxa"/>
                      </w:tcPr>
                      <w:p>
                        <w:pPr>
                          <w:pStyle w:val="TableParagraph"/>
                          <w:spacing w:line="380" w:lineRule="exact"/>
                          <w:ind w:left="108"/>
                          <w:rPr>
                            <w:sz w:val="24"/>
                          </w:rPr>
                        </w:pPr>
                        <w:r>
                          <w:rPr>
                            <w:sz w:val="24"/>
                          </w:rPr>
                          <w:t>捲成香菸狀的大麻</w:t>
                        </w:r>
                      </w:p>
                    </w:tc>
                  </w:tr>
                  <w:tr>
                    <w:trPr>
                      <w:trHeight w:val="400" w:hRule="atLeast"/>
                    </w:trPr>
                    <w:tc>
                      <w:tcPr>
                        <w:tcW w:w="4049" w:type="dxa"/>
                      </w:tcPr>
                      <w:p>
                        <w:pPr>
                          <w:pStyle w:val="TableParagraph"/>
                          <w:spacing w:line="380" w:lineRule="exact"/>
                          <w:ind w:left="107"/>
                          <w:rPr>
                            <w:sz w:val="24"/>
                          </w:rPr>
                        </w:pPr>
                        <w:r>
                          <w:rPr>
                            <w:sz w:val="24"/>
                          </w:rPr>
                          <w:t>書、糖果、衣</w:t>
                        </w:r>
                      </w:p>
                    </w:tc>
                    <w:tc>
                      <w:tcPr>
                        <w:tcW w:w="4253" w:type="dxa"/>
                      </w:tcPr>
                      <w:p>
                        <w:pPr>
                          <w:pStyle w:val="TableParagraph"/>
                          <w:spacing w:line="380" w:lineRule="exact"/>
                          <w:ind w:left="108"/>
                          <w:rPr>
                            <w:sz w:val="24"/>
                          </w:rPr>
                        </w:pPr>
                        <w:r>
                          <w:rPr>
                            <w:sz w:val="24"/>
                          </w:rPr>
                          <w:t>快樂丸</w:t>
                        </w:r>
                      </w:p>
                    </w:tc>
                  </w:tr>
                  <w:tr>
                    <w:trPr>
                      <w:trHeight w:val="400" w:hRule="atLeast"/>
                    </w:trPr>
                    <w:tc>
                      <w:tcPr>
                        <w:tcW w:w="8302" w:type="dxa"/>
                        <w:gridSpan w:val="2"/>
                      </w:tcPr>
                      <w:p>
                        <w:pPr>
                          <w:pStyle w:val="TableParagraph"/>
                          <w:spacing w:line="380" w:lineRule="exact"/>
                          <w:ind w:left="3288" w:right="3281"/>
                          <w:jc w:val="center"/>
                          <w:rPr>
                            <w:sz w:val="24"/>
                          </w:rPr>
                        </w:pPr>
                        <w:r>
                          <w:rPr>
                            <w:sz w:val="24"/>
                          </w:rPr>
                          <w:t>施用方式</w:t>
                        </w:r>
                      </w:p>
                    </w:tc>
                  </w:tr>
                  <w:tr>
                    <w:trPr>
                      <w:trHeight w:val="400" w:hRule="atLeast"/>
                    </w:trPr>
                    <w:tc>
                      <w:tcPr>
                        <w:tcW w:w="4049" w:type="dxa"/>
                      </w:tcPr>
                      <w:p>
                        <w:pPr>
                          <w:pStyle w:val="TableParagraph"/>
                          <w:spacing w:line="380" w:lineRule="exact"/>
                          <w:ind w:left="107"/>
                          <w:rPr>
                            <w:sz w:val="24"/>
                          </w:rPr>
                        </w:pPr>
                        <w:r>
                          <w:rPr>
                            <w:sz w:val="24"/>
                          </w:rPr>
                          <w:t>開桶</w:t>
                        </w:r>
                      </w:p>
                    </w:tc>
                    <w:tc>
                      <w:tcPr>
                        <w:tcW w:w="4253" w:type="dxa"/>
                      </w:tcPr>
                      <w:p>
                        <w:pPr>
                          <w:pStyle w:val="TableParagraph"/>
                          <w:spacing w:line="380" w:lineRule="exact"/>
                          <w:ind w:left="108"/>
                          <w:rPr>
                            <w:sz w:val="24"/>
                          </w:rPr>
                        </w:pPr>
                        <w:r>
                          <w:rPr>
                            <w:sz w:val="24"/>
                          </w:rPr>
                          <w:t>從鼠蹊部注射毒品</w:t>
                        </w:r>
                      </w:p>
                    </w:tc>
                  </w:tr>
                  <w:tr>
                    <w:trPr>
                      <w:trHeight w:val="397" w:hRule="atLeast"/>
                    </w:trPr>
                    <w:tc>
                      <w:tcPr>
                        <w:tcW w:w="4049" w:type="dxa"/>
                      </w:tcPr>
                      <w:p>
                        <w:pPr>
                          <w:pStyle w:val="TableParagraph"/>
                          <w:spacing w:line="378" w:lineRule="exact"/>
                          <w:ind w:left="107"/>
                          <w:rPr>
                            <w:sz w:val="24"/>
                          </w:rPr>
                        </w:pPr>
                        <w:r>
                          <w:rPr>
                            <w:sz w:val="24"/>
                          </w:rPr>
                          <w:t>打管、走水路</w:t>
                        </w:r>
                      </w:p>
                    </w:tc>
                    <w:tc>
                      <w:tcPr>
                        <w:tcW w:w="4253" w:type="dxa"/>
                      </w:tcPr>
                      <w:p>
                        <w:pPr>
                          <w:pStyle w:val="TableParagraph"/>
                          <w:spacing w:line="378" w:lineRule="exact"/>
                          <w:ind w:left="108"/>
                          <w:rPr>
                            <w:sz w:val="24"/>
                          </w:rPr>
                        </w:pPr>
                        <w:r>
                          <w:rPr>
                            <w:sz w:val="24"/>
                          </w:rPr>
                          <w:t>指從血管注射毒品</w:t>
                        </w:r>
                      </w:p>
                    </w:tc>
                  </w:tr>
                  <w:tr>
                    <w:trPr>
                      <w:trHeight w:val="400" w:hRule="atLeast"/>
                    </w:trPr>
                    <w:tc>
                      <w:tcPr>
                        <w:tcW w:w="4049" w:type="dxa"/>
                      </w:tcPr>
                      <w:p>
                        <w:pPr>
                          <w:pStyle w:val="TableParagraph"/>
                          <w:spacing w:line="380" w:lineRule="exact"/>
                          <w:ind w:left="107"/>
                          <w:rPr>
                            <w:rFonts w:ascii="Times New Roman" w:eastAsia="Times New Roman"/>
                            <w:sz w:val="24"/>
                          </w:rPr>
                        </w:pPr>
                        <w:r>
                          <w:rPr>
                            <w:sz w:val="24"/>
                          </w:rPr>
                          <w:t>拉 </w:t>
                        </w:r>
                        <w:r>
                          <w:rPr>
                            <w:rFonts w:ascii="Times New Roman" w:eastAsia="Times New Roman"/>
                            <w:sz w:val="24"/>
                          </w:rPr>
                          <w:t>K</w:t>
                        </w:r>
                      </w:p>
                    </w:tc>
                    <w:tc>
                      <w:tcPr>
                        <w:tcW w:w="4253" w:type="dxa"/>
                      </w:tcPr>
                      <w:p>
                        <w:pPr>
                          <w:pStyle w:val="TableParagraph"/>
                          <w:spacing w:line="380" w:lineRule="exact"/>
                          <w:ind w:left="108"/>
                          <w:rPr>
                            <w:sz w:val="24"/>
                          </w:rPr>
                        </w:pPr>
                        <w:r>
                          <w:rPr>
                            <w:spacing w:val="-12"/>
                            <w:sz w:val="24"/>
                          </w:rPr>
                          <w:t>以鼻吸食 </w:t>
                        </w:r>
                        <w:r>
                          <w:rPr>
                            <w:rFonts w:ascii="Times New Roman" w:eastAsia="Times New Roman"/>
                            <w:sz w:val="24"/>
                          </w:rPr>
                          <w:t>K</w:t>
                        </w:r>
                        <w:r>
                          <w:rPr>
                            <w:rFonts w:ascii="Times New Roman" w:eastAsia="Times New Roman"/>
                            <w:spacing w:val="59"/>
                            <w:sz w:val="24"/>
                          </w:rPr>
                          <w:t> </w:t>
                        </w:r>
                        <w:r>
                          <w:rPr>
                            <w:sz w:val="24"/>
                          </w:rPr>
                          <w:t>他命</w:t>
                        </w:r>
                      </w:p>
                    </w:tc>
                  </w:tr>
                  <w:tr>
                    <w:trPr>
                      <w:trHeight w:val="801" w:hRule="atLeast"/>
                    </w:trPr>
                    <w:tc>
                      <w:tcPr>
                        <w:tcW w:w="4049" w:type="dxa"/>
                      </w:tcPr>
                      <w:p>
                        <w:pPr>
                          <w:pStyle w:val="TableParagraph"/>
                          <w:spacing w:line="473" w:lineRule="exact"/>
                          <w:ind w:left="107"/>
                          <w:rPr>
                            <w:sz w:val="24"/>
                          </w:rPr>
                        </w:pPr>
                        <w:r>
                          <w:rPr>
                            <w:sz w:val="24"/>
                          </w:rPr>
                          <w:t>追龍</w:t>
                        </w:r>
                      </w:p>
                    </w:tc>
                    <w:tc>
                      <w:tcPr>
                        <w:tcW w:w="4253" w:type="dxa"/>
                      </w:tcPr>
                      <w:p>
                        <w:pPr>
                          <w:pStyle w:val="TableParagraph"/>
                          <w:spacing w:line="419" w:lineRule="exact"/>
                          <w:ind w:left="108"/>
                          <w:rPr>
                            <w:sz w:val="24"/>
                          </w:rPr>
                        </w:pPr>
                        <w:r>
                          <w:rPr>
                            <w:sz w:val="24"/>
                          </w:rPr>
                          <w:t>將白粉至於錫紙上，下面火燒，吸食</w:t>
                        </w:r>
                      </w:p>
                      <w:p>
                        <w:pPr>
                          <w:pStyle w:val="TableParagraph"/>
                          <w:spacing w:line="363" w:lineRule="exact"/>
                          <w:ind w:left="108"/>
                          <w:rPr>
                            <w:sz w:val="24"/>
                          </w:rPr>
                        </w:pPr>
                        <w:r>
                          <w:rPr>
                            <w:sz w:val="24"/>
                          </w:rPr>
                          <w:t>散發的氣體</w:t>
                        </w:r>
                      </w:p>
                    </w:tc>
                  </w:tr>
                  <w:tr>
                    <w:trPr>
                      <w:trHeight w:val="400" w:hRule="atLeast"/>
                    </w:trPr>
                    <w:tc>
                      <w:tcPr>
                        <w:tcW w:w="4049" w:type="dxa"/>
                      </w:tcPr>
                      <w:p>
                        <w:pPr>
                          <w:pStyle w:val="TableParagraph"/>
                          <w:spacing w:line="380" w:lineRule="exact"/>
                          <w:ind w:left="107"/>
                          <w:rPr>
                            <w:sz w:val="24"/>
                          </w:rPr>
                        </w:pPr>
                        <w:r>
                          <w:rPr>
                            <w:sz w:val="24"/>
                          </w:rPr>
                          <w:t>煉丹</w:t>
                        </w:r>
                      </w:p>
                    </w:tc>
                    <w:tc>
                      <w:tcPr>
                        <w:tcW w:w="4253" w:type="dxa"/>
                      </w:tcPr>
                      <w:p>
                        <w:pPr>
                          <w:pStyle w:val="TableParagraph"/>
                          <w:spacing w:line="380" w:lineRule="exact"/>
                          <w:ind w:left="108"/>
                          <w:rPr>
                            <w:sz w:val="24"/>
                          </w:rPr>
                        </w:pPr>
                        <w:r>
                          <w:rPr>
                            <w:sz w:val="24"/>
                          </w:rPr>
                          <w:t>指吸食強力膠或有機溶劑</w:t>
                        </w:r>
                      </w:p>
                    </w:tc>
                  </w:tr>
                  <w:tr>
                    <w:trPr>
                      <w:trHeight w:val="397" w:hRule="atLeast"/>
                    </w:trPr>
                    <w:tc>
                      <w:tcPr>
                        <w:tcW w:w="4049" w:type="dxa"/>
                      </w:tcPr>
                      <w:p>
                        <w:pPr>
                          <w:pStyle w:val="TableParagraph"/>
                          <w:spacing w:line="378" w:lineRule="exact"/>
                          <w:ind w:left="107"/>
                          <w:rPr>
                            <w:sz w:val="24"/>
                          </w:rPr>
                        </w:pPr>
                        <w:r>
                          <w:rPr>
                            <w:sz w:val="24"/>
                          </w:rPr>
                          <w:t>讀書</w:t>
                        </w:r>
                      </w:p>
                    </w:tc>
                    <w:tc>
                      <w:tcPr>
                        <w:tcW w:w="4253" w:type="dxa"/>
                      </w:tcPr>
                      <w:p>
                        <w:pPr>
                          <w:pStyle w:val="TableParagraph"/>
                          <w:spacing w:line="378" w:lineRule="exact"/>
                          <w:ind w:left="108"/>
                          <w:rPr>
                            <w:sz w:val="24"/>
                          </w:rPr>
                        </w:pPr>
                        <w:r>
                          <w:rPr>
                            <w:sz w:val="24"/>
                          </w:rPr>
                          <w:t>吃快樂丸</w:t>
                        </w:r>
                      </w:p>
                    </w:tc>
                  </w:tr>
                  <w:tr>
                    <w:trPr>
                      <w:trHeight w:val="400" w:hRule="atLeast"/>
                    </w:trPr>
                    <w:tc>
                      <w:tcPr>
                        <w:tcW w:w="4049" w:type="dxa"/>
                      </w:tcPr>
                      <w:p>
                        <w:pPr>
                          <w:pStyle w:val="TableParagraph"/>
                          <w:spacing w:line="380" w:lineRule="exact"/>
                          <w:ind w:left="107"/>
                          <w:rPr>
                            <w:sz w:val="24"/>
                          </w:rPr>
                        </w:pPr>
                        <w:r>
                          <w:rPr>
                            <w:sz w:val="24"/>
                          </w:rPr>
                          <w:t>開飯</w:t>
                        </w:r>
                      </w:p>
                    </w:tc>
                    <w:tc>
                      <w:tcPr>
                        <w:tcW w:w="4253" w:type="dxa"/>
                      </w:tcPr>
                      <w:p>
                        <w:pPr>
                          <w:pStyle w:val="TableParagraph"/>
                          <w:spacing w:line="380" w:lineRule="exact"/>
                          <w:ind w:left="108"/>
                          <w:rPr>
                            <w:sz w:val="24"/>
                          </w:rPr>
                        </w:pPr>
                        <w:r>
                          <w:rPr>
                            <w:sz w:val="24"/>
                          </w:rPr>
                          <w:t>吸大麻</w:t>
                        </w:r>
                      </w:p>
                    </w:tc>
                  </w:tr>
                  <w:tr>
                    <w:trPr>
                      <w:trHeight w:val="400" w:hRule="atLeast"/>
                    </w:trPr>
                    <w:tc>
                      <w:tcPr>
                        <w:tcW w:w="4049" w:type="dxa"/>
                      </w:tcPr>
                      <w:p>
                        <w:pPr>
                          <w:pStyle w:val="TableParagraph"/>
                          <w:spacing w:line="380" w:lineRule="exact"/>
                          <w:ind w:left="107"/>
                          <w:rPr>
                            <w:sz w:val="24"/>
                          </w:rPr>
                        </w:pPr>
                        <w:r>
                          <w:rPr>
                            <w:sz w:val="24"/>
                          </w:rPr>
                          <w:t>ㄉㄥˋㄏㄨㄣ</w:t>
                        </w:r>
                      </w:p>
                    </w:tc>
                    <w:tc>
                      <w:tcPr>
                        <w:tcW w:w="4253" w:type="dxa"/>
                      </w:tcPr>
                      <w:p>
                        <w:pPr>
                          <w:pStyle w:val="TableParagraph"/>
                          <w:spacing w:line="380" w:lineRule="exact"/>
                          <w:ind w:left="108"/>
                          <w:rPr>
                            <w:sz w:val="24"/>
                          </w:rPr>
                        </w:pPr>
                        <w:r>
                          <w:rPr>
                            <w:sz w:val="24"/>
                          </w:rPr>
                          <w:t>放在菸頭上，用吸菸方式</w:t>
                        </w:r>
                      </w:p>
                    </w:tc>
                  </w:tr>
                  <w:tr>
                    <w:trPr>
                      <w:trHeight w:val="400" w:hRule="atLeast"/>
                    </w:trPr>
                    <w:tc>
                      <w:tcPr>
                        <w:tcW w:w="8302" w:type="dxa"/>
                        <w:gridSpan w:val="2"/>
                      </w:tcPr>
                      <w:p>
                        <w:pPr>
                          <w:pStyle w:val="TableParagraph"/>
                          <w:spacing w:line="380" w:lineRule="exact"/>
                          <w:ind w:left="3291" w:right="3281"/>
                          <w:jc w:val="center"/>
                          <w:rPr>
                            <w:sz w:val="24"/>
                          </w:rPr>
                        </w:pPr>
                        <w:r>
                          <w:rPr>
                            <w:sz w:val="24"/>
                          </w:rPr>
                          <w:t>施用毒品後狀態</w:t>
                        </w:r>
                      </w:p>
                    </w:tc>
                  </w:tr>
                  <w:tr>
                    <w:trPr>
                      <w:trHeight w:val="400" w:hRule="atLeast"/>
                    </w:trPr>
                    <w:tc>
                      <w:tcPr>
                        <w:tcW w:w="4049" w:type="dxa"/>
                      </w:tcPr>
                      <w:p>
                        <w:pPr>
                          <w:pStyle w:val="TableParagraph"/>
                          <w:spacing w:line="380" w:lineRule="exact"/>
                          <w:ind w:left="107"/>
                          <w:rPr>
                            <w:sz w:val="24"/>
                          </w:rPr>
                        </w:pPr>
                        <w:r>
                          <w:rPr>
                            <w:sz w:val="24"/>
                          </w:rPr>
                          <w:t>拔筋（台語）</w:t>
                        </w:r>
                      </w:p>
                    </w:tc>
                    <w:tc>
                      <w:tcPr>
                        <w:tcW w:w="4253" w:type="dxa"/>
                      </w:tcPr>
                      <w:p>
                        <w:pPr>
                          <w:pStyle w:val="TableParagraph"/>
                          <w:spacing w:line="380" w:lineRule="exact"/>
                          <w:ind w:left="108"/>
                          <w:rPr>
                            <w:sz w:val="24"/>
                          </w:rPr>
                        </w:pPr>
                        <w:r>
                          <w:rPr>
                            <w:sz w:val="24"/>
                          </w:rPr>
                          <w:t>指吸食過量導致抽搐、休克或死亡</w:t>
                        </w:r>
                      </w:p>
                    </w:tc>
                  </w:tr>
                  <w:tr>
                    <w:trPr>
                      <w:trHeight w:val="400" w:hRule="atLeast"/>
                    </w:trPr>
                    <w:tc>
                      <w:tcPr>
                        <w:tcW w:w="4049" w:type="dxa"/>
                      </w:tcPr>
                      <w:p>
                        <w:pPr>
                          <w:pStyle w:val="TableParagraph"/>
                          <w:spacing w:line="380" w:lineRule="exact"/>
                          <w:ind w:left="107"/>
                          <w:rPr>
                            <w:sz w:val="24"/>
                          </w:rPr>
                        </w:pPr>
                        <w:r>
                          <w:rPr>
                            <w:sz w:val="24"/>
                          </w:rPr>
                          <w:t>茫（台語）</w:t>
                        </w:r>
                      </w:p>
                    </w:tc>
                    <w:tc>
                      <w:tcPr>
                        <w:tcW w:w="4253" w:type="dxa"/>
                      </w:tcPr>
                      <w:p>
                        <w:pPr>
                          <w:pStyle w:val="TableParagraph"/>
                          <w:spacing w:line="380" w:lineRule="exact"/>
                          <w:ind w:left="108"/>
                          <w:rPr>
                            <w:sz w:val="24"/>
                          </w:rPr>
                        </w:pPr>
                        <w:r>
                          <w:rPr>
                            <w:sz w:val="24"/>
                          </w:rPr>
                          <w:t>麻醉或安眠藥之欣快感</w:t>
                        </w:r>
                      </w:p>
                    </w:tc>
                  </w:tr>
                  <w:tr>
                    <w:trPr>
                      <w:trHeight w:val="398" w:hRule="atLeast"/>
                    </w:trPr>
                    <w:tc>
                      <w:tcPr>
                        <w:tcW w:w="4049" w:type="dxa"/>
                      </w:tcPr>
                      <w:p>
                        <w:pPr>
                          <w:pStyle w:val="TableParagraph"/>
                          <w:spacing w:line="379" w:lineRule="exact"/>
                          <w:ind w:left="107"/>
                          <w:rPr>
                            <w:sz w:val="24"/>
                          </w:rPr>
                        </w:pPr>
                        <w:r>
                          <w:rPr>
                            <w:sz w:val="24"/>
                          </w:rPr>
                          <w:t>摔（台語）</w:t>
                        </w:r>
                      </w:p>
                    </w:tc>
                    <w:tc>
                      <w:tcPr>
                        <w:tcW w:w="4253" w:type="dxa"/>
                      </w:tcPr>
                      <w:p>
                        <w:pPr>
                          <w:pStyle w:val="TableParagraph"/>
                          <w:spacing w:line="379" w:lineRule="exact"/>
                          <w:ind w:left="108"/>
                          <w:rPr>
                            <w:sz w:val="24"/>
                          </w:rPr>
                        </w:pPr>
                        <w:r>
                          <w:rPr>
                            <w:sz w:val="24"/>
                          </w:rPr>
                          <w:t>毒癮發作之痛苦症狀</w:t>
                        </w:r>
                      </w:p>
                    </w:tc>
                  </w:tr>
                  <w:tr>
                    <w:trPr>
                      <w:trHeight w:val="400" w:hRule="atLeast"/>
                    </w:trPr>
                    <w:tc>
                      <w:tcPr>
                        <w:tcW w:w="4049" w:type="dxa"/>
                      </w:tcPr>
                      <w:p>
                        <w:pPr>
                          <w:pStyle w:val="TableParagraph"/>
                          <w:spacing w:line="380" w:lineRule="exact"/>
                          <w:ind w:left="107"/>
                          <w:rPr>
                            <w:sz w:val="24"/>
                          </w:rPr>
                        </w:pPr>
                        <w:r>
                          <w:rPr>
                            <w:sz w:val="24"/>
                          </w:rPr>
                          <w:t>熬生柴</w:t>
                        </w:r>
                      </w:p>
                    </w:tc>
                    <w:tc>
                      <w:tcPr>
                        <w:tcW w:w="4253" w:type="dxa"/>
                      </w:tcPr>
                      <w:p>
                        <w:pPr>
                          <w:pStyle w:val="TableParagraph"/>
                          <w:spacing w:line="380" w:lineRule="exact"/>
                          <w:ind w:left="108"/>
                          <w:rPr>
                            <w:sz w:val="24"/>
                          </w:rPr>
                        </w:pPr>
                        <w:r>
                          <w:rPr>
                            <w:sz w:val="24"/>
                          </w:rPr>
                          <w:t>戒斷時痙攣之痛苦</w:t>
                        </w:r>
                      </w:p>
                    </w:tc>
                  </w:tr>
                  <w:tr>
                    <w:trPr>
                      <w:trHeight w:val="801" w:hRule="atLeast"/>
                    </w:trPr>
                    <w:tc>
                      <w:tcPr>
                        <w:tcW w:w="4049" w:type="dxa"/>
                      </w:tcPr>
                      <w:p>
                        <w:pPr>
                          <w:pStyle w:val="TableParagraph"/>
                          <w:spacing w:line="473" w:lineRule="exact"/>
                          <w:ind w:left="107"/>
                          <w:rPr>
                            <w:sz w:val="24"/>
                          </w:rPr>
                        </w:pPr>
                        <w:r>
                          <w:rPr>
                            <w:sz w:val="24"/>
                          </w:rPr>
                          <w:t>啼（台語）</w:t>
                        </w:r>
                      </w:p>
                    </w:tc>
                    <w:tc>
                      <w:tcPr>
                        <w:tcW w:w="4253" w:type="dxa"/>
                      </w:tcPr>
                      <w:p>
                        <w:pPr>
                          <w:pStyle w:val="TableParagraph"/>
                          <w:spacing w:line="419" w:lineRule="exact"/>
                          <w:ind w:left="108"/>
                          <w:rPr>
                            <w:sz w:val="24"/>
                          </w:rPr>
                        </w:pPr>
                        <w:r>
                          <w:rPr>
                            <w:sz w:val="24"/>
                          </w:rPr>
                          <w:t>指鴉片類之戒斷症狀，如流淚、打呵</w:t>
                        </w:r>
                      </w:p>
                      <w:p>
                        <w:pPr>
                          <w:pStyle w:val="TableParagraph"/>
                          <w:spacing w:line="363" w:lineRule="exact"/>
                          <w:ind w:left="108"/>
                          <w:rPr>
                            <w:sz w:val="24"/>
                          </w:rPr>
                        </w:pPr>
                        <w:r>
                          <w:rPr>
                            <w:sz w:val="24"/>
                          </w:rPr>
                          <w:t>欠</w:t>
                        </w:r>
                      </w:p>
                    </w:tc>
                  </w:tr>
                  <w:tr>
                    <w:trPr>
                      <w:trHeight w:val="400" w:hRule="atLeast"/>
                    </w:trPr>
                    <w:tc>
                      <w:tcPr>
                        <w:tcW w:w="4049" w:type="dxa"/>
                      </w:tcPr>
                      <w:p>
                        <w:pPr>
                          <w:pStyle w:val="TableParagraph"/>
                          <w:spacing w:before="95"/>
                          <w:ind w:left="107"/>
                          <w:rPr>
                            <w:rFonts w:ascii="Times New Roman"/>
                            <w:sz w:val="24"/>
                          </w:rPr>
                        </w:pPr>
                        <w:r>
                          <w:rPr>
                            <w:rFonts w:ascii="Times New Roman"/>
                            <w:sz w:val="24"/>
                          </w:rPr>
                          <w:t>High</w:t>
                        </w:r>
                      </w:p>
                    </w:tc>
                    <w:tc>
                      <w:tcPr>
                        <w:tcW w:w="4253" w:type="dxa"/>
                      </w:tcPr>
                      <w:p>
                        <w:pPr>
                          <w:pStyle w:val="TableParagraph"/>
                          <w:spacing w:line="380" w:lineRule="exact"/>
                          <w:ind w:left="108"/>
                          <w:rPr>
                            <w:sz w:val="24"/>
                          </w:rPr>
                        </w:pPr>
                        <w:r>
                          <w:rPr>
                            <w:sz w:val="24"/>
                          </w:rPr>
                          <w:t>很興奮、瘋狂高亢的氣氛、高潮</w:t>
                        </w:r>
                      </w:p>
                    </w:tc>
                  </w:tr>
                  <w:tr>
                    <w:trPr>
                      <w:trHeight w:val="400" w:hRule="atLeast"/>
                    </w:trPr>
                    <w:tc>
                      <w:tcPr>
                        <w:tcW w:w="4049" w:type="dxa"/>
                      </w:tcPr>
                      <w:p>
                        <w:pPr>
                          <w:pStyle w:val="TableParagraph"/>
                          <w:spacing w:line="380" w:lineRule="exact"/>
                          <w:ind w:left="107"/>
                          <w:rPr>
                            <w:rFonts w:ascii="Times New Roman" w:eastAsia="Times New Roman"/>
                            <w:sz w:val="24"/>
                          </w:rPr>
                        </w:pPr>
                        <w:r>
                          <w:rPr>
                            <w:sz w:val="24"/>
                          </w:rPr>
                          <w:t>解 </w:t>
                        </w:r>
                        <w:r>
                          <w:rPr>
                            <w:rFonts w:ascii="Times New Roman" w:eastAsia="Times New Roman"/>
                            <w:sz w:val="24"/>
                          </w:rPr>
                          <w:t>High</w:t>
                        </w:r>
                      </w:p>
                    </w:tc>
                    <w:tc>
                      <w:tcPr>
                        <w:tcW w:w="4253" w:type="dxa"/>
                      </w:tcPr>
                      <w:p>
                        <w:pPr>
                          <w:pStyle w:val="TableParagraph"/>
                          <w:spacing w:line="380" w:lineRule="exact"/>
                          <w:ind w:left="108"/>
                          <w:rPr>
                            <w:sz w:val="24"/>
                          </w:rPr>
                        </w:pPr>
                        <w:r>
                          <w:rPr>
                            <w:sz w:val="24"/>
                          </w:rPr>
                          <w:t>冷場、無趣、不好笑</w:t>
                        </w:r>
                      </w:p>
                    </w:tc>
                  </w:tr>
                </w:tbl>
                <w:p>
                  <w:pPr>
                    <w:pStyle w:val="BodyText"/>
                    <w:ind w:left="0"/>
                  </w:pPr>
                </w:p>
              </w:txbxContent>
            </v:textbox>
            <w10:wrap type="none"/>
          </v:shape>
        </w:pict>
      </w:r>
      <w:r>
        <w:rPr/>
        <w:t>表 </w:t>
      </w:r>
      <w:r>
        <w:rPr>
          <w:rFonts w:ascii="Times New Roman" w:eastAsia="Times New Roman"/>
        </w:rPr>
        <w:t>2-6 </w:t>
      </w:r>
      <w:r>
        <w:rPr/>
        <w:t>藥物濫用議題常用的術語</w:t>
      </w:r>
    </w:p>
    <w:p>
      <w:pPr>
        <w:spacing w:after="0" w:line="454" w:lineRule="exact"/>
        <w:sectPr>
          <w:pgSz w:w="11910" w:h="16840"/>
          <w:pgMar w:header="0" w:footer="1159" w:top="1440" w:bottom="1420" w:left="800" w:right="720"/>
        </w:sectPr>
      </w:pPr>
    </w:p>
    <w:tbl>
      <w:tblPr>
        <w:tblW w:w="0" w:type="auto"/>
        <w:jc w:val="left"/>
        <w:tblInd w:w="10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049"/>
        <w:gridCol w:w="4253"/>
      </w:tblGrid>
      <w:tr>
        <w:trPr>
          <w:trHeight w:val="400" w:hRule="atLeast"/>
        </w:trPr>
        <w:tc>
          <w:tcPr>
            <w:tcW w:w="4049" w:type="dxa"/>
          </w:tcPr>
          <w:p>
            <w:pPr>
              <w:pStyle w:val="TableParagraph"/>
              <w:spacing w:line="380" w:lineRule="exact"/>
              <w:ind w:left="107"/>
              <w:rPr>
                <w:sz w:val="24"/>
              </w:rPr>
            </w:pPr>
            <w:r>
              <w:rPr>
                <w:sz w:val="24"/>
              </w:rPr>
              <w:t>ㄍㄧㄥ</w:t>
            </w:r>
          </w:p>
        </w:tc>
        <w:tc>
          <w:tcPr>
            <w:tcW w:w="4253" w:type="dxa"/>
          </w:tcPr>
          <w:p>
            <w:pPr>
              <w:pStyle w:val="TableParagraph"/>
              <w:spacing w:line="380" w:lineRule="exact"/>
              <w:ind w:left="108"/>
              <w:rPr>
                <w:sz w:val="24"/>
              </w:rPr>
            </w:pPr>
            <w:r>
              <w:rPr>
                <w:sz w:val="24"/>
              </w:rPr>
              <w:t>硬撐、很亢奮、使出渾身解數</w:t>
            </w:r>
          </w:p>
        </w:tc>
      </w:tr>
      <w:tr>
        <w:trPr>
          <w:trHeight w:val="400" w:hRule="atLeast"/>
        </w:trPr>
        <w:tc>
          <w:tcPr>
            <w:tcW w:w="4049" w:type="dxa"/>
          </w:tcPr>
          <w:p>
            <w:pPr>
              <w:pStyle w:val="TableParagraph"/>
              <w:spacing w:line="381" w:lineRule="exact"/>
              <w:ind w:left="107"/>
              <w:rPr>
                <w:sz w:val="24"/>
              </w:rPr>
            </w:pPr>
            <w:r>
              <w:rPr>
                <w:sz w:val="24"/>
              </w:rPr>
              <w:t>飄移</w:t>
            </w:r>
          </w:p>
        </w:tc>
        <w:tc>
          <w:tcPr>
            <w:tcW w:w="4253" w:type="dxa"/>
          </w:tcPr>
          <w:p>
            <w:pPr>
              <w:pStyle w:val="TableParagraph"/>
              <w:spacing w:line="381" w:lineRule="exact"/>
              <w:ind w:left="108"/>
              <w:rPr>
                <w:sz w:val="24"/>
              </w:rPr>
            </w:pPr>
            <w:r>
              <w:rPr>
                <w:sz w:val="24"/>
              </w:rPr>
              <w:t>拉 </w:t>
            </w:r>
            <w:r>
              <w:rPr>
                <w:rFonts w:ascii="Times New Roman" w:eastAsia="Times New Roman"/>
                <w:sz w:val="24"/>
              </w:rPr>
              <w:t>K </w:t>
            </w:r>
            <w:r>
              <w:rPr>
                <w:sz w:val="24"/>
              </w:rPr>
              <w:t>以後感覺輕飄飄的狀態</w:t>
            </w:r>
          </w:p>
        </w:tc>
      </w:tr>
      <w:tr>
        <w:trPr>
          <w:trHeight w:val="400" w:hRule="atLeast"/>
        </w:trPr>
        <w:tc>
          <w:tcPr>
            <w:tcW w:w="8302" w:type="dxa"/>
            <w:gridSpan w:val="2"/>
          </w:tcPr>
          <w:p>
            <w:pPr>
              <w:pStyle w:val="TableParagraph"/>
              <w:spacing w:line="380" w:lineRule="exact"/>
              <w:ind w:left="3288" w:right="3281"/>
              <w:jc w:val="center"/>
              <w:rPr>
                <w:sz w:val="24"/>
              </w:rPr>
            </w:pPr>
            <w:r>
              <w:rPr>
                <w:sz w:val="24"/>
              </w:rPr>
              <w:t>販毒手法</w:t>
            </w:r>
          </w:p>
        </w:tc>
      </w:tr>
      <w:tr>
        <w:trPr>
          <w:trHeight w:val="397" w:hRule="atLeast"/>
        </w:trPr>
        <w:tc>
          <w:tcPr>
            <w:tcW w:w="4049" w:type="dxa"/>
          </w:tcPr>
          <w:p>
            <w:pPr>
              <w:pStyle w:val="TableParagraph"/>
              <w:spacing w:line="378" w:lineRule="exact"/>
              <w:ind w:left="107"/>
              <w:rPr>
                <w:sz w:val="24"/>
              </w:rPr>
            </w:pPr>
            <w:r>
              <w:rPr>
                <w:sz w:val="24"/>
              </w:rPr>
              <w:t>面交</w:t>
            </w:r>
          </w:p>
        </w:tc>
        <w:tc>
          <w:tcPr>
            <w:tcW w:w="4253" w:type="dxa"/>
          </w:tcPr>
          <w:p>
            <w:pPr>
              <w:pStyle w:val="TableParagraph"/>
              <w:spacing w:line="378" w:lineRule="exact"/>
              <w:ind w:left="108"/>
              <w:rPr>
                <w:sz w:val="24"/>
              </w:rPr>
            </w:pPr>
            <w:r>
              <w:rPr>
                <w:sz w:val="24"/>
              </w:rPr>
              <w:t>一面交錢一手交貨</w:t>
            </w:r>
          </w:p>
        </w:tc>
      </w:tr>
      <w:tr>
        <w:trPr>
          <w:trHeight w:val="400" w:hRule="atLeast"/>
        </w:trPr>
        <w:tc>
          <w:tcPr>
            <w:tcW w:w="4049" w:type="dxa"/>
          </w:tcPr>
          <w:p>
            <w:pPr>
              <w:pStyle w:val="TableParagraph"/>
              <w:spacing w:line="380" w:lineRule="exact"/>
              <w:ind w:left="107"/>
              <w:rPr>
                <w:sz w:val="24"/>
              </w:rPr>
            </w:pPr>
            <w:r>
              <w:rPr>
                <w:sz w:val="24"/>
              </w:rPr>
              <w:t>運轉手</w:t>
            </w:r>
          </w:p>
        </w:tc>
        <w:tc>
          <w:tcPr>
            <w:tcW w:w="4253" w:type="dxa"/>
          </w:tcPr>
          <w:p>
            <w:pPr>
              <w:pStyle w:val="TableParagraph"/>
              <w:spacing w:line="380" w:lineRule="exact"/>
              <w:ind w:left="108"/>
              <w:rPr>
                <w:sz w:val="24"/>
              </w:rPr>
            </w:pPr>
            <w:r>
              <w:rPr>
                <w:sz w:val="24"/>
              </w:rPr>
              <w:t>車手送貨</w:t>
            </w:r>
          </w:p>
        </w:tc>
      </w:tr>
      <w:tr>
        <w:trPr>
          <w:trHeight w:val="801" w:hRule="atLeast"/>
        </w:trPr>
        <w:tc>
          <w:tcPr>
            <w:tcW w:w="4049" w:type="dxa"/>
          </w:tcPr>
          <w:p>
            <w:pPr>
              <w:pStyle w:val="TableParagraph"/>
              <w:spacing w:line="473" w:lineRule="exact"/>
              <w:ind w:left="107"/>
              <w:rPr>
                <w:sz w:val="24"/>
              </w:rPr>
            </w:pPr>
            <w:r>
              <w:rPr>
                <w:sz w:val="24"/>
              </w:rPr>
              <w:t>遊車河</w:t>
            </w:r>
          </w:p>
        </w:tc>
        <w:tc>
          <w:tcPr>
            <w:tcW w:w="4253" w:type="dxa"/>
          </w:tcPr>
          <w:p>
            <w:pPr>
              <w:pStyle w:val="TableParagraph"/>
              <w:spacing w:line="419" w:lineRule="exact"/>
              <w:ind w:left="108"/>
              <w:rPr>
                <w:sz w:val="24"/>
              </w:rPr>
            </w:pPr>
            <w:r>
              <w:rPr>
                <w:sz w:val="24"/>
              </w:rPr>
              <w:t>藥腳上藥頭的車後，車在路上亂繞，</w:t>
            </w:r>
          </w:p>
          <w:p>
            <w:pPr>
              <w:pStyle w:val="TableParagraph"/>
              <w:spacing w:line="363" w:lineRule="exact"/>
              <w:ind w:left="108"/>
              <w:rPr>
                <w:sz w:val="24"/>
              </w:rPr>
            </w:pPr>
            <w:r>
              <w:rPr>
                <w:sz w:val="24"/>
              </w:rPr>
              <w:t>於車上交易</w:t>
            </w:r>
          </w:p>
        </w:tc>
      </w:tr>
      <w:tr>
        <w:trPr>
          <w:trHeight w:val="1199" w:hRule="atLeast"/>
        </w:trPr>
        <w:tc>
          <w:tcPr>
            <w:tcW w:w="4049" w:type="dxa"/>
          </w:tcPr>
          <w:p>
            <w:pPr>
              <w:pStyle w:val="TableParagraph"/>
              <w:spacing w:line="473" w:lineRule="exact"/>
              <w:ind w:left="107"/>
              <w:rPr>
                <w:sz w:val="24"/>
              </w:rPr>
            </w:pPr>
            <w:r>
              <w:rPr>
                <w:sz w:val="24"/>
              </w:rPr>
              <w:t>門徒</w:t>
            </w:r>
          </w:p>
        </w:tc>
        <w:tc>
          <w:tcPr>
            <w:tcW w:w="4253" w:type="dxa"/>
          </w:tcPr>
          <w:p>
            <w:pPr>
              <w:pStyle w:val="TableParagraph"/>
              <w:spacing w:line="189" w:lineRule="auto" w:before="38"/>
              <w:ind w:left="108" w:right="292"/>
              <w:rPr>
                <w:sz w:val="24"/>
              </w:rPr>
            </w:pPr>
            <w:r>
              <w:rPr>
                <w:sz w:val="24"/>
              </w:rPr>
              <w:t>車手到特定地點，換開放有毒品和手機的租用車，藥腳再打電話約地點交</w:t>
            </w:r>
          </w:p>
          <w:p>
            <w:pPr>
              <w:pStyle w:val="TableParagraph"/>
              <w:spacing w:line="337" w:lineRule="exact"/>
              <w:ind w:left="108"/>
              <w:rPr>
                <w:sz w:val="24"/>
              </w:rPr>
            </w:pPr>
            <w:r>
              <w:rPr>
                <w:sz w:val="24"/>
              </w:rPr>
              <w:t>易</w:t>
            </w:r>
          </w:p>
        </w:tc>
      </w:tr>
      <w:tr>
        <w:trPr>
          <w:trHeight w:val="799" w:hRule="atLeast"/>
        </w:trPr>
        <w:tc>
          <w:tcPr>
            <w:tcW w:w="4049" w:type="dxa"/>
          </w:tcPr>
          <w:p>
            <w:pPr>
              <w:pStyle w:val="TableParagraph"/>
              <w:spacing w:line="473" w:lineRule="exact"/>
              <w:ind w:left="107"/>
              <w:rPr>
                <w:sz w:val="24"/>
              </w:rPr>
            </w:pPr>
            <w:r>
              <w:rPr>
                <w:sz w:val="24"/>
              </w:rPr>
              <w:t>車靠車</w:t>
            </w:r>
          </w:p>
        </w:tc>
        <w:tc>
          <w:tcPr>
            <w:tcW w:w="4253" w:type="dxa"/>
          </w:tcPr>
          <w:p>
            <w:pPr>
              <w:pStyle w:val="TableParagraph"/>
              <w:spacing w:line="419" w:lineRule="exact"/>
              <w:ind w:left="108"/>
              <w:rPr>
                <w:sz w:val="24"/>
              </w:rPr>
            </w:pPr>
            <w:r>
              <w:rPr>
                <w:sz w:val="24"/>
              </w:rPr>
              <w:t>藥頭、藥腳各自開車到約定地點，併</w:t>
            </w:r>
          </w:p>
          <w:p>
            <w:pPr>
              <w:pStyle w:val="TableParagraph"/>
              <w:spacing w:line="360" w:lineRule="exact"/>
              <w:ind w:left="108"/>
              <w:rPr>
                <w:sz w:val="24"/>
              </w:rPr>
            </w:pPr>
            <w:r>
              <w:rPr>
                <w:sz w:val="24"/>
              </w:rPr>
              <w:t>排，搖下車窗交易</w:t>
            </w:r>
          </w:p>
        </w:tc>
      </w:tr>
      <w:tr>
        <w:trPr>
          <w:trHeight w:val="801" w:hRule="atLeast"/>
        </w:trPr>
        <w:tc>
          <w:tcPr>
            <w:tcW w:w="4049" w:type="dxa"/>
          </w:tcPr>
          <w:p>
            <w:pPr>
              <w:pStyle w:val="TableParagraph"/>
              <w:spacing w:line="475" w:lineRule="exact"/>
              <w:ind w:left="107"/>
              <w:rPr>
                <w:sz w:val="24"/>
              </w:rPr>
            </w:pPr>
            <w:r>
              <w:rPr>
                <w:sz w:val="24"/>
              </w:rPr>
              <w:t>黃色小巴</w:t>
            </w:r>
          </w:p>
        </w:tc>
        <w:tc>
          <w:tcPr>
            <w:tcW w:w="4253" w:type="dxa"/>
          </w:tcPr>
          <w:p>
            <w:pPr>
              <w:pStyle w:val="TableParagraph"/>
              <w:spacing w:line="420" w:lineRule="exact"/>
              <w:ind w:left="108"/>
              <w:rPr>
                <w:sz w:val="24"/>
              </w:rPr>
            </w:pPr>
            <w:r>
              <w:rPr>
                <w:sz w:val="24"/>
              </w:rPr>
              <w:t>由毒蟲司機開小黃偽裝攬客，載藥腳</w:t>
            </w:r>
          </w:p>
          <w:p>
            <w:pPr>
              <w:pStyle w:val="TableParagraph"/>
              <w:spacing w:line="361" w:lineRule="exact"/>
              <w:ind w:left="108"/>
              <w:rPr>
                <w:sz w:val="24"/>
              </w:rPr>
            </w:pPr>
            <w:r>
              <w:rPr>
                <w:sz w:val="24"/>
              </w:rPr>
              <w:t>上車交易</w:t>
            </w:r>
          </w:p>
        </w:tc>
      </w:tr>
      <w:tr>
        <w:trPr>
          <w:trHeight w:val="798" w:hRule="atLeast"/>
        </w:trPr>
        <w:tc>
          <w:tcPr>
            <w:tcW w:w="4049" w:type="dxa"/>
          </w:tcPr>
          <w:p>
            <w:pPr>
              <w:pStyle w:val="TableParagraph"/>
              <w:spacing w:line="473" w:lineRule="exact"/>
              <w:ind w:left="107"/>
              <w:rPr>
                <w:sz w:val="24"/>
              </w:rPr>
            </w:pPr>
            <w:r>
              <w:rPr>
                <w:sz w:val="24"/>
              </w:rPr>
              <w:t>路會拾遺</w:t>
            </w:r>
          </w:p>
        </w:tc>
        <w:tc>
          <w:tcPr>
            <w:tcW w:w="4253" w:type="dxa"/>
          </w:tcPr>
          <w:p>
            <w:pPr>
              <w:pStyle w:val="TableParagraph"/>
              <w:spacing w:line="419" w:lineRule="exact"/>
              <w:ind w:left="108"/>
              <w:rPr>
                <w:sz w:val="24"/>
              </w:rPr>
            </w:pPr>
            <w:r>
              <w:rPr>
                <w:sz w:val="24"/>
              </w:rPr>
              <w:t>雙方不碰面，藥頭收錢後，把毒品棄</w:t>
            </w:r>
          </w:p>
          <w:p>
            <w:pPr>
              <w:pStyle w:val="TableParagraph"/>
              <w:spacing w:line="360" w:lineRule="exact"/>
              <w:ind w:left="108"/>
              <w:rPr>
                <w:sz w:val="24"/>
              </w:rPr>
            </w:pPr>
            <w:r>
              <w:rPr>
                <w:sz w:val="24"/>
              </w:rPr>
              <w:t>置路旁，電告藥腳拾取</w:t>
            </w:r>
          </w:p>
        </w:tc>
      </w:tr>
      <w:tr>
        <w:trPr>
          <w:trHeight w:val="801" w:hRule="atLeast"/>
        </w:trPr>
        <w:tc>
          <w:tcPr>
            <w:tcW w:w="4049" w:type="dxa"/>
          </w:tcPr>
          <w:p>
            <w:pPr>
              <w:pStyle w:val="TableParagraph"/>
              <w:spacing w:line="475" w:lineRule="exact"/>
              <w:ind w:left="107"/>
              <w:rPr>
                <w:sz w:val="24"/>
              </w:rPr>
            </w:pPr>
            <w:r>
              <w:rPr>
                <w:sz w:val="24"/>
              </w:rPr>
              <w:t>海角七號</w:t>
            </w:r>
          </w:p>
        </w:tc>
        <w:tc>
          <w:tcPr>
            <w:tcW w:w="4253" w:type="dxa"/>
          </w:tcPr>
          <w:p>
            <w:pPr>
              <w:pStyle w:val="TableParagraph"/>
              <w:spacing w:line="420" w:lineRule="exact"/>
              <w:ind w:left="108"/>
              <w:rPr>
                <w:sz w:val="24"/>
              </w:rPr>
            </w:pPr>
            <w:r>
              <w:rPr>
                <w:sz w:val="24"/>
              </w:rPr>
              <w:t>雙方不碰面，把毒品放入信箱或置物</w:t>
            </w:r>
          </w:p>
          <w:p>
            <w:pPr>
              <w:pStyle w:val="TableParagraph"/>
              <w:spacing w:line="361" w:lineRule="exact"/>
              <w:ind w:left="108"/>
              <w:rPr>
                <w:sz w:val="24"/>
              </w:rPr>
            </w:pPr>
            <w:r>
              <w:rPr>
                <w:sz w:val="24"/>
              </w:rPr>
              <w:t>櫃，電告藥腳取貨放錢</w:t>
            </w:r>
          </w:p>
        </w:tc>
      </w:tr>
      <w:tr>
        <w:trPr>
          <w:trHeight w:val="799" w:hRule="atLeast"/>
        </w:trPr>
        <w:tc>
          <w:tcPr>
            <w:tcW w:w="4049" w:type="dxa"/>
          </w:tcPr>
          <w:p>
            <w:pPr>
              <w:pStyle w:val="TableParagraph"/>
              <w:spacing w:line="473" w:lineRule="exact"/>
              <w:ind w:left="107"/>
              <w:rPr>
                <w:sz w:val="24"/>
              </w:rPr>
            </w:pPr>
            <w:r>
              <w:rPr>
                <w:sz w:val="24"/>
              </w:rPr>
              <w:t>拈花惹草</w:t>
            </w:r>
          </w:p>
        </w:tc>
        <w:tc>
          <w:tcPr>
            <w:tcW w:w="4253" w:type="dxa"/>
          </w:tcPr>
          <w:p>
            <w:pPr>
              <w:pStyle w:val="TableParagraph"/>
              <w:spacing w:line="419" w:lineRule="exact"/>
              <w:ind w:left="108"/>
              <w:rPr>
                <w:sz w:val="24"/>
              </w:rPr>
            </w:pPr>
            <w:r>
              <w:rPr>
                <w:sz w:val="24"/>
              </w:rPr>
              <w:t>雙方不碰面，把毒品在盆栽下，藥腳</w:t>
            </w:r>
          </w:p>
          <w:p>
            <w:pPr>
              <w:pStyle w:val="TableParagraph"/>
              <w:spacing w:line="360" w:lineRule="exact"/>
              <w:ind w:left="108"/>
              <w:rPr>
                <w:sz w:val="24"/>
              </w:rPr>
            </w:pPr>
            <w:r>
              <w:rPr>
                <w:sz w:val="24"/>
              </w:rPr>
              <w:t>自行取貨</w:t>
            </w:r>
          </w:p>
        </w:tc>
      </w:tr>
      <w:tr>
        <w:trPr>
          <w:trHeight w:val="400" w:hRule="atLeast"/>
        </w:trPr>
        <w:tc>
          <w:tcPr>
            <w:tcW w:w="4049" w:type="dxa"/>
          </w:tcPr>
          <w:p>
            <w:pPr>
              <w:pStyle w:val="TableParagraph"/>
              <w:spacing w:line="380" w:lineRule="exact"/>
              <w:ind w:left="107"/>
              <w:rPr>
                <w:sz w:val="24"/>
              </w:rPr>
            </w:pPr>
            <w:r>
              <w:rPr>
                <w:sz w:val="24"/>
              </w:rPr>
              <w:t>高鐵特快車</w:t>
            </w:r>
          </w:p>
        </w:tc>
        <w:tc>
          <w:tcPr>
            <w:tcW w:w="4253" w:type="dxa"/>
          </w:tcPr>
          <w:p>
            <w:pPr>
              <w:pStyle w:val="TableParagraph"/>
              <w:spacing w:line="380" w:lineRule="exact"/>
              <w:ind w:left="108"/>
              <w:rPr>
                <w:sz w:val="24"/>
              </w:rPr>
            </w:pPr>
            <w:r>
              <w:rPr>
                <w:sz w:val="24"/>
              </w:rPr>
              <w:t>搭高鐵運毒，在高鐵站附近交易</w:t>
            </w:r>
          </w:p>
        </w:tc>
      </w:tr>
      <w:tr>
        <w:trPr>
          <w:trHeight w:val="400" w:hRule="atLeast"/>
        </w:trPr>
        <w:tc>
          <w:tcPr>
            <w:tcW w:w="4049" w:type="dxa"/>
          </w:tcPr>
          <w:p>
            <w:pPr>
              <w:pStyle w:val="TableParagraph"/>
              <w:spacing w:line="380" w:lineRule="exact"/>
              <w:ind w:left="107"/>
              <w:rPr>
                <w:sz w:val="24"/>
              </w:rPr>
            </w:pPr>
            <w:r>
              <w:rPr>
                <w:sz w:val="24"/>
              </w:rPr>
              <w:t>辣妹陪搖</w:t>
            </w:r>
          </w:p>
        </w:tc>
        <w:tc>
          <w:tcPr>
            <w:tcW w:w="4253" w:type="dxa"/>
          </w:tcPr>
          <w:p>
            <w:pPr>
              <w:pStyle w:val="TableParagraph"/>
              <w:spacing w:line="380" w:lineRule="exact"/>
              <w:ind w:left="108"/>
              <w:rPr>
                <w:sz w:val="24"/>
              </w:rPr>
            </w:pPr>
            <w:r>
              <w:rPr>
                <w:sz w:val="24"/>
              </w:rPr>
              <w:t>藥頭開傳播公司，派辣妹吸毒陪搖</w:t>
            </w:r>
          </w:p>
        </w:tc>
      </w:tr>
      <w:tr>
        <w:trPr>
          <w:trHeight w:val="801" w:hRule="atLeast"/>
        </w:trPr>
        <w:tc>
          <w:tcPr>
            <w:tcW w:w="4049" w:type="dxa"/>
          </w:tcPr>
          <w:p>
            <w:pPr>
              <w:pStyle w:val="TableParagraph"/>
              <w:spacing w:line="473" w:lineRule="exact"/>
              <w:ind w:left="107"/>
              <w:rPr>
                <w:sz w:val="24"/>
              </w:rPr>
            </w:pPr>
            <w:r>
              <w:rPr>
                <w:sz w:val="24"/>
              </w:rPr>
              <w:t>黑色豪門企業</w:t>
            </w:r>
          </w:p>
        </w:tc>
        <w:tc>
          <w:tcPr>
            <w:tcW w:w="4253" w:type="dxa"/>
          </w:tcPr>
          <w:p>
            <w:pPr>
              <w:pStyle w:val="TableParagraph"/>
              <w:spacing w:line="419" w:lineRule="exact"/>
              <w:ind w:left="108"/>
              <w:rPr>
                <w:sz w:val="24"/>
              </w:rPr>
            </w:pPr>
            <w:r>
              <w:rPr>
                <w:sz w:val="24"/>
              </w:rPr>
              <w:t>首腦不出面，企業化經營，車手分三</w:t>
            </w:r>
          </w:p>
          <w:p>
            <w:pPr>
              <w:pStyle w:val="TableParagraph"/>
              <w:spacing w:line="363" w:lineRule="exact"/>
              <w:ind w:left="108"/>
              <w:rPr>
                <w:sz w:val="24"/>
              </w:rPr>
            </w:pPr>
            <w:r>
              <w:rPr>
                <w:sz w:val="24"/>
              </w:rPr>
              <w:t>班制全天送貨</w:t>
            </w:r>
          </w:p>
        </w:tc>
      </w:tr>
    </w:tbl>
    <w:p>
      <w:pPr>
        <w:spacing w:before="8"/>
        <w:ind w:left="998" w:right="0" w:firstLine="0"/>
        <w:jc w:val="left"/>
        <w:rPr>
          <w:sz w:val="21"/>
        </w:rPr>
      </w:pPr>
      <w:r>
        <w:rPr>
          <w:sz w:val="21"/>
        </w:rPr>
        <w:t>資料來源：衛生福利部食品藥物管理署（</w:t>
      </w:r>
      <w:r>
        <w:rPr>
          <w:rFonts w:ascii="Times New Roman" w:eastAsia="Times New Roman"/>
          <w:sz w:val="21"/>
        </w:rPr>
        <w:t>2014</w:t>
      </w:r>
      <w:r>
        <w:rPr>
          <w:sz w:val="21"/>
        </w:rPr>
        <w:t>）</w:t>
      </w:r>
    </w:p>
    <w:p>
      <w:pPr>
        <w:spacing w:after="0"/>
        <w:jc w:val="left"/>
        <w:rPr>
          <w:sz w:val="21"/>
        </w:rPr>
        <w:sectPr>
          <w:pgSz w:w="11910" w:h="16840"/>
          <w:pgMar w:header="0" w:footer="1159" w:top="1420" w:bottom="1420" w:left="800" w:right="720"/>
        </w:sectPr>
      </w:pPr>
    </w:p>
    <w:p>
      <w:pPr>
        <w:pStyle w:val="Heading1"/>
        <w:ind w:left="2699"/>
      </w:pPr>
      <w:bookmarkStart w:name="_bookmark5" w:id="6"/>
      <w:bookmarkEnd w:id="6"/>
      <w:r>
        <w:rPr/>
      </w:r>
      <w:r>
        <w:rPr/>
        <w:t>第二節 青少年藥物濫用成因與成癮歷程</w:t>
      </w:r>
    </w:p>
    <w:p>
      <w:pPr>
        <w:pStyle w:val="BodyText"/>
        <w:spacing w:line="189" w:lineRule="auto" w:before="181"/>
        <w:ind w:right="1224" w:firstLine="479"/>
        <w:jc w:val="both"/>
      </w:pPr>
      <w:r>
        <w:rPr/>
        <w:t>本節主要介紹青少年藥物濫用成因與成癮歷程。若從預防的觀點來理解青少年藥物濫用成因，特別是理解他們的保護因子與危險因子，就能更了解為什麼有的人會進入成癮歷程，而有的人卻不會，對於將來要預測那些人可能會有成癮議題提供了基礎的理解。因此，本節將先談防制青少年藥物濫用之保護因子與危險因子概念，之後再進一步談論成癮歷程。</w:t>
      </w:r>
    </w:p>
    <w:p>
      <w:pPr>
        <w:pStyle w:val="BodyText"/>
        <w:spacing w:line="455" w:lineRule="exact" w:before="155"/>
      </w:pPr>
      <w:r>
        <w:rPr/>
        <w:t>壹、青少年藥物濫用成因</w:t>
      </w:r>
    </w:p>
    <w:p>
      <w:pPr>
        <w:pStyle w:val="BodyText"/>
        <w:spacing w:line="189" w:lineRule="auto" w:before="21"/>
        <w:ind w:right="1225" w:firstLine="479"/>
        <w:jc w:val="both"/>
      </w:pPr>
      <w:r>
        <w:rPr/>
        <w:t>校園是學生學習與成長的地方，但根據研究發現，藥物濫用初始之地常發生在校園，特別是就學期間出現了適應不良情況，或開始在校外接觸比較複雜的人事物，尤其是中輟學生（林瑞欽，</w:t>
      </w:r>
      <w:r>
        <w:rPr>
          <w:rFonts w:ascii="Times New Roman" w:eastAsia="Times New Roman"/>
        </w:rPr>
        <w:t>2013</w:t>
      </w:r>
      <w:r>
        <w:rPr>
          <w:spacing w:val="-120"/>
        </w:rPr>
        <w:t>）。</w:t>
      </w:r>
    </w:p>
    <w:p>
      <w:pPr>
        <w:pStyle w:val="BodyText"/>
        <w:spacing w:line="189" w:lineRule="auto"/>
        <w:ind w:right="1104" w:firstLine="479"/>
      </w:pPr>
      <w:r>
        <w:rPr/>
        <w:t>根據司法院（</w:t>
      </w:r>
      <w:r>
        <w:rPr>
          <w:rFonts w:ascii="Times New Roman" w:eastAsia="Times New Roman"/>
        </w:rPr>
        <w:t>2013</w:t>
      </w:r>
      <w:r>
        <w:rPr/>
        <w:t>）</w:t>
      </w:r>
      <w:r>
        <w:rPr>
          <w:spacing w:val="-4"/>
        </w:rPr>
        <w:t>統計資料顯示，在校學子的染毒盛行率在 </w:t>
      </w:r>
      <w:r>
        <w:rPr>
          <w:rFonts w:ascii="Times New Roman" w:eastAsia="Times New Roman"/>
        </w:rPr>
        <w:t>1%</w:t>
      </w:r>
      <w:r>
        <w:rPr>
          <w:spacing w:val="-30"/>
        </w:rPr>
        <w:t>至 </w:t>
      </w:r>
      <w:r>
        <w:rPr>
          <w:rFonts w:ascii="Times New Roman" w:eastAsia="Times New Roman"/>
        </w:rPr>
        <w:t>1.72% </w:t>
      </w:r>
      <w:r>
        <w:rPr>
          <w:spacing w:val="-3"/>
        </w:rPr>
        <w:t>之間；一旦中輟或中途離開學校，其染毒率將提高至 </w:t>
      </w:r>
      <w:r>
        <w:rPr>
          <w:rFonts w:ascii="Times New Roman" w:eastAsia="Times New Roman"/>
          <w:spacing w:val="-3"/>
        </w:rPr>
        <w:t>11%</w:t>
      </w:r>
      <w:r>
        <w:rPr>
          <w:spacing w:val="-2"/>
        </w:rPr>
        <w:t>；若有犯罪觸法，其</w:t>
      </w:r>
      <w:r>
        <w:rPr>
          <w:spacing w:val="3"/>
        </w:rPr>
        <w:t>吸毒率又將提升到 </w:t>
      </w:r>
      <w:r>
        <w:rPr>
          <w:rFonts w:ascii="Times New Roman" w:eastAsia="Times New Roman"/>
        </w:rPr>
        <w:t>22%</w:t>
      </w:r>
      <w:r>
        <w:rPr/>
        <w:t>。這樣的數據為學子反毒措施，提供一個新的思考方向：把學生穩定留在學校就讀，不僅可降低他們中輟或中途離校的機率，更可能有機會協助其遠離毒品；因此若從校園系統來看，如何避免讓學生落入一個高危險情境，增加保護因子、降低危險因子，應可降低學生染毒機會。許多研究指出（</w:t>
      </w:r>
      <w:r>
        <w:rPr>
          <w:rFonts w:ascii="Times New Roman" w:eastAsia="Times New Roman"/>
        </w:rPr>
        <w:t>Hong</w:t>
      </w:r>
      <w:r>
        <w:rPr>
          <w:rFonts w:ascii="Times New Roman" w:eastAsia="Times New Roman"/>
          <w:spacing w:val="-1"/>
        </w:rPr>
        <w:t>, </w:t>
      </w:r>
      <w:r>
        <w:rPr>
          <w:rFonts w:ascii="Times New Roman" w:eastAsia="Times New Roman"/>
        </w:rPr>
        <w:t>Davis, Sterzing</w:t>
      </w:r>
      <w:r>
        <w:rPr>
          <w:rFonts w:ascii="Times New Roman" w:eastAsia="Times New Roman"/>
          <w:spacing w:val="-5"/>
        </w:rPr>
        <w:t>, Yoon,</w:t>
      </w:r>
      <w:r>
        <w:rPr>
          <w:rFonts w:ascii="Times New Roman" w:eastAsia="Times New Roman"/>
        </w:rPr>
        <w:t> Choi, &amp; Smith, 2014</w:t>
      </w:r>
      <w:r>
        <w:rPr>
          <w:spacing w:val="-1"/>
        </w:rPr>
        <w:t>；楊士隆等，</w:t>
      </w:r>
      <w:r>
        <w:rPr>
          <w:rFonts w:ascii="Times New Roman" w:eastAsia="Times New Roman"/>
        </w:rPr>
        <w:t>2010</w:t>
      </w:r>
      <w:r>
        <w:rPr/>
        <w:t>）校園藥物濫用之所以會發生，常常不是單一因素，因此瞭解藥物濫用保護因子和危險因子，將有助於發展降低學生誤觸毒品的協助機制，所謂的藥物濫用「危險</w:t>
      </w:r>
      <w:r>
        <w:rPr>
          <w:spacing w:val="-5"/>
        </w:rPr>
        <w:t>因子」是指會增加藥物濫用可能的相關因素，相對的，「保護因子」則是指會減少藥物濫用可能的相關因素。</w:t>
      </w:r>
    </w:p>
    <w:p>
      <w:pPr>
        <w:pStyle w:val="BodyText"/>
        <w:spacing w:line="358" w:lineRule="exact"/>
        <w:ind w:left="1478"/>
      </w:pPr>
      <w:r>
        <w:rPr/>
        <w:t>美國物質濫用預防中心</w:t>
      </w:r>
      <w:r>
        <w:rPr>
          <w:spacing w:val="-5"/>
        </w:rPr>
        <w:t>（</w:t>
      </w:r>
      <w:r>
        <w:rPr>
          <w:rFonts w:ascii="Times New Roman" w:eastAsia="Times New Roman"/>
          <w:spacing w:val="-5"/>
        </w:rPr>
        <w:t>CSAP</w:t>
      </w:r>
      <w:r>
        <w:rPr>
          <w:rFonts w:ascii="Times New Roman" w:eastAsia="Times New Roman"/>
          <w:spacing w:val="-1"/>
        </w:rPr>
        <w:t>, </w:t>
      </w:r>
      <w:r>
        <w:rPr>
          <w:rFonts w:ascii="Times New Roman" w:eastAsia="Times New Roman"/>
        </w:rPr>
        <w:t>2001</w:t>
      </w:r>
      <w:r>
        <w:rPr>
          <w:spacing w:val="-1"/>
        </w:rPr>
        <w:t>；引自李景美，</w:t>
      </w:r>
      <w:r>
        <w:rPr>
          <w:rFonts w:ascii="Times New Roman" w:eastAsia="Times New Roman"/>
        </w:rPr>
        <w:t>2014</w:t>
      </w:r>
      <w:r>
        <w:rPr/>
        <w:t>）指出，青少年</w:t>
      </w:r>
    </w:p>
    <w:p>
      <w:pPr>
        <w:pStyle w:val="BodyText"/>
        <w:spacing w:line="189" w:lineRule="auto" w:before="15"/>
        <w:ind w:right="1147"/>
      </w:pPr>
      <w:r>
        <w:rPr/>
        <w:t>使用菸、酒、違禁藥物之危險因子可分為六個層面，包括個人、家庭、學校</w:t>
      </w:r>
      <w:r>
        <w:rPr>
          <w:rFonts w:ascii="Times New Roman" w:eastAsia="Times New Roman"/>
        </w:rPr>
        <w:t>/</w:t>
      </w:r>
      <w:r>
        <w:rPr/>
        <w:t>工作、同儕、社區、及社會</w:t>
      </w:r>
      <w:r>
        <w:rPr>
          <w:rFonts w:ascii="Times New Roman" w:eastAsia="Times New Roman"/>
        </w:rPr>
        <w:t>/</w:t>
      </w:r>
      <w:r>
        <w:rPr/>
        <w:t>環境等因素，這些危險因子可預測青少年使用菸、 酒、違禁藥物以及其他問題行為（如輟學、青少女懷孕、青少年自殺、暴力犯罪等</w:t>
      </w:r>
      <w:r>
        <w:rPr>
          <w:rFonts w:ascii="Times New Roman" w:eastAsia="Times New Roman"/>
        </w:rPr>
        <w:t>)</w:t>
      </w:r>
      <w:r>
        <w:rPr/>
        <w:t>，且個人所具有的危險因子愈多時，其發生問題行為的機會也越大，此即所謂「問題行為與危險因子網絡」</w:t>
      </w:r>
      <w:r>
        <w:rPr>
          <w:spacing w:val="-5"/>
        </w:rPr>
        <w:t>（</w:t>
      </w:r>
      <w:r>
        <w:rPr>
          <w:rFonts w:ascii="Times New Roman" w:eastAsia="Times New Roman"/>
          <w:spacing w:val="-5"/>
        </w:rPr>
        <w:t>Web</w:t>
      </w:r>
      <w:r>
        <w:rPr>
          <w:rFonts w:ascii="Times New Roman" w:eastAsia="Times New Roman"/>
          <w:spacing w:val="-1"/>
        </w:rPr>
        <w:t> </w:t>
      </w:r>
      <w:r>
        <w:rPr>
          <w:rFonts w:ascii="Times New Roman" w:eastAsia="Times New Roman"/>
        </w:rPr>
        <w:t>of</w:t>
      </w:r>
      <w:r>
        <w:rPr>
          <w:rFonts w:ascii="Times New Roman" w:eastAsia="Times New Roman"/>
          <w:spacing w:val="-1"/>
        </w:rPr>
        <w:t> </w:t>
      </w:r>
      <w:r>
        <w:rPr>
          <w:rFonts w:ascii="Times New Roman" w:eastAsia="Times New Roman"/>
        </w:rPr>
        <w:t>risk</w:t>
      </w:r>
      <w:r>
        <w:rPr>
          <w:rFonts w:ascii="Times New Roman" w:eastAsia="Times New Roman"/>
          <w:spacing w:val="-1"/>
        </w:rPr>
        <w:t> </w:t>
      </w:r>
      <w:r>
        <w:rPr>
          <w:rFonts w:ascii="Times New Roman" w:eastAsia="Times New Roman"/>
        </w:rPr>
        <w:t>factors and</w:t>
      </w:r>
      <w:r>
        <w:rPr>
          <w:rFonts w:ascii="Times New Roman" w:eastAsia="Times New Roman"/>
          <w:spacing w:val="1"/>
        </w:rPr>
        <w:t> </w:t>
      </w:r>
      <w:r>
        <w:rPr>
          <w:rFonts w:ascii="Times New Roman" w:eastAsia="Times New Roman"/>
        </w:rPr>
        <w:t>problem</w:t>
      </w:r>
      <w:r>
        <w:rPr>
          <w:rFonts w:ascii="Times New Roman" w:eastAsia="Times New Roman"/>
          <w:spacing w:val="-1"/>
        </w:rPr>
        <w:t> </w:t>
      </w:r>
      <w:r>
        <w:rPr>
          <w:rFonts w:ascii="Times New Roman" w:eastAsia="Times New Roman"/>
        </w:rPr>
        <w:t>behaviors</w:t>
      </w:r>
      <w:r>
        <w:rPr/>
        <w:t>）</w:t>
      </w:r>
    </w:p>
    <w:p>
      <w:pPr>
        <w:pStyle w:val="BodyText"/>
        <w:spacing w:line="189" w:lineRule="auto"/>
        <w:ind w:right="1019"/>
      </w:pPr>
      <w:r>
        <w:rPr/>
        <w:t>（圖 </w:t>
      </w:r>
      <w:r>
        <w:rPr>
          <w:rFonts w:ascii="Times New Roman" w:eastAsia="Times New Roman"/>
        </w:rPr>
        <w:t>2-2</w:t>
      </w:r>
      <w:r>
        <w:rPr/>
        <w:t>）。家庭及學校所面臨的挑戰是如何在危險因子尚未發酵之前，及早發現出這些具有高危險的青少年，並透過強化其抗毒動機、資源及技能等保護因子的提升，使其有能力去避免不利健康的問題，將十分重要。</w:t>
      </w:r>
    </w:p>
    <w:p>
      <w:pPr>
        <w:spacing w:after="0" w:line="189" w:lineRule="auto"/>
        <w:sectPr>
          <w:pgSz w:w="11910" w:h="16840"/>
          <w:pgMar w:header="0" w:footer="1159" w:top="1440" w:bottom="1420" w:left="800" w:right="720"/>
        </w:sectPr>
      </w:pPr>
    </w:p>
    <w:p>
      <w:pPr>
        <w:pStyle w:val="BodyText"/>
        <w:spacing w:before="6"/>
        <w:ind w:left="0"/>
        <w:rPr>
          <w:sz w:val="29"/>
        </w:rPr>
      </w:pPr>
    </w:p>
    <w:p>
      <w:pPr>
        <w:pStyle w:val="BodyText"/>
        <w:ind w:left="954"/>
        <w:rPr>
          <w:sz w:val="20"/>
        </w:rPr>
      </w:pPr>
      <w:r>
        <w:rPr>
          <w:sz w:val="20"/>
        </w:rPr>
        <w:pict>
          <v:group style="width:416.05pt;height:254.25pt;mso-position-horizontal-relative:char;mso-position-vertical-relative:line" coordorigin="0,0" coordsize="8321,5085">
            <v:shape style="position:absolute;left:0;top:3825;width:1269;height:1260" type="#_x0000_t75" stroked="false">
              <v:imagedata r:id="rId34" o:title=""/>
            </v:shape>
            <v:shape style="position:absolute;left:1733;top:3855;width:1269;height:1111" type="#_x0000_t75" stroked="false">
              <v:imagedata r:id="rId35" o:title=""/>
            </v:shape>
            <v:shape style="position:absolute;left:1273;top:4357;width:480;height:120" coordorigin="1274,4358" coordsize="480,120" path="m1394,4358l1274,4417,1394,4477,1394,4425,1374,4425,1374,4410,1394,4410,1394,4358xm1634,4358l1634,4477,1739,4425,1654,4425,1654,4410,1739,4410,1634,4358xm1394,4410l1374,4410,1374,4425,1394,4425,1394,4410xm1634,4410l1394,4410,1394,4425,1634,4425,1634,4410xm1739,4410l1654,4410,1654,4425,1739,4425,1754,4417,1739,4410xe" filled="true" fillcolor="#000000" stroked="false">
              <v:path arrowok="t"/>
              <v:fill type="solid"/>
            </v:shape>
            <v:shape style="position:absolute;left:3452;top:3855;width:1269;height:1111" type="#_x0000_t75" stroked="false">
              <v:imagedata r:id="rId36" o:title=""/>
            </v:shape>
            <v:shape style="position:absolute;left:3020;top:4365;width:454;height:134" coordorigin="3020,4365" coordsize="454,134" path="m3353,4447l3350,4499,3472,4448,3373,4448,3353,4447xm3144,4365l3020,4417,3136,4485,3140,4433,3119,4431,3120,4417,3141,4417,3144,4365xm3354,4432l3353,4447,3373,4448,3374,4433,3354,4432xm3358,4380l3354,4432,3374,4433,3373,4448,3472,4448,3473,4447,3358,4380xm3140,4418l3140,4433,3353,4447,3354,4432,3140,4418xm3120,4417l3119,4431,3140,4433,3140,4418,3120,4417xm3141,4417l3120,4417,3140,4418,3141,4417xe" filled="true" fillcolor="#000000" stroked="false">
              <v:path arrowok="t"/>
              <v:fill type="solid"/>
            </v:shape>
            <v:shape style="position:absolute;left:5279;top:3870;width:1269;height:1111" type="#_x0000_t75" stroked="false">
              <v:imagedata r:id="rId35" o:title=""/>
            </v:shape>
            <v:shape style="position:absolute;left:4726;top:4405;width:600;height:129" coordorigin="4727,4405" coordsize="600,129" path="m4845,4414l4727,4477,4848,4534,4847,4482,4827,4482,4826,4467,4846,4467,4845,4414xm5316,4457l5226,4457,5227,4472,5207,4473,5208,4525,5327,4462,5316,4457xm4846,4467l4826,4467,4827,4482,4847,4482,4846,4467xm4847,4482l4827,4482,4847,4482,4847,4482xm5206,4458l4846,4467,4847,4482,5207,4473,5206,4458xm5226,4457l5206,4458,5207,4473,5227,4472,5226,4457xm5205,4405l5206,4458,5226,4457,5316,4457,5205,4405xe" filled="true" fillcolor="#000000" stroked="false">
              <v:path arrowok="t"/>
              <v:fill type="solid"/>
            </v:shape>
            <v:shape style="position:absolute;left:7052;top:3870;width:1269;height:1111" type="#_x0000_t75" stroked="false">
              <v:imagedata r:id="rId35" o:title=""/>
            </v:shape>
            <v:shape style="position:absolute;left:6566;top:4406;width:507;height:128" coordorigin="6566,4406" coordsize="507,128" path="m6955,4414l6953,4467,6973,4467,6973,4482,6953,4482,6951,4534,7063,4482,6973,4482,6953,4481,7064,4481,7073,4477,6955,4414xm6688,4406l6566,4462,6685,4526,6686,4473,6666,4473,6667,4458,6686,4458,6688,4406xm6953,4467l6953,4481,6973,4482,6973,4467,6953,4467xm6686,4458l6686,4473,6953,4481,6953,4467,6686,4458xm6667,4458l6666,4473,6686,4473,6686,4458,6667,4458xm6686,4458l6667,4458,6686,4458,6686,4458xe" filled="true" fillcolor="#000000" stroked="false">
              <v:path arrowok="t"/>
              <v:fill type="solid"/>
            </v:shape>
            <v:shape style="position:absolute;left:3399;top:2010;width:1269;height:1111" type="#_x0000_t75" stroked="false">
              <v:imagedata r:id="rId35" o:title=""/>
            </v:shape>
            <v:line style="position:absolute" from="594,3818" to="3407,2648" stroked="true" strokeweight=".75pt" strokecolor="#000000">
              <v:stroke dashstyle="solid"/>
            </v:line>
            <v:line style="position:absolute" from="2447,3833" to="3407,3068" stroked="true" strokeweight=".75pt" strokecolor="#000000">
              <v:stroke dashstyle="solid"/>
            </v:line>
            <v:line style="position:absolute" from="4060,3809" to="4060,3263" stroked="true" strokeweight=".75pt" strokecolor="#000000">
              <v:stroke dashstyle="solid"/>
            </v:line>
            <v:line style="position:absolute" from="5900,3848" to="4673,2993" stroked="true" strokeweight=".75pt" strokecolor="#000000">
              <v:stroke dashstyle="solid"/>
            </v:line>
            <v:line style="position:absolute" from="7699,3818" to="4673,2543" stroked="true" strokeweight=".75pt" strokecolor="#000000">
              <v:stroke dashstyle="solid"/>
            </v:line>
            <v:shape style="position:absolute;left:26;top:15;width:1082;height:798" type="#_x0000_t75" stroked="false">
              <v:imagedata r:id="rId37" o:title=""/>
            </v:shape>
            <v:shape style="position:absolute;left:1773;top:15;width:1082;height:975" type="#_x0000_t75" stroked="false">
              <v:imagedata r:id="rId38" o:title=""/>
            </v:shape>
            <v:shape style="position:absolute;left:1113;top:337;width:680;height:120" coordorigin="1114,338" coordsize="680,120" path="m1234,338l1114,398,1234,458,1234,405,1214,405,1214,390,1234,390,1234,338xm1674,405l1674,458,1779,405,1674,405xm1674,390l1674,405,1694,405,1694,390,1674,390xm1674,338l1674,390,1694,390,1694,405,1779,405,1794,398,1674,338xm1234,390l1234,405,1674,405,1674,390,1234,390xm1214,390l1214,405,1234,405,1234,390,1214,390xm1234,390l1214,390,1234,390,1234,390xe" filled="true" fillcolor="#000000" stroked="false">
              <v:path arrowok="t"/>
              <v:fill type="solid"/>
            </v:shape>
            <v:shape style="position:absolute;left:3439;top:15;width:1282;height:990" type="#_x0000_t75" stroked="false">
              <v:imagedata r:id="rId39" o:title=""/>
            </v:shape>
            <v:shape style="position:absolute;left:2860;top:295;width:640;height:130" coordorigin="2860,295" coordsize="640,130" path="m3382,305l3380,357,3400,358,3400,373,3380,373,3379,425,3489,373,3400,373,3380,372,3490,372,3500,368,3382,305xm2982,295l2860,353,2979,415,2980,363,2960,362,2960,347,2980,347,2982,295xm3380,357l3380,372,3400,373,3400,358,3380,357xm2980,348l2980,363,3380,372,3380,357,2980,348xm2960,347l2960,362,2980,363,2980,348,2960,347xm2980,347l2960,347,2980,348,2980,347xe" filled="true" fillcolor="#000000" stroked="false">
              <v:path arrowok="t"/>
              <v:fill type="solid"/>
            </v:shape>
            <v:shape style="position:absolute;left:5345;top:15;width:1082;height:798" type="#_x0000_t75" stroked="false">
              <v:imagedata r:id="rId37" o:title=""/>
            </v:shape>
            <v:shape style="position:absolute;left:4726;top:310;width:640;height:130" coordorigin="4727,310" coordsize="640,130" path="m4845,320l4727,383,4848,440,4847,388,4827,388,4827,373,4846,372,4845,320xm5355,362l5266,362,5267,377,5247,378,5248,430,5367,368,5355,362xm4846,372l4827,373,4827,388,4847,387,4846,372xm4847,387l4827,388,4847,388,4847,387xm5246,363l4846,372,4847,387,5247,378,5246,363xm5266,362l5246,363,5247,378,5267,377,5266,362xm5245,310l5246,363,5266,362,5355,362,5245,310xe" filled="true" fillcolor="#000000" stroked="false">
              <v:path arrowok="t"/>
              <v:fill type="solid"/>
            </v:shape>
            <v:shape style="position:absolute;left:7064;top:0;width:1082;height:798" type="#_x0000_t75" stroked="false">
              <v:imagedata r:id="rId37" o:title=""/>
            </v:shape>
            <v:shape style="position:absolute;left:6432;top:325;width:640;height:130" coordorigin="6433,325" coordsize="640,130" path="m6551,335l6433,397,6554,455,6553,403,6533,403,6533,388,6553,387,6551,335xm7062,377l6973,377,6973,392,6953,393,6954,445,7073,382,7062,377xm6553,387l6533,388,6533,403,6553,402,6553,387xm6553,402l6533,403,6553,403,6553,402xm6953,378l6553,387,6553,402,6953,393,6953,378xm6973,377l6953,378,6953,393,6973,392,6973,377xm6951,325l6953,378,6973,377,7062,377,6951,325xe" filled="true" fillcolor="#000000" stroked="false">
              <v:path arrowok="t"/>
              <v:fill type="solid"/>
            </v:shape>
            <v:shape style="position:absolute;left:4000;top:982;width:120;height:1020" coordorigin="4000,983" coordsize="120,1020" path="m4068,1083l4053,1083,4053,2003,4068,2003,4068,1083xm4060,983l4000,1103,4053,1103,4053,1083,4110,1083,4060,983xm4110,1083l4068,1083,4068,1103,4120,1103,4110,1083xe" filled="true" fillcolor="#000000" stroked="false">
              <v:path arrowok="t"/>
              <v:fill type="solid"/>
            </v:shape>
            <v:shape style="position:absolute;left:2300;top:1027;width:1086;height:1161" coordorigin="2301,1028" coordsize="1086,1161" path="m2388,1110l2377,1120,3375,2188,3386,2177,2388,1110xm2301,1028l2339,1156,2377,1120,2363,1106,2374,1095,2403,1095,2426,1074,2301,1028xm2374,1095l2363,1106,2377,1120,2388,1110,2374,1095xm2403,1095l2374,1095,2388,1110,2403,1095xe" filled="true" fillcolor="#000000" stroked="false">
              <v:path arrowok="t"/>
              <v:fill type="solid"/>
            </v:shape>
            <v:shape style="position:absolute;left:514;top:937;width:2817;height:1477" coordorigin="514,938" coordsize="2817,1477" path="m624,986l617,1000,3323,2414,3330,2401,624,986xm514,938l593,1046,617,1000,599,990,606,977,629,977,648,940,514,938xm606,977l599,990,617,1000,624,986,606,977xm629,977l606,977,624,986,629,977xe" filled="true" fillcolor="#000000" stroked="false">
              <v:path arrowok="t"/>
              <v:fill type="solid"/>
            </v:shape>
            <v:shape style="position:absolute;left:4641;top:892;width:1192;height:1325" coordorigin="4641,893" coordsize="1192,1325" path="m5747,977l4641,2208,4652,2218,5758,987,5747,977xm5814,962l5761,962,5772,972,5758,987,5797,1022,5814,962xm5761,962l5747,977,5758,987,5772,972,5761,962xm5833,893l5708,942,5747,977,5761,962,5814,962,5833,893xe" filled="true" fillcolor="#000000" stroked="false">
              <v:path arrowok="t"/>
              <v:fill type="solid"/>
            </v:shape>
            <v:shape style="position:absolute;left:4683;top:892;width:2963;height:1567" coordorigin="4683,893" coordsize="2963,1567" path="m7536,942l4683,2446,4690,2459,7543,955,7536,942xm7617,933l7554,933,7561,946,7543,955,7568,1001,7617,933xm7554,933l7536,942,7543,955,7561,946,7554,933xm7646,893l7512,895,7536,942,7554,933,7617,933,7646,893xe" filled="true" fillcolor="#000000" stroked="false">
              <v:path arrowok="t"/>
              <v:fill type="solid"/>
            </v:shape>
            <v:shape style="position:absolute;left:208;top:136;width:740;height:550" type="#_x0000_t202" filled="false" stroked="false">
              <v:textbox inset="0,0,0,0">
                <w:txbxContent>
                  <w:p>
                    <w:pPr>
                      <w:spacing w:line="246" w:lineRule="exact" w:before="0"/>
                      <w:ind w:left="-1" w:right="18" w:firstLine="0"/>
                      <w:jc w:val="center"/>
                      <w:rPr>
                        <w:sz w:val="24"/>
                      </w:rPr>
                    </w:pPr>
                    <w:r>
                      <w:rPr>
                        <w:sz w:val="24"/>
                      </w:rPr>
                      <w:t>青少女</w:t>
                    </w:r>
                  </w:p>
                  <w:p>
                    <w:pPr>
                      <w:spacing w:line="303" w:lineRule="exact" w:before="0"/>
                      <w:ind w:left="0" w:right="18" w:firstLine="0"/>
                      <w:jc w:val="center"/>
                      <w:rPr>
                        <w:sz w:val="24"/>
                      </w:rPr>
                    </w:pPr>
                    <w:r>
                      <w:rPr>
                        <w:sz w:val="24"/>
                      </w:rPr>
                      <w:t>懷孕</w:t>
                    </w:r>
                  </w:p>
                </w:txbxContent>
              </v:textbox>
              <w10:wrap type="none"/>
            </v:shape>
            <v:shape style="position:absolute;left:2076;top:134;width:500;height:240" type="#_x0000_t202" filled="false" stroked="false">
              <v:textbox inset="0,0,0,0">
                <w:txbxContent>
                  <w:p>
                    <w:pPr>
                      <w:spacing w:line="240" w:lineRule="exact" w:before="0"/>
                      <w:ind w:left="0" w:right="0" w:firstLine="0"/>
                      <w:jc w:val="left"/>
                      <w:rPr>
                        <w:sz w:val="24"/>
                      </w:rPr>
                    </w:pPr>
                    <w:r>
                      <w:rPr>
                        <w:sz w:val="24"/>
                      </w:rPr>
                      <w:t>輟學</w:t>
                    </w:r>
                  </w:p>
                </w:txbxContent>
              </v:textbox>
              <w10:wrap type="none"/>
            </v:shape>
            <v:shape style="position:absolute;left:3600;top:136;width:980;height:550" type="#_x0000_t202" filled="false" stroked="false">
              <v:textbox inset="0,0,0,0">
                <w:txbxContent>
                  <w:p>
                    <w:pPr>
                      <w:spacing w:line="246" w:lineRule="exact" w:before="0"/>
                      <w:ind w:left="0" w:right="0" w:firstLine="0"/>
                      <w:jc w:val="left"/>
                      <w:rPr>
                        <w:sz w:val="24"/>
                      </w:rPr>
                    </w:pPr>
                    <w:r>
                      <w:rPr>
                        <w:sz w:val="24"/>
                      </w:rPr>
                      <w:t>藥物（物</w:t>
                    </w:r>
                  </w:p>
                  <w:p>
                    <w:pPr>
                      <w:spacing w:line="303" w:lineRule="exact" w:before="0"/>
                      <w:ind w:left="0" w:right="0" w:firstLine="0"/>
                      <w:jc w:val="left"/>
                      <w:rPr>
                        <w:sz w:val="24"/>
                      </w:rPr>
                    </w:pPr>
                    <w:r>
                      <w:rPr>
                        <w:sz w:val="24"/>
                      </w:rPr>
                      <w:t>質）濫用</w:t>
                    </w:r>
                  </w:p>
                </w:txbxContent>
              </v:textbox>
              <w10:wrap type="none"/>
            </v:shape>
            <v:shape style="position:absolute;left:5527;top:136;width:740;height:550" type="#_x0000_t202" filled="false" stroked="false">
              <v:textbox inset="0,0,0,0">
                <w:txbxContent>
                  <w:p>
                    <w:pPr>
                      <w:spacing w:line="246" w:lineRule="exact" w:before="0"/>
                      <w:ind w:left="0" w:right="18" w:firstLine="0"/>
                      <w:jc w:val="center"/>
                      <w:rPr>
                        <w:sz w:val="24"/>
                      </w:rPr>
                    </w:pPr>
                    <w:r>
                      <w:rPr>
                        <w:sz w:val="24"/>
                      </w:rPr>
                      <w:t>青少年</w:t>
                    </w:r>
                  </w:p>
                  <w:p>
                    <w:pPr>
                      <w:spacing w:line="303" w:lineRule="exact" w:before="0"/>
                      <w:ind w:left="0" w:right="18" w:firstLine="0"/>
                      <w:jc w:val="center"/>
                      <w:rPr>
                        <w:sz w:val="24"/>
                      </w:rPr>
                    </w:pPr>
                    <w:r>
                      <w:rPr>
                        <w:sz w:val="24"/>
                      </w:rPr>
                      <w:t>自殺</w:t>
                    </w:r>
                  </w:p>
                </w:txbxContent>
              </v:textbox>
              <w10:wrap type="none"/>
            </v:shape>
            <v:shape style="position:absolute;left:7246;top:122;width:740;height:550" type="#_x0000_t202" filled="false" stroked="false">
              <v:textbox inset="0,0,0,0">
                <w:txbxContent>
                  <w:p>
                    <w:pPr>
                      <w:spacing w:line="246" w:lineRule="exact" w:before="0"/>
                      <w:ind w:left="0" w:right="18" w:firstLine="0"/>
                      <w:jc w:val="center"/>
                      <w:rPr>
                        <w:sz w:val="24"/>
                      </w:rPr>
                    </w:pPr>
                    <w:r>
                      <w:rPr>
                        <w:sz w:val="24"/>
                      </w:rPr>
                      <w:t>暴力犯</w:t>
                    </w:r>
                  </w:p>
                  <w:p>
                    <w:pPr>
                      <w:spacing w:line="303" w:lineRule="exact" w:before="0"/>
                      <w:ind w:left="0" w:right="18" w:firstLine="0"/>
                      <w:jc w:val="center"/>
                      <w:rPr>
                        <w:sz w:val="24"/>
                      </w:rPr>
                    </w:pPr>
                    <w:r>
                      <w:rPr>
                        <w:sz w:val="24"/>
                      </w:rPr>
                      <w:t>罪</w:t>
                    </w:r>
                  </w:p>
                </w:txbxContent>
              </v:textbox>
              <w10:wrap type="none"/>
            </v:shape>
            <v:shape style="position:absolute;left:3674;top:2133;width:740;height:864" type="#_x0000_t202" filled="false" stroked="false">
              <v:textbox inset="0,0,0,0">
                <w:txbxContent>
                  <w:p>
                    <w:pPr>
                      <w:spacing w:line="247" w:lineRule="exact" w:before="0"/>
                      <w:ind w:left="0" w:right="0" w:firstLine="0"/>
                      <w:jc w:val="left"/>
                      <w:rPr>
                        <w:sz w:val="24"/>
                      </w:rPr>
                    </w:pPr>
                    <w:r>
                      <w:rPr>
                        <w:sz w:val="24"/>
                      </w:rPr>
                      <w:t>個人危</w:t>
                    </w:r>
                  </w:p>
                  <w:p>
                    <w:pPr>
                      <w:spacing w:line="312" w:lineRule="exact" w:before="0"/>
                      <w:ind w:left="0" w:right="0" w:firstLine="0"/>
                      <w:jc w:val="left"/>
                      <w:rPr>
                        <w:sz w:val="24"/>
                      </w:rPr>
                    </w:pPr>
                    <w:r>
                      <w:rPr>
                        <w:sz w:val="24"/>
                      </w:rPr>
                      <w:t>險及保</w:t>
                    </w:r>
                  </w:p>
                  <w:p>
                    <w:pPr>
                      <w:spacing w:line="305" w:lineRule="exact" w:before="0"/>
                      <w:ind w:left="0" w:right="0" w:firstLine="0"/>
                      <w:jc w:val="left"/>
                      <w:rPr>
                        <w:sz w:val="24"/>
                      </w:rPr>
                    </w:pPr>
                    <w:r>
                      <w:rPr>
                        <w:sz w:val="24"/>
                      </w:rPr>
                      <w:t>護因子</w:t>
                    </w:r>
                  </w:p>
                </w:txbxContent>
              </v:textbox>
              <w10:wrap type="none"/>
            </v:shape>
            <v:shape style="position:absolute;left:191;top:3944;width:904;height:792" type="#_x0000_t202" filled="false" stroked="false">
              <v:textbox inset="0,0,0,0">
                <w:txbxContent>
                  <w:p>
                    <w:pPr>
                      <w:spacing w:line="227" w:lineRule="exact" w:before="0"/>
                      <w:ind w:left="55" w:right="0" w:firstLine="0"/>
                      <w:jc w:val="left"/>
                      <w:rPr>
                        <w:sz w:val="22"/>
                      </w:rPr>
                    </w:pPr>
                    <w:r>
                      <w:rPr>
                        <w:sz w:val="22"/>
                      </w:rPr>
                      <w:t>社會/環</w:t>
                    </w:r>
                  </w:p>
                  <w:p>
                    <w:pPr>
                      <w:spacing w:line="286" w:lineRule="exact" w:before="0"/>
                      <w:ind w:left="0" w:right="0" w:firstLine="0"/>
                      <w:jc w:val="left"/>
                      <w:rPr>
                        <w:sz w:val="22"/>
                      </w:rPr>
                    </w:pPr>
                    <w:r>
                      <w:rPr>
                        <w:sz w:val="22"/>
                      </w:rPr>
                      <w:t>境危險及</w:t>
                    </w:r>
                  </w:p>
                  <w:p>
                    <w:pPr>
                      <w:spacing w:line="279" w:lineRule="exact" w:before="0"/>
                      <w:ind w:left="0" w:right="0" w:firstLine="0"/>
                      <w:jc w:val="left"/>
                      <w:rPr>
                        <w:sz w:val="22"/>
                      </w:rPr>
                    </w:pPr>
                    <w:r>
                      <w:rPr>
                        <w:sz w:val="22"/>
                      </w:rPr>
                      <w:t>保護因子</w:t>
                    </w:r>
                  </w:p>
                </w:txbxContent>
              </v:textbox>
              <w10:wrap type="none"/>
            </v:shape>
            <v:shape style="position:absolute;left:2008;top:3977;width:740;height:867" type="#_x0000_t202" filled="false" stroked="false">
              <v:textbox inset="0,0,0,0">
                <w:txbxContent>
                  <w:p>
                    <w:pPr>
                      <w:spacing w:line="247" w:lineRule="exact" w:before="0"/>
                      <w:ind w:left="0" w:right="0" w:firstLine="0"/>
                      <w:jc w:val="left"/>
                      <w:rPr>
                        <w:sz w:val="24"/>
                      </w:rPr>
                    </w:pPr>
                    <w:r>
                      <w:rPr>
                        <w:sz w:val="24"/>
                      </w:rPr>
                      <w:t>家庭危</w:t>
                    </w:r>
                  </w:p>
                  <w:p>
                    <w:pPr>
                      <w:spacing w:line="313" w:lineRule="exact" w:before="0"/>
                      <w:ind w:left="0" w:right="0" w:firstLine="0"/>
                      <w:jc w:val="left"/>
                      <w:rPr>
                        <w:sz w:val="24"/>
                      </w:rPr>
                    </w:pPr>
                    <w:r>
                      <w:rPr>
                        <w:sz w:val="24"/>
                      </w:rPr>
                      <w:t>險及保</w:t>
                    </w:r>
                  </w:p>
                  <w:p>
                    <w:pPr>
                      <w:spacing w:line="306" w:lineRule="exact" w:before="0"/>
                      <w:ind w:left="0" w:right="0" w:firstLine="0"/>
                      <w:jc w:val="left"/>
                      <w:rPr>
                        <w:sz w:val="24"/>
                      </w:rPr>
                    </w:pPr>
                    <w:r>
                      <w:rPr>
                        <w:sz w:val="24"/>
                      </w:rPr>
                      <w:t>護因子</w:t>
                    </w:r>
                  </w:p>
                </w:txbxContent>
              </v:textbox>
              <w10:wrap type="none"/>
            </v:shape>
            <v:shape style="position:absolute;left:3727;top:3977;width:740;height:867" type="#_x0000_t202" filled="false" stroked="false">
              <v:textbox inset="0,0,0,0">
                <w:txbxContent>
                  <w:p>
                    <w:pPr>
                      <w:spacing w:line="247" w:lineRule="exact" w:before="0"/>
                      <w:ind w:left="0" w:right="0" w:firstLine="0"/>
                      <w:jc w:val="left"/>
                      <w:rPr>
                        <w:sz w:val="24"/>
                      </w:rPr>
                    </w:pPr>
                    <w:r>
                      <w:rPr>
                        <w:sz w:val="24"/>
                      </w:rPr>
                      <w:t>社區危</w:t>
                    </w:r>
                  </w:p>
                  <w:p>
                    <w:pPr>
                      <w:spacing w:line="313" w:lineRule="exact" w:before="0"/>
                      <w:ind w:left="0" w:right="0" w:firstLine="0"/>
                      <w:jc w:val="left"/>
                      <w:rPr>
                        <w:sz w:val="24"/>
                      </w:rPr>
                    </w:pPr>
                    <w:r>
                      <w:rPr>
                        <w:sz w:val="24"/>
                      </w:rPr>
                      <w:t>險及保</w:t>
                    </w:r>
                  </w:p>
                  <w:p>
                    <w:pPr>
                      <w:spacing w:line="306" w:lineRule="exact" w:before="0"/>
                      <w:ind w:left="0" w:right="0" w:firstLine="0"/>
                      <w:jc w:val="left"/>
                      <w:rPr>
                        <w:sz w:val="24"/>
                      </w:rPr>
                    </w:pPr>
                    <w:r>
                      <w:rPr>
                        <w:sz w:val="24"/>
                      </w:rPr>
                      <w:t>護因子</w:t>
                    </w:r>
                  </w:p>
                </w:txbxContent>
              </v:textbox>
              <w10:wrap type="none"/>
            </v:shape>
            <v:shape style="position:absolute;left:5494;top:3994;width:860;height:864" type="#_x0000_t202" filled="false" stroked="false">
              <v:textbox inset="0,0,0,0">
                <w:txbxContent>
                  <w:p>
                    <w:pPr>
                      <w:spacing w:line="247" w:lineRule="exact" w:before="0"/>
                      <w:ind w:left="0" w:right="0" w:firstLine="0"/>
                      <w:jc w:val="left"/>
                      <w:rPr>
                        <w:sz w:val="24"/>
                      </w:rPr>
                    </w:pPr>
                    <w:r>
                      <w:rPr>
                        <w:sz w:val="24"/>
                      </w:rPr>
                      <w:t>學校/工</w:t>
                    </w:r>
                  </w:p>
                  <w:p>
                    <w:pPr>
                      <w:spacing w:line="312" w:lineRule="exact" w:before="0"/>
                      <w:ind w:left="60" w:right="0" w:firstLine="0"/>
                      <w:jc w:val="left"/>
                      <w:rPr>
                        <w:sz w:val="24"/>
                      </w:rPr>
                    </w:pPr>
                    <w:r>
                      <w:rPr>
                        <w:sz w:val="24"/>
                      </w:rPr>
                      <w:t>作危險</w:t>
                    </w:r>
                  </w:p>
                  <w:p>
                    <w:pPr>
                      <w:spacing w:line="305" w:lineRule="exact" w:before="0"/>
                      <w:ind w:left="60" w:right="0" w:firstLine="0"/>
                      <w:jc w:val="left"/>
                      <w:rPr>
                        <w:sz w:val="24"/>
                      </w:rPr>
                    </w:pPr>
                    <w:r>
                      <w:rPr>
                        <w:sz w:val="24"/>
                      </w:rPr>
                      <w:t>及保護</w:t>
                    </w:r>
                  </w:p>
                </w:txbxContent>
              </v:textbox>
              <w10:wrap type="none"/>
            </v:shape>
            <v:shape style="position:absolute;left:7328;top:3994;width:740;height:864" type="#_x0000_t202" filled="false" stroked="false">
              <v:textbox inset="0,0,0,0">
                <w:txbxContent>
                  <w:p>
                    <w:pPr>
                      <w:spacing w:line="247" w:lineRule="exact" w:before="0"/>
                      <w:ind w:left="0" w:right="0" w:firstLine="0"/>
                      <w:jc w:val="left"/>
                      <w:rPr>
                        <w:sz w:val="24"/>
                      </w:rPr>
                    </w:pPr>
                    <w:r>
                      <w:rPr>
                        <w:sz w:val="24"/>
                      </w:rPr>
                      <w:t>同儕危</w:t>
                    </w:r>
                  </w:p>
                  <w:p>
                    <w:pPr>
                      <w:spacing w:line="312" w:lineRule="exact" w:before="0"/>
                      <w:ind w:left="0" w:right="0" w:firstLine="0"/>
                      <w:jc w:val="left"/>
                      <w:rPr>
                        <w:sz w:val="24"/>
                      </w:rPr>
                    </w:pPr>
                    <w:r>
                      <w:rPr>
                        <w:sz w:val="24"/>
                      </w:rPr>
                      <w:t>險及保</w:t>
                    </w:r>
                  </w:p>
                  <w:p>
                    <w:pPr>
                      <w:spacing w:line="305" w:lineRule="exact" w:before="0"/>
                      <w:ind w:left="0" w:right="0" w:firstLine="0"/>
                      <w:jc w:val="left"/>
                      <w:rPr>
                        <w:sz w:val="24"/>
                      </w:rPr>
                    </w:pPr>
                    <w:r>
                      <w:rPr>
                        <w:sz w:val="24"/>
                      </w:rPr>
                      <w:t>護因子</w:t>
                    </w:r>
                  </w:p>
                </w:txbxContent>
              </v:textbox>
              <w10:wrap type="none"/>
            </v:shape>
          </v:group>
        </w:pict>
      </w:r>
      <w:r>
        <w:rPr>
          <w:sz w:val="20"/>
        </w:rPr>
      </w:r>
    </w:p>
    <w:p>
      <w:pPr>
        <w:pStyle w:val="BodyText"/>
        <w:spacing w:line="454" w:lineRule="exact"/>
      </w:pPr>
      <w:r>
        <w:rPr/>
        <w:t>圖 </w:t>
      </w:r>
      <w:r>
        <w:rPr>
          <w:rFonts w:ascii="Times New Roman" w:eastAsia="Times New Roman"/>
          <w:b/>
        </w:rPr>
        <w:t>2-2 </w:t>
      </w:r>
      <w:r>
        <w:rPr/>
        <w:t>問題行為之危險與保護因子影響網絡（</w:t>
      </w:r>
      <w:r>
        <w:rPr>
          <w:rFonts w:ascii="Times New Roman" w:eastAsia="Times New Roman"/>
        </w:rPr>
        <w:t>Web of influence</w:t>
      </w:r>
      <w:r>
        <w:rPr/>
        <w:t>）</w:t>
      </w:r>
    </w:p>
    <w:p>
      <w:pPr>
        <w:pStyle w:val="BodyText"/>
        <w:spacing w:line="189" w:lineRule="auto" w:before="206"/>
        <w:ind w:right="1224" w:firstLine="479"/>
      </w:pPr>
      <w:r>
        <w:rPr/>
        <w:t>以下將文獻中常見的防制學生藥物濫用議題之保護因子與危險因子歸納整</w:t>
      </w:r>
      <w:r>
        <w:rPr>
          <w:spacing w:val="-16"/>
        </w:rPr>
        <w:t>理如表 </w:t>
      </w:r>
      <w:r>
        <w:rPr>
          <w:rFonts w:ascii="Times New Roman" w:eastAsia="Times New Roman"/>
        </w:rPr>
        <w:t>2</w:t>
      </w:r>
      <w:r>
        <w:rPr>
          <w:rFonts w:ascii="Times New Roman" w:eastAsia="Times New Roman"/>
          <w:spacing w:val="-1"/>
        </w:rPr>
        <w:t>-</w:t>
      </w:r>
      <w:r>
        <w:rPr>
          <w:rFonts w:ascii="Times New Roman" w:eastAsia="Times New Roman"/>
        </w:rPr>
        <w:t>7</w:t>
      </w:r>
      <w:r>
        <w:rPr/>
        <w:t>（陳為堅、方啟泰、陳娟瑜、陳彥婷，</w:t>
      </w:r>
      <w:r>
        <w:rPr>
          <w:rFonts w:ascii="Times New Roman" w:eastAsia="Times New Roman"/>
        </w:rPr>
        <w:t>2014</w:t>
      </w:r>
      <w:r>
        <w:rPr>
          <w:spacing w:val="-120"/>
        </w:rPr>
        <w:t>）</w:t>
      </w:r>
      <w:r>
        <w:rPr/>
        <w:t>。</w:t>
      </w:r>
    </w:p>
    <w:p>
      <w:pPr>
        <w:pStyle w:val="BodyText"/>
        <w:spacing w:before="161"/>
      </w:pPr>
      <w:r>
        <w:rPr/>
        <w:pict>
          <v:shape style="position:absolute;margin-left:89.903999pt;margin-top:29.890022pt;width:434.4pt;height:282.05pt;mso-position-horizontal-relative:page;mso-position-vertical-relative:paragraph;z-index:1888" type="#_x0000_t202" filled="false" stroked="false">
            <v:textbox inset="0,0,0,0">
              <w:txbxContent>
                <w:tbl>
                  <w:tblPr>
                    <w:tblW w:w="0" w:type="auto"/>
                    <w:jc w:val="lef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685"/>
                    <w:gridCol w:w="4989"/>
                  </w:tblGrid>
                  <w:tr>
                    <w:trPr>
                      <w:trHeight w:val="400" w:hRule="atLeast"/>
                    </w:trPr>
                    <w:tc>
                      <w:tcPr>
                        <w:tcW w:w="3685" w:type="dxa"/>
                      </w:tcPr>
                      <w:p>
                        <w:pPr>
                          <w:pStyle w:val="TableParagraph"/>
                          <w:spacing w:line="381" w:lineRule="exact"/>
                          <w:ind w:left="1340" w:right="1334"/>
                          <w:jc w:val="center"/>
                          <w:rPr>
                            <w:sz w:val="24"/>
                          </w:rPr>
                        </w:pPr>
                        <w:r>
                          <w:rPr>
                            <w:sz w:val="24"/>
                          </w:rPr>
                          <w:t>保護因子</w:t>
                        </w:r>
                      </w:p>
                    </w:tc>
                    <w:tc>
                      <w:tcPr>
                        <w:tcW w:w="4989" w:type="dxa"/>
                      </w:tcPr>
                      <w:p>
                        <w:pPr>
                          <w:pStyle w:val="TableParagraph"/>
                          <w:spacing w:line="381" w:lineRule="exact"/>
                          <w:ind w:left="1993" w:right="1986"/>
                          <w:jc w:val="center"/>
                          <w:rPr>
                            <w:sz w:val="24"/>
                          </w:rPr>
                        </w:pPr>
                        <w:r>
                          <w:rPr>
                            <w:sz w:val="24"/>
                          </w:rPr>
                          <w:t>危險因子</w:t>
                        </w:r>
                      </w:p>
                    </w:tc>
                  </w:tr>
                  <w:tr>
                    <w:trPr>
                      <w:trHeight w:val="400" w:hRule="atLeast"/>
                    </w:trPr>
                    <w:tc>
                      <w:tcPr>
                        <w:tcW w:w="8674" w:type="dxa"/>
                        <w:gridSpan w:val="2"/>
                      </w:tcPr>
                      <w:p>
                        <w:pPr>
                          <w:pStyle w:val="TableParagraph"/>
                          <w:spacing w:line="380" w:lineRule="exact"/>
                          <w:ind w:left="2903" w:right="2898"/>
                          <w:jc w:val="center"/>
                          <w:rPr>
                            <w:sz w:val="24"/>
                          </w:rPr>
                        </w:pPr>
                        <w:r>
                          <w:rPr>
                            <w:sz w:val="24"/>
                          </w:rPr>
                          <w:t>一、個人系統</w:t>
                        </w:r>
                      </w:p>
                    </w:tc>
                  </w:tr>
                  <w:tr>
                    <w:trPr>
                      <w:trHeight w:val="4800" w:hRule="atLeast"/>
                    </w:trPr>
                    <w:tc>
                      <w:tcPr>
                        <w:tcW w:w="3685" w:type="dxa"/>
                      </w:tcPr>
                      <w:p>
                        <w:pPr>
                          <w:pStyle w:val="TableParagraph"/>
                          <w:numPr>
                            <w:ilvl w:val="0"/>
                            <w:numId w:val="1"/>
                          </w:numPr>
                          <w:tabs>
                            <w:tab w:pos="468" w:val="left" w:leader="none"/>
                          </w:tabs>
                          <w:spacing w:line="187" w:lineRule="auto" w:before="42" w:after="0"/>
                          <w:ind w:left="467" w:right="325" w:hanging="360"/>
                          <w:jc w:val="left"/>
                          <w:rPr>
                            <w:sz w:val="24"/>
                          </w:rPr>
                        </w:pPr>
                        <w:r>
                          <w:rPr>
                            <w:sz w:val="24"/>
                          </w:rPr>
                          <w:t>發展出有效因應環境挑戰的個人心理強度</w:t>
                        </w:r>
                      </w:p>
                      <w:p>
                        <w:pPr>
                          <w:pStyle w:val="TableParagraph"/>
                          <w:numPr>
                            <w:ilvl w:val="0"/>
                            <w:numId w:val="1"/>
                          </w:numPr>
                          <w:tabs>
                            <w:tab w:pos="468" w:val="left" w:leader="none"/>
                          </w:tabs>
                          <w:spacing w:line="382" w:lineRule="exact" w:before="0" w:after="0"/>
                          <w:ind w:left="467" w:right="0" w:hanging="360"/>
                          <w:jc w:val="left"/>
                          <w:rPr>
                            <w:sz w:val="24"/>
                          </w:rPr>
                        </w:pPr>
                        <w:r>
                          <w:rPr>
                            <w:sz w:val="24"/>
                          </w:rPr>
                          <w:t>有較好的挫折忍受力</w:t>
                        </w:r>
                      </w:p>
                      <w:p>
                        <w:pPr>
                          <w:pStyle w:val="TableParagraph"/>
                          <w:numPr>
                            <w:ilvl w:val="0"/>
                            <w:numId w:val="1"/>
                          </w:numPr>
                          <w:tabs>
                            <w:tab w:pos="468" w:val="left" w:leader="none"/>
                          </w:tabs>
                          <w:spacing w:line="400" w:lineRule="exact" w:before="0" w:after="0"/>
                          <w:ind w:left="467" w:right="0" w:hanging="360"/>
                          <w:jc w:val="left"/>
                          <w:rPr>
                            <w:sz w:val="24"/>
                          </w:rPr>
                        </w:pPr>
                        <w:r>
                          <w:rPr>
                            <w:sz w:val="24"/>
                          </w:rPr>
                          <w:t>心情能適度的抒壓</w:t>
                        </w:r>
                      </w:p>
                      <w:p>
                        <w:pPr>
                          <w:pStyle w:val="TableParagraph"/>
                          <w:numPr>
                            <w:ilvl w:val="0"/>
                            <w:numId w:val="1"/>
                          </w:numPr>
                          <w:tabs>
                            <w:tab w:pos="468" w:val="left" w:leader="none"/>
                          </w:tabs>
                          <w:spacing w:line="400" w:lineRule="exact" w:before="0" w:after="0"/>
                          <w:ind w:left="467" w:right="0" w:hanging="360"/>
                          <w:jc w:val="left"/>
                          <w:rPr>
                            <w:sz w:val="24"/>
                          </w:rPr>
                        </w:pPr>
                        <w:r>
                          <w:rPr>
                            <w:sz w:val="24"/>
                          </w:rPr>
                          <w:t>良好的興趣嗜好</w:t>
                        </w:r>
                      </w:p>
                      <w:p>
                        <w:pPr>
                          <w:pStyle w:val="TableParagraph"/>
                          <w:numPr>
                            <w:ilvl w:val="0"/>
                            <w:numId w:val="1"/>
                          </w:numPr>
                          <w:tabs>
                            <w:tab w:pos="468" w:val="left" w:leader="none"/>
                          </w:tabs>
                          <w:spacing w:line="401" w:lineRule="exact" w:before="0" w:after="0"/>
                          <w:ind w:left="467" w:right="0" w:hanging="360"/>
                          <w:jc w:val="left"/>
                          <w:rPr>
                            <w:sz w:val="24"/>
                          </w:rPr>
                        </w:pPr>
                        <w:r>
                          <w:rPr>
                            <w:sz w:val="24"/>
                          </w:rPr>
                          <w:t>高拒毒或戒毒動機</w:t>
                        </w:r>
                      </w:p>
                      <w:p>
                        <w:pPr>
                          <w:pStyle w:val="TableParagraph"/>
                          <w:numPr>
                            <w:ilvl w:val="0"/>
                            <w:numId w:val="1"/>
                          </w:numPr>
                          <w:tabs>
                            <w:tab w:pos="468" w:val="left" w:leader="none"/>
                          </w:tabs>
                          <w:spacing w:line="455" w:lineRule="exact" w:before="0" w:after="0"/>
                          <w:ind w:left="467" w:right="0" w:hanging="360"/>
                          <w:jc w:val="left"/>
                          <w:rPr>
                            <w:sz w:val="24"/>
                          </w:rPr>
                        </w:pPr>
                        <w:r>
                          <w:rPr>
                            <w:sz w:val="24"/>
                          </w:rPr>
                          <w:t>有策略拒絕同儕的毒品誘惑</w:t>
                        </w:r>
                      </w:p>
                    </w:tc>
                    <w:tc>
                      <w:tcPr>
                        <w:tcW w:w="4989" w:type="dxa"/>
                      </w:tcPr>
                      <w:p>
                        <w:pPr>
                          <w:pStyle w:val="TableParagraph"/>
                          <w:numPr>
                            <w:ilvl w:val="0"/>
                            <w:numId w:val="2"/>
                          </w:numPr>
                          <w:tabs>
                            <w:tab w:pos="647" w:val="left" w:leader="none"/>
                            <w:tab w:pos="648" w:val="left" w:leader="none"/>
                          </w:tabs>
                          <w:spacing w:line="417" w:lineRule="exact" w:before="0" w:after="0"/>
                          <w:ind w:left="647" w:right="0" w:hanging="480"/>
                          <w:jc w:val="left"/>
                          <w:rPr>
                            <w:sz w:val="24"/>
                          </w:rPr>
                        </w:pPr>
                        <w:r>
                          <w:rPr>
                            <w:sz w:val="24"/>
                          </w:rPr>
                          <w:t>個人面臨內在心理困擾</w:t>
                        </w:r>
                      </w:p>
                      <w:p>
                        <w:pPr>
                          <w:pStyle w:val="TableParagraph"/>
                          <w:numPr>
                            <w:ilvl w:val="0"/>
                            <w:numId w:val="2"/>
                          </w:numPr>
                          <w:tabs>
                            <w:tab w:pos="647" w:val="left" w:leader="none"/>
                            <w:tab w:pos="648" w:val="left" w:leader="none"/>
                          </w:tabs>
                          <w:spacing w:line="400" w:lineRule="exact" w:before="0" w:after="0"/>
                          <w:ind w:left="647" w:right="0" w:hanging="480"/>
                          <w:jc w:val="left"/>
                          <w:rPr>
                            <w:sz w:val="24"/>
                          </w:rPr>
                        </w:pPr>
                        <w:r>
                          <w:rPr>
                            <w:sz w:val="24"/>
                          </w:rPr>
                          <w:t>創傷壓力</w:t>
                        </w:r>
                      </w:p>
                      <w:p>
                        <w:pPr>
                          <w:pStyle w:val="TableParagraph"/>
                          <w:numPr>
                            <w:ilvl w:val="0"/>
                            <w:numId w:val="2"/>
                          </w:numPr>
                          <w:tabs>
                            <w:tab w:pos="647" w:val="left" w:leader="none"/>
                            <w:tab w:pos="648" w:val="left" w:leader="none"/>
                          </w:tabs>
                          <w:spacing w:line="401" w:lineRule="exact" w:before="0" w:after="0"/>
                          <w:ind w:left="647" w:right="0" w:hanging="480"/>
                          <w:jc w:val="left"/>
                          <w:rPr>
                            <w:sz w:val="24"/>
                          </w:rPr>
                        </w:pPr>
                        <w:r>
                          <w:rPr>
                            <w:sz w:val="24"/>
                          </w:rPr>
                          <w:t>情緒容易過度壓抑</w:t>
                        </w:r>
                      </w:p>
                      <w:p>
                        <w:pPr>
                          <w:pStyle w:val="TableParagraph"/>
                          <w:numPr>
                            <w:ilvl w:val="0"/>
                            <w:numId w:val="2"/>
                          </w:numPr>
                          <w:tabs>
                            <w:tab w:pos="647" w:val="left" w:leader="none"/>
                            <w:tab w:pos="648" w:val="left" w:leader="none"/>
                          </w:tabs>
                          <w:spacing w:line="187" w:lineRule="auto" w:before="24" w:after="0"/>
                          <w:ind w:left="647" w:right="249" w:hanging="480"/>
                          <w:jc w:val="left"/>
                          <w:rPr>
                            <w:sz w:val="24"/>
                          </w:rPr>
                        </w:pPr>
                        <w:r>
                          <w:rPr>
                            <w:sz w:val="24"/>
                          </w:rPr>
                          <w:t>平時即有使用菸、酒、檳榔等成癮物質的習慣</w:t>
                        </w:r>
                      </w:p>
                      <w:p>
                        <w:pPr>
                          <w:pStyle w:val="TableParagraph"/>
                          <w:numPr>
                            <w:ilvl w:val="0"/>
                            <w:numId w:val="2"/>
                          </w:numPr>
                          <w:tabs>
                            <w:tab w:pos="647" w:val="left" w:leader="none"/>
                            <w:tab w:pos="648" w:val="left" w:leader="none"/>
                          </w:tabs>
                          <w:spacing w:line="382" w:lineRule="exact" w:before="0" w:after="0"/>
                          <w:ind w:left="647" w:right="0" w:hanging="480"/>
                          <w:jc w:val="left"/>
                          <w:rPr>
                            <w:sz w:val="24"/>
                          </w:rPr>
                        </w:pPr>
                        <w:r>
                          <w:rPr>
                            <w:sz w:val="24"/>
                          </w:rPr>
                          <w:t>遺傳或基因中的易感受性</w:t>
                        </w:r>
                      </w:p>
                      <w:p>
                        <w:pPr>
                          <w:pStyle w:val="TableParagraph"/>
                          <w:numPr>
                            <w:ilvl w:val="0"/>
                            <w:numId w:val="2"/>
                          </w:numPr>
                          <w:tabs>
                            <w:tab w:pos="647" w:val="left" w:leader="none"/>
                            <w:tab w:pos="648" w:val="left" w:leader="none"/>
                          </w:tabs>
                          <w:spacing w:line="187" w:lineRule="auto" w:before="24" w:after="0"/>
                          <w:ind w:left="647" w:right="488" w:hanging="480"/>
                          <w:jc w:val="left"/>
                          <w:rPr>
                            <w:sz w:val="24"/>
                          </w:rPr>
                        </w:pPr>
                        <w:r>
                          <w:rPr>
                            <w:sz w:val="24"/>
                          </w:rPr>
                          <w:t>人格特質或特定氣質：對經驗的開放性、對刺激和新奇事物的好奇與追尋</w:t>
                        </w:r>
                      </w:p>
                      <w:p>
                        <w:pPr>
                          <w:pStyle w:val="TableParagraph"/>
                          <w:spacing w:line="189" w:lineRule="auto" w:before="3"/>
                          <w:ind w:left="167" w:right="309"/>
                          <w:rPr>
                            <w:sz w:val="24"/>
                          </w:rPr>
                        </w:pPr>
                        <w:r>
                          <w:rPr>
                            <w:rFonts w:ascii="Times New Roman" w:eastAsia="Times New Roman"/>
                            <w:sz w:val="24"/>
                          </w:rPr>
                          <w:t>7.</w:t>
                        </w:r>
                        <w:r>
                          <w:rPr>
                            <w:sz w:val="24"/>
                          </w:rPr>
                          <w:t>性別：男性暴露於藥物的機會與藥物濫用盛行率均大於女性</w:t>
                        </w:r>
                      </w:p>
                      <w:p>
                        <w:pPr>
                          <w:pStyle w:val="TableParagraph"/>
                          <w:spacing w:line="375" w:lineRule="exact"/>
                          <w:ind w:left="167"/>
                          <w:rPr>
                            <w:sz w:val="24"/>
                          </w:rPr>
                        </w:pPr>
                        <w:r>
                          <w:rPr>
                            <w:rFonts w:ascii="Times New Roman" w:eastAsia="Times New Roman"/>
                            <w:sz w:val="24"/>
                          </w:rPr>
                          <w:t>8.</w:t>
                        </w:r>
                        <w:r>
                          <w:rPr>
                            <w:sz w:val="24"/>
                          </w:rPr>
                          <w:t>年齡：藥物使用的初始年齡愈早，日後治</w:t>
                        </w:r>
                      </w:p>
                      <w:p>
                        <w:pPr>
                          <w:pStyle w:val="TableParagraph"/>
                          <w:spacing w:line="363" w:lineRule="exact"/>
                          <w:ind w:left="167"/>
                          <w:rPr>
                            <w:sz w:val="24"/>
                          </w:rPr>
                        </w:pPr>
                        <w:r>
                          <w:rPr>
                            <w:sz w:val="24"/>
                          </w:rPr>
                          <w:t>療藥物成癮的預後越差</w:t>
                        </w:r>
                      </w:p>
                    </w:tc>
                  </w:tr>
                </w:tbl>
                <w:p>
                  <w:pPr>
                    <w:pStyle w:val="BodyText"/>
                    <w:ind w:left="0"/>
                  </w:pPr>
                </w:p>
              </w:txbxContent>
            </v:textbox>
            <w10:wrap type="none"/>
          </v:shape>
        </w:pict>
      </w:r>
      <w:r>
        <w:rPr/>
        <w:t>表 </w:t>
      </w:r>
      <w:r>
        <w:rPr>
          <w:rFonts w:ascii="Times New Roman" w:eastAsia="Times New Roman"/>
        </w:rPr>
        <w:t>2-7 </w:t>
      </w:r>
      <w:r>
        <w:rPr/>
        <w:t>學生藥物濫用議題防制之保護因子與危險因子</w:t>
      </w:r>
    </w:p>
    <w:p>
      <w:pPr>
        <w:spacing w:after="0"/>
        <w:sectPr>
          <w:pgSz w:w="11910" w:h="16840"/>
          <w:pgMar w:header="0" w:footer="1159" w:top="1580" w:bottom="1420" w:left="800" w:right="720"/>
        </w:sectPr>
      </w:pPr>
    </w:p>
    <w:tbl>
      <w:tblPr>
        <w:tblW w:w="0" w:type="auto"/>
        <w:jc w:val="left"/>
        <w:tblInd w:w="10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685"/>
        <w:gridCol w:w="4989"/>
      </w:tblGrid>
      <w:tr>
        <w:trPr>
          <w:trHeight w:val="400" w:hRule="atLeast"/>
        </w:trPr>
        <w:tc>
          <w:tcPr>
            <w:tcW w:w="8674" w:type="dxa"/>
            <w:gridSpan w:val="2"/>
          </w:tcPr>
          <w:p>
            <w:pPr>
              <w:pStyle w:val="TableParagraph"/>
              <w:spacing w:line="380" w:lineRule="exact"/>
              <w:ind w:left="2965" w:right="2898"/>
              <w:jc w:val="center"/>
              <w:rPr>
                <w:sz w:val="24"/>
              </w:rPr>
            </w:pPr>
            <w:r>
              <w:rPr>
                <w:sz w:val="24"/>
              </w:rPr>
              <w:t>二、家庭系統</w:t>
            </w:r>
          </w:p>
        </w:tc>
      </w:tr>
      <w:tr>
        <w:trPr>
          <w:trHeight w:val="1999" w:hRule="atLeast"/>
        </w:trPr>
        <w:tc>
          <w:tcPr>
            <w:tcW w:w="3685" w:type="dxa"/>
          </w:tcPr>
          <w:p>
            <w:pPr>
              <w:pStyle w:val="TableParagraph"/>
              <w:numPr>
                <w:ilvl w:val="0"/>
                <w:numId w:val="3"/>
              </w:numPr>
              <w:tabs>
                <w:tab w:pos="468" w:val="left" w:leader="none"/>
              </w:tabs>
              <w:spacing w:line="419" w:lineRule="exact" w:before="0" w:after="0"/>
              <w:ind w:left="467" w:right="0" w:hanging="360"/>
              <w:jc w:val="left"/>
              <w:rPr>
                <w:sz w:val="24"/>
              </w:rPr>
            </w:pPr>
            <w:r>
              <w:rPr>
                <w:sz w:val="24"/>
              </w:rPr>
              <w:t>良好的家庭支持</w:t>
            </w:r>
          </w:p>
          <w:p>
            <w:pPr>
              <w:pStyle w:val="TableParagraph"/>
              <w:numPr>
                <w:ilvl w:val="0"/>
                <w:numId w:val="3"/>
              </w:numPr>
              <w:tabs>
                <w:tab w:pos="468" w:val="left" w:leader="none"/>
              </w:tabs>
              <w:spacing w:line="400" w:lineRule="exact" w:before="0" w:after="0"/>
              <w:ind w:left="467" w:right="0" w:hanging="360"/>
              <w:jc w:val="left"/>
              <w:rPr>
                <w:sz w:val="24"/>
              </w:rPr>
            </w:pPr>
            <w:r>
              <w:rPr>
                <w:sz w:val="24"/>
              </w:rPr>
              <w:t>和善且開放的家庭氣氛</w:t>
            </w:r>
          </w:p>
          <w:p>
            <w:pPr>
              <w:pStyle w:val="TableParagraph"/>
              <w:numPr>
                <w:ilvl w:val="0"/>
                <w:numId w:val="3"/>
              </w:numPr>
              <w:tabs>
                <w:tab w:pos="468" w:val="left" w:leader="none"/>
              </w:tabs>
              <w:spacing w:line="400" w:lineRule="exact" w:before="0" w:after="0"/>
              <w:ind w:left="467" w:right="0" w:hanging="360"/>
              <w:jc w:val="left"/>
              <w:rPr>
                <w:sz w:val="24"/>
              </w:rPr>
            </w:pPr>
            <w:r>
              <w:rPr>
                <w:sz w:val="24"/>
              </w:rPr>
              <w:t>父母的高監測</w:t>
            </w:r>
          </w:p>
          <w:p>
            <w:pPr>
              <w:pStyle w:val="TableParagraph"/>
              <w:numPr>
                <w:ilvl w:val="0"/>
                <w:numId w:val="3"/>
              </w:numPr>
              <w:tabs>
                <w:tab w:pos="468" w:val="left" w:leader="none"/>
              </w:tabs>
              <w:spacing w:line="455" w:lineRule="exact" w:before="0" w:after="0"/>
              <w:ind w:left="467" w:right="0" w:hanging="360"/>
              <w:jc w:val="left"/>
              <w:rPr>
                <w:sz w:val="24"/>
              </w:rPr>
            </w:pPr>
            <w:r>
              <w:rPr>
                <w:sz w:val="24"/>
              </w:rPr>
              <w:t>父母間教養行為一致</w:t>
            </w:r>
          </w:p>
        </w:tc>
        <w:tc>
          <w:tcPr>
            <w:tcW w:w="4989" w:type="dxa"/>
          </w:tcPr>
          <w:p>
            <w:pPr>
              <w:pStyle w:val="TableParagraph"/>
              <w:numPr>
                <w:ilvl w:val="0"/>
                <w:numId w:val="4"/>
              </w:numPr>
              <w:tabs>
                <w:tab w:pos="528" w:val="left" w:leader="none"/>
              </w:tabs>
              <w:spacing w:line="419" w:lineRule="exact" w:before="0" w:after="0"/>
              <w:ind w:left="527" w:right="0" w:hanging="360"/>
              <w:jc w:val="left"/>
              <w:rPr>
                <w:sz w:val="24"/>
              </w:rPr>
            </w:pPr>
            <w:r>
              <w:rPr>
                <w:sz w:val="24"/>
              </w:rPr>
              <w:t>嚴重失功能的家庭經驗</w:t>
            </w:r>
          </w:p>
          <w:p>
            <w:pPr>
              <w:pStyle w:val="TableParagraph"/>
              <w:numPr>
                <w:ilvl w:val="0"/>
                <w:numId w:val="4"/>
              </w:numPr>
              <w:tabs>
                <w:tab w:pos="528" w:val="left" w:leader="none"/>
              </w:tabs>
              <w:spacing w:line="400" w:lineRule="exact" w:before="0" w:after="0"/>
              <w:ind w:left="527" w:right="0" w:hanging="360"/>
              <w:jc w:val="left"/>
              <w:rPr>
                <w:sz w:val="24"/>
              </w:rPr>
            </w:pPr>
            <w:r>
              <w:rPr>
                <w:sz w:val="24"/>
              </w:rPr>
              <w:t>過度嚴厲或過度疏離的家庭關係</w:t>
            </w:r>
          </w:p>
          <w:p>
            <w:pPr>
              <w:pStyle w:val="TableParagraph"/>
              <w:numPr>
                <w:ilvl w:val="0"/>
                <w:numId w:val="4"/>
              </w:numPr>
              <w:tabs>
                <w:tab w:pos="528" w:val="left" w:leader="none"/>
              </w:tabs>
              <w:spacing w:line="400" w:lineRule="exact" w:before="0" w:after="0"/>
              <w:ind w:left="527" w:right="0" w:hanging="360"/>
              <w:jc w:val="left"/>
              <w:rPr>
                <w:sz w:val="24"/>
              </w:rPr>
            </w:pPr>
            <w:r>
              <w:rPr>
                <w:sz w:val="24"/>
              </w:rPr>
              <w:t>與家人衝突</w:t>
            </w:r>
          </w:p>
          <w:p>
            <w:pPr>
              <w:pStyle w:val="TableParagraph"/>
              <w:numPr>
                <w:ilvl w:val="0"/>
                <w:numId w:val="4"/>
              </w:numPr>
              <w:tabs>
                <w:tab w:pos="528" w:val="left" w:leader="none"/>
              </w:tabs>
              <w:spacing w:line="401" w:lineRule="exact" w:before="0" w:after="0"/>
              <w:ind w:left="527" w:right="0" w:hanging="360"/>
              <w:jc w:val="left"/>
              <w:rPr>
                <w:sz w:val="24"/>
              </w:rPr>
            </w:pPr>
            <w:r>
              <w:rPr>
                <w:sz w:val="24"/>
              </w:rPr>
              <w:t>低父母監測</w:t>
            </w:r>
          </w:p>
          <w:p>
            <w:pPr>
              <w:pStyle w:val="TableParagraph"/>
              <w:numPr>
                <w:ilvl w:val="0"/>
                <w:numId w:val="4"/>
              </w:numPr>
              <w:tabs>
                <w:tab w:pos="528" w:val="left" w:leader="none"/>
              </w:tabs>
              <w:spacing w:line="360" w:lineRule="exact" w:before="0" w:after="0"/>
              <w:ind w:left="527" w:right="0" w:hanging="360"/>
              <w:jc w:val="left"/>
              <w:rPr>
                <w:sz w:val="24"/>
              </w:rPr>
            </w:pPr>
            <w:r>
              <w:rPr>
                <w:sz w:val="24"/>
              </w:rPr>
              <w:t>家人藥物濫用</w:t>
            </w:r>
          </w:p>
        </w:tc>
      </w:tr>
      <w:tr>
        <w:trPr>
          <w:trHeight w:val="400" w:hRule="atLeast"/>
        </w:trPr>
        <w:tc>
          <w:tcPr>
            <w:tcW w:w="8674" w:type="dxa"/>
            <w:gridSpan w:val="2"/>
          </w:tcPr>
          <w:p>
            <w:pPr>
              <w:pStyle w:val="TableParagraph"/>
              <w:spacing w:line="380" w:lineRule="exact"/>
              <w:ind w:left="2767" w:right="2898"/>
              <w:jc w:val="center"/>
              <w:rPr>
                <w:sz w:val="24"/>
              </w:rPr>
            </w:pPr>
            <w:r>
              <w:rPr>
                <w:sz w:val="24"/>
              </w:rPr>
              <w:t>三、同儕系統</w:t>
            </w:r>
          </w:p>
        </w:tc>
      </w:tr>
      <w:tr>
        <w:trPr>
          <w:trHeight w:val="1601" w:hRule="atLeast"/>
        </w:trPr>
        <w:tc>
          <w:tcPr>
            <w:tcW w:w="3685" w:type="dxa"/>
          </w:tcPr>
          <w:p>
            <w:pPr>
              <w:pStyle w:val="TableParagraph"/>
              <w:numPr>
                <w:ilvl w:val="0"/>
                <w:numId w:val="5"/>
              </w:numPr>
              <w:tabs>
                <w:tab w:pos="468" w:val="left" w:leader="none"/>
              </w:tabs>
              <w:spacing w:line="419" w:lineRule="exact" w:before="0" w:after="0"/>
              <w:ind w:left="467" w:right="0" w:hanging="360"/>
              <w:jc w:val="left"/>
              <w:rPr>
                <w:sz w:val="24"/>
              </w:rPr>
            </w:pPr>
            <w:r>
              <w:rPr>
                <w:sz w:val="24"/>
              </w:rPr>
              <w:t>正向友誼關係</w:t>
            </w:r>
          </w:p>
          <w:p>
            <w:pPr>
              <w:pStyle w:val="TableParagraph"/>
              <w:numPr>
                <w:ilvl w:val="0"/>
                <w:numId w:val="5"/>
              </w:numPr>
              <w:tabs>
                <w:tab w:pos="468" w:val="left" w:leader="none"/>
              </w:tabs>
              <w:spacing w:line="401" w:lineRule="exact" w:before="0" w:after="0"/>
              <w:ind w:left="467" w:right="0" w:hanging="360"/>
              <w:jc w:val="left"/>
              <w:rPr>
                <w:sz w:val="24"/>
              </w:rPr>
            </w:pPr>
            <w:r>
              <w:rPr>
                <w:sz w:val="24"/>
              </w:rPr>
              <w:t>同儕的陪伴與支持</w:t>
            </w:r>
          </w:p>
          <w:p>
            <w:pPr>
              <w:pStyle w:val="TableParagraph"/>
              <w:numPr>
                <w:ilvl w:val="0"/>
                <w:numId w:val="5"/>
              </w:numPr>
              <w:tabs>
                <w:tab w:pos="468" w:val="left" w:leader="none"/>
              </w:tabs>
              <w:spacing w:line="400" w:lineRule="exact" w:before="0" w:after="0"/>
              <w:ind w:left="467" w:right="0" w:hanging="360"/>
              <w:jc w:val="left"/>
              <w:rPr>
                <w:sz w:val="24"/>
              </w:rPr>
            </w:pPr>
            <w:r>
              <w:rPr>
                <w:sz w:val="24"/>
              </w:rPr>
              <w:t>擁有與人建立良善關係能力</w:t>
            </w:r>
          </w:p>
          <w:p>
            <w:pPr>
              <w:pStyle w:val="TableParagraph"/>
              <w:numPr>
                <w:ilvl w:val="0"/>
                <w:numId w:val="5"/>
              </w:numPr>
              <w:tabs>
                <w:tab w:pos="468" w:val="left" w:leader="none"/>
              </w:tabs>
              <w:spacing w:line="362" w:lineRule="exact" w:before="0" w:after="0"/>
              <w:ind w:left="467" w:right="0" w:hanging="360"/>
              <w:jc w:val="left"/>
              <w:rPr>
                <w:sz w:val="24"/>
              </w:rPr>
            </w:pPr>
            <w:r>
              <w:rPr>
                <w:sz w:val="24"/>
              </w:rPr>
              <w:t>具有維持穩定人際的能力</w:t>
            </w:r>
          </w:p>
        </w:tc>
        <w:tc>
          <w:tcPr>
            <w:tcW w:w="4989" w:type="dxa"/>
          </w:tcPr>
          <w:p>
            <w:pPr>
              <w:pStyle w:val="TableParagraph"/>
              <w:numPr>
                <w:ilvl w:val="0"/>
                <w:numId w:val="6"/>
              </w:numPr>
              <w:tabs>
                <w:tab w:pos="528" w:val="left" w:leader="none"/>
              </w:tabs>
              <w:spacing w:line="419" w:lineRule="exact" w:before="0" w:after="0"/>
              <w:ind w:left="527" w:right="0" w:hanging="360"/>
              <w:jc w:val="left"/>
              <w:rPr>
                <w:sz w:val="24"/>
              </w:rPr>
            </w:pPr>
            <w:r>
              <w:rPr>
                <w:sz w:val="24"/>
              </w:rPr>
              <w:t>不良朋友的誤導</w:t>
            </w:r>
          </w:p>
          <w:p>
            <w:pPr>
              <w:pStyle w:val="TableParagraph"/>
              <w:numPr>
                <w:ilvl w:val="0"/>
                <w:numId w:val="6"/>
              </w:numPr>
              <w:tabs>
                <w:tab w:pos="528" w:val="left" w:leader="none"/>
              </w:tabs>
              <w:spacing w:line="189" w:lineRule="auto" w:before="20" w:after="0"/>
              <w:ind w:left="527" w:right="323" w:hanging="360"/>
              <w:jc w:val="left"/>
              <w:rPr>
                <w:sz w:val="24"/>
              </w:rPr>
            </w:pPr>
            <w:r>
              <w:rPr>
                <w:sz w:val="24"/>
              </w:rPr>
              <w:t>接觸用藥同儕（</w:t>
            </w:r>
            <w:r>
              <w:rPr>
                <w:rFonts w:ascii="Times New Roman" w:eastAsia="Times New Roman"/>
                <w:sz w:val="24"/>
              </w:rPr>
              <w:t>dru</w:t>
            </w:r>
            <w:r>
              <w:rPr>
                <w:rFonts w:ascii="Times New Roman" w:eastAsia="Times New Roman"/>
                <w:spacing w:val="-1"/>
                <w:sz w:val="24"/>
              </w:rPr>
              <w:t>g-</w:t>
            </w:r>
            <w:r>
              <w:rPr>
                <w:rFonts w:ascii="Times New Roman" w:eastAsia="Times New Roman"/>
                <w:w w:val="99"/>
                <w:sz w:val="24"/>
              </w:rPr>
              <w:t>u</w:t>
            </w:r>
            <w:r>
              <w:rPr>
                <w:rFonts w:ascii="Times New Roman" w:eastAsia="Times New Roman"/>
                <w:spacing w:val="2"/>
                <w:w w:val="99"/>
                <w:sz w:val="24"/>
              </w:rPr>
              <w:t>s</w:t>
            </w:r>
            <w:r>
              <w:rPr>
                <w:rFonts w:ascii="Times New Roman" w:eastAsia="Times New Roman"/>
                <w:sz w:val="24"/>
              </w:rPr>
              <w:t>ing</w:t>
            </w:r>
            <w:r>
              <w:rPr>
                <w:rFonts w:ascii="Times New Roman" w:eastAsia="Times New Roman"/>
                <w:spacing w:val="-2"/>
                <w:sz w:val="24"/>
              </w:rPr>
              <w:t> </w:t>
            </w:r>
            <w:r>
              <w:rPr>
                <w:rFonts w:ascii="Times New Roman" w:eastAsia="Times New Roman"/>
                <w:sz w:val="24"/>
              </w:rPr>
              <w:t>p</w:t>
            </w:r>
            <w:r>
              <w:rPr>
                <w:rFonts w:ascii="Times New Roman" w:eastAsia="Times New Roman"/>
                <w:spacing w:val="1"/>
                <w:sz w:val="24"/>
              </w:rPr>
              <w:t>e</w:t>
            </w:r>
            <w:r>
              <w:rPr>
                <w:rFonts w:ascii="Times New Roman" w:eastAsia="Times New Roman"/>
                <w:spacing w:val="-1"/>
                <w:sz w:val="24"/>
              </w:rPr>
              <w:t>e</w:t>
            </w:r>
            <w:r>
              <w:rPr>
                <w:rFonts w:ascii="Times New Roman" w:eastAsia="Times New Roman"/>
                <w:w w:val="99"/>
                <w:sz w:val="24"/>
              </w:rPr>
              <w:t>rs</w:t>
            </w:r>
            <w:r>
              <w:rPr>
                <w:spacing w:val="-120"/>
                <w:sz w:val="24"/>
              </w:rPr>
              <w:t>）</w:t>
            </w:r>
            <w:r>
              <w:rPr>
                <w:sz w:val="24"/>
              </w:rPr>
              <w:t>，例如親近的同儕中有藥物濫用使用行為</w:t>
            </w:r>
          </w:p>
          <w:p>
            <w:pPr>
              <w:pStyle w:val="TableParagraph"/>
              <w:numPr>
                <w:ilvl w:val="0"/>
                <w:numId w:val="6"/>
              </w:numPr>
              <w:tabs>
                <w:tab w:pos="528" w:val="left" w:leader="none"/>
              </w:tabs>
              <w:spacing w:line="338" w:lineRule="exact" w:before="0" w:after="0"/>
              <w:ind w:left="527" w:right="0" w:hanging="360"/>
              <w:jc w:val="left"/>
              <w:rPr>
                <w:sz w:val="24"/>
              </w:rPr>
            </w:pPr>
            <w:r>
              <w:rPr>
                <w:sz w:val="24"/>
              </w:rPr>
              <w:t>希望取得同儕認可</w:t>
            </w:r>
          </w:p>
        </w:tc>
      </w:tr>
      <w:tr>
        <w:trPr>
          <w:trHeight w:val="400" w:hRule="atLeast"/>
        </w:trPr>
        <w:tc>
          <w:tcPr>
            <w:tcW w:w="8674" w:type="dxa"/>
            <w:gridSpan w:val="2"/>
          </w:tcPr>
          <w:p>
            <w:pPr>
              <w:pStyle w:val="TableParagraph"/>
              <w:spacing w:line="380" w:lineRule="exact"/>
              <w:ind w:left="2965" w:right="2898"/>
              <w:jc w:val="center"/>
              <w:rPr>
                <w:sz w:val="24"/>
              </w:rPr>
            </w:pPr>
            <w:r>
              <w:rPr>
                <w:sz w:val="24"/>
              </w:rPr>
              <w:t>四、校園系統</w:t>
            </w:r>
          </w:p>
        </w:tc>
      </w:tr>
      <w:tr>
        <w:trPr>
          <w:trHeight w:val="1998" w:hRule="atLeast"/>
        </w:trPr>
        <w:tc>
          <w:tcPr>
            <w:tcW w:w="3685" w:type="dxa"/>
          </w:tcPr>
          <w:p>
            <w:pPr>
              <w:pStyle w:val="TableParagraph"/>
              <w:numPr>
                <w:ilvl w:val="0"/>
                <w:numId w:val="7"/>
              </w:numPr>
              <w:tabs>
                <w:tab w:pos="468" w:val="left" w:leader="none"/>
              </w:tabs>
              <w:spacing w:line="189" w:lineRule="auto" w:before="38" w:after="0"/>
              <w:ind w:left="467" w:right="325" w:hanging="360"/>
              <w:jc w:val="left"/>
              <w:rPr>
                <w:sz w:val="24"/>
              </w:rPr>
            </w:pPr>
            <w:r>
              <w:rPr>
                <w:sz w:val="24"/>
              </w:rPr>
              <w:t>處於一個友善與支持的校園環境</w:t>
            </w:r>
          </w:p>
          <w:p>
            <w:pPr>
              <w:pStyle w:val="TableParagraph"/>
              <w:numPr>
                <w:ilvl w:val="0"/>
                <w:numId w:val="7"/>
              </w:numPr>
              <w:tabs>
                <w:tab w:pos="468" w:val="left" w:leader="none"/>
              </w:tabs>
              <w:spacing w:line="376" w:lineRule="exact" w:before="0" w:after="0"/>
              <w:ind w:left="467" w:right="0" w:hanging="360"/>
              <w:jc w:val="left"/>
              <w:rPr>
                <w:sz w:val="24"/>
              </w:rPr>
            </w:pPr>
            <w:r>
              <w:rPr>
                <w:sz w:val="24"/>
              </w:rPr>
              <w:t>有師長陪伴下穩定學習</w:t>
            </w:r>
          </w:p>
          <w:p>
            <w:pPr>
              <w:pStyle w:val="TableParagraph"/>
              <w:numPr>
                <w:ilvl w:val="0"/>
                <w:numId w:val="7"/>
              </w:numPr>
              <w:tabs>
                <w:tab w:pos="468" w:val="left" w:leader="none"/>
              </w:tabs>
              <w:spacing w:line="401" w:lineRule="exact" w:before="0" w:after="0"/>
              <w:ind w:left="467" w:right="0" w:hanging="360"/>
              <w:jc w:val="left"/>
              <w:rPr>
                <w:sz w:val="24"/>
              </w:rPr>
            </w:pPr>
            <w:r>
              <w:rPr>
                <w:sz w:val="24"/>
              </w:rPr>
              <w:t>在校園中有成就經驗</w:t>
            </w:r>
          </w:p>
          <w:p>
            <w:pPr>
              <w:pStyle w:val="TableParagraph"/>
              <w:numPr>
                <w:ilvl w:val="0"/>
                <w:numId w:val="7"/>
              </w:numPr>
              <w:tabs>
                <w:tab w:pos="468" w:val="left" w:leader="none"/>
              </w:tabs>
              <w:spacing w:line="360" w:lineRule="exact" w:before="0" w:after="0"/>
              <w:ind w:left="467" w:right="0" w:hanging="360"/>
              <w:jc w:val="left"/>
              <w:rPr>
                <w:sz w:val="24"/>
              </w:rPr>
            </w:pPr>
            <w:r>
              <w:rPr>
                <w:sz w:val="24"/>
              </w:rPr>
              <w:t>感受到師長或</w:t>
            </w:r>
            <w:r>
              <w:rPr>
                <w:rFonts w:ascii="Times New Roman" w:eastAsia="Times New Roman"/>
                <w:sz w:val="24"/>
              </w:rPr>
              <w:t>/</w:t>
            </w:r>
            <w:r>
              <w:rPr>
                <w:sz w:val="24"/>
              </w:rPr>
              <w:t>與同儕的關心</w:t>
            </w:r>
          </w:p>
        </w:tc>
        <w:tc>
          <w:tcPr>
            <w:tcW w:w="4989" w:type="dxa"/>
          </w:tcPr>
          <w:p>
            <w:pPr>
              <w:pStyle w:val="TableParagraph"/>
              <w:numPr>
                <w:ilvl w:val="0"/>
                <w:numId w:val="8"/>
              </w:numPr>
              <w:tabs>
                <w:tab w:pos="528" w:val="left" w:leader="none"/>
              </w:tabs>
              <w:spacing w:line="419" w:lineRule="exact" w:before="0" w:after="0"/>
              <w:ind w:left="527" w:right="0" w:hanging="360"/>
              <w:jc w:val="left"/>
              <w:rPr>
                <w:sz w:val="24"/>
              </w:rPr>
            </w:pPr>
            <w:r>
              <w:rPr>
                <w:sz w:val="24"/>
              </w:rPr>
              <w:t>低學業成就、低升學預期</w:t>
            </w:r>
          </w:p>
          <w:p>
            <w:pPr>
              <w:pStyle w:val="TableParagraph"/>
              <w:numPr>
                <w:ilvl w:val="0"/>
                <w:numId w:val="8"/>
              </w:numPr>
              <w:tabs>
                <w:tab w:pos="528" w:val="left" w:leader="none"/>
              </w:tabs>
              <w:spacing w:line="400" w:lineRule="exact" w:before="0" w:after="0"/>
              <w:ind w:left="527" w:right="0" w:hanging="360"/>
              <w:jc w:val="left"/>
              <w:rPr>
                <w:sz w:val="24"/>
              </w:rPr>
            </w:pPr>
            <w:r>
              <w:rPr>
                <w:sz w:val="24"/>
              </w:rPr>
              <w:t>不穩定上學與缺席</w:t>
            </w:r>
          </w:p>
          <w:p>
            <w:pPr>
              <w:pStyle w:val="TableParagraph"/>
              <w:numPr>
                <w:ilvl w:val="0"/>
                <w:numId w:val="8"/>
              </w:numPr>
              <w:tabs>
                <w:tab w:pos="528" w:val="left" w:leader="none"/>
              </w:tabs>
              <w:spacing w:line="400" w:lineRule="exact" w:before="0" w:after="0"/>
              <w:ind w:left="527" w:right="0" w:hanging="360"/>
              <w:jc w:val="left"/>
              <w:rPr>
                <w:sz w:val="24"/>
              </w:rPr>
            </w:pPr>
            <w:r>
              <w:rPr>
                <w:sz w:val="24"/>
              </w:rPr>
              <w:t>中輟、中離</w:t>
            </w:r>
          </w:p>
          <w:p>
            <w:pPr>
              <w:pStyle w:val="TableParagraph"/>
              <w:numPr>
                <w:ilvl w:val="0"/>
                <w:numId w:val="8"/>
              </w:numPr>
              <w:tabs>
                <w:tab w:pos="528" w:val="left" w:leader="none"/>
              </w:tabs>
              <w:spacing w:line="455" w:lineRule="exact" w:before="0" w:after="0"/>
              <w:ind w:left="527" w:right="0" w:hanging="360"/>
              <w:jc w:val="left"/>
              <w:rPr>
                <w:sz w:val="24"/>
              </w:rPr>
            </w:pPr>
            <w:r>
              <w:rPr>
                <w:sz w:val="24"/>
              </w:rPr>
              <w:t>校園裡遭遇到不友善對待（如霸凌）</w:t>
            </w:r>
          </w:p>
        </w:tc>
      </w:tr>
      <w:tr>
        <w:trPr>
          <w:trHeight w:val="400" w:hRule="atLeast"/>
        </w:trPr>
        <w:tc>
          <w:tcPr>
            <w:tcW w:w="8674" w:type="dxa"/>
            <w:gridSpan w:val="2"/>
          </w:tcPr>
          <w:p>
            <w:pPr>
              <w:pStyle w:val="TableParagraph"/>
              <w:spacing w:line="380" w:lineRule="exact"/>
              <w:ind w:left="3325" w:right="2898"/>
              <w:jc w:val="center"/>
              <w:rPr>
                <w:sz w:val="24"/>
              </w:rPr>
            </w:pPr>
            <w:r>
              <w:rPr>
                <w:sz w:val="24"/>
              </w:rPr>
              <w:t>五、社區文化環境系統</w:t>
            </w:r>
          </w:p>
        </w:tc>
      </w:tr>
      <w:tr>
        <w:trPr>
          <w:trHeight w:val="2402" w:hRule="atLeast"/>
        </w:trPr>
        <w:tc>
          <w:tcPr>
            <w:tcW w:w="3685" w:type="dxa"/>
          </w:tcPr>
          <w:p>
            <w:pPr>
              <w:pStyle w:val="TableParagraph"/>
              <w:spacing w:line="419" w:lineRule="exact"/>
              <w:ind w:left="107"/>
              <w:rPr>
                <w:sz w:val="24"/>
              </w:rPr>
            </w:pPr>
            <w:r>
              <w:rPr>
                <w:rFonts w:ascii="Times New Roman" w:eastAsia="Times New Roman"/>
                <w:sz w:val="24"/>
              </w:rPr>
              <w:t>1.</w:t>
            </w:r>
            <w:r>
              <w:rPr>
                <w:sz w:val="24"/>
              </w:rPr>
              <w:t>社區文化良善且親和</w:t>
            </w:r>
          </w:p>
          <w:p>
            <w:pPr>
              <w:pStyle w:val="TableParagraph"/>
              <w:spacing w:line="401" w:lineRule="exact"/>
              <w:ind w:left="107"/>
              <w:rPr>
                <w:sz w:val="24"/>
              </w:rPr>
            </w:pPr>
            <w:r>
              <w:rPr>
                <w:rFonts w:ascii="Times New Roman" w:eastAsia="Times New Roman"/>
                <w:sz w:val="24"/>
              </w:rPr>
              <w:t>2.</w:t>
            </w:r>
            <w:r>
              <w:rPr>
                <w:sz w:val="24"/>
              </w:rPr>
              <w:t>街坊鄰居互相幫忙、主動關懷</w:t>
            </w:r>
          </w:p>
          <w:p>
            <w:pPr>
              <w:pStyle w:val="TableParagraph"/>
              <w:spacing w:line="187" w:lineRule="auto" w:before="24"/>
              <w:ind w:left="287" w:right="265" w:hanging="180"/>
              <w:rPr>
                <w:sz w:val="24"/>
              </w:rPr>
            </w:pPr>
            <w:r>
              <w:rPr>
                <w:rFonts w:ascii="Times New Roman" w:eastAsia="Times New Roman"/>
                <w:sz w:val="24"/>
              </w:rPr>
              <w:t>3.</w:t>
            </w:r>
            <w:r>
              <w:rPr>
                <w:sz w:val="24"/>
              </w:rPr>
              <w:t>敏感並主動檢舉毒品的社區文化</w:t>
            </w:r>
          </w:p>
        </w:tc>
        <w:tc>
          <w:tcPr>
            <w:tcW w:w="4989" w:type="dxa"/>
          </w:tcPr>
          <w:p>
            <w:pPr>
              <w:pStyle w:val="TableParagraph"/>
              <w:numPr>
                <w:ilvl w:val="0"/>
                <w:numId w:val="9"/>
              </w:numPr>
              <w:tabs>
                <w:tab w:pos="528" w:val="left" w:leader="none"/>
              </w:tabs>
              <w:spacing w:line="419" w:lineRule="exact" w:before="0" w:after="0"/>
              <w:ind w:left="527" w:right="0" w:hanging="360"/>
              <w:jc w:val="left"/>
              <w:rPr>
                <w:sz w:val="24"/>
              </w:rPr>
            </w:pPr>
            <w:r>
              <w:rPr>
                <w:sz w:val="24"/>
              </w:rPr>
              <w:t>不健康或易接近毒品的居住社區環境</w:t>
            </w:r>
          </w:p>
          <w:p>
            <w:pPr>
              <w:pStyle w:val="TableParagraph"/>
              <w:numPr>
                <w:ilvl w:val="0"/>
                <w:numId w:val="9"/>
              </w:numPr>
              <w:tabs>
                <w:tab w:pos="528" w:val="left" w:leader="none"/>
              </w:tabs>
              <w:spacing w:line="401" w:lineRule="exact" w:before="0" w:after="0"/>
              <w:ind w:left="527" w:right="0" w:hanging="360"/>
              <w:jc w:val="left"/>
              <w:rPr>
                <w:sz w:val="24"/>
              </w:rPr>
            </w:pPr>
            <w:r>
              <w:rPr>
                <w:sz w:val="24"/>
              </w:rPr>
              <w:t>工作或打工經驗（高壓力的工作環境）</w:t>
            </w:r>
          </w:p>
          <w:p>
            <w:pPr>
              <w:pStyle w:val="TableParagraph"/>
              <w:numPr>
                <w:ilvl w:val="0"/>
                <w:numId w:val="9"/>
              </w:numPr>
              <w:tabs>
                <w:tab w:pos="528" w:val="left" w:leader="none"/>
              </w:tabs>
              <w:spacing w:line="187" w:lineRule="auto" w:before="24" w:after="0"/>
              <w:ind w:left="527" w:right="128" w:hanging="360"/>
              <w:jc w:val="left"/>
              <w:rPr>
                <w:sz w:val="24"/>
              </w:rPr>
            </w:pPr>
            <w:r>
              <w:rPr>
                <w:sz w:val="24"/>
              </w:rPr>
              <w:t>媒體、電視或網路上有關菸酒、毒品使用的廣告或相關訊息</w:t>
            </w:r>
          </w:p>
          <w:p>
            <w:pPr>
              <w:pStyle w:val="TableParagraph"/>
              <w:numPr>
                <w:ilvl w:val="0"/>
                <w:numId w:val="9"/>
              </w:numPr>
              <w:tabs>
                <w:tab w:pos="528" w:val="left" w:leader="none"/>
              </w:tabs>
              <w:spacing w:line="382" w:lineRule="exact" w:before="0" w:after="0"/>
              <w:ind w:left="527" w:right="0" w:hanging="360"/>
              <w:jc w:val="left"/>
              <w:rPr>
                <w:sz w:val="24"/>
              </w:rPr>
            </w:pPr>
            <w:r>
              <w:rPr>
                <w:sz w:val="24"/>
              </w:rPr>
              <w:t>從事特定的休閒活動與出入特定場所</w:t>
            </w:r>
          </w:p>
          <w:p>
            <w:pPr>
              <w:pStyle w:val="TableParagraph"/>
              <w:spacing w:line="363" w:lineRule="exact"/>
              <w:ind w:left="527"/>
              <w:rPr>
                <w:sz w:val="24"/>
              </w:rPr>
            </w:pPr>
            <w:r>
              <w:rPr>
                <w:sz w:val="24"/>
              </w:rPr>
              <w:t>（</w:t>
            </w:r>
            <w:r>
              <w:rPr>
                <w:rFonts w:ascii="Times New Roman" w:eastAsia="Times New Roman"/>
                <w:sz w:val="24"/>
              </w:rPr>
              <w:t>PUB</w:t>
            </w:r>
            <w:r>
              <w:rPr>
                <w:sz w:val="24"/>
              </w:rPr>
              <w:t>、</w:t>
            </w:r>
            <w:r>
              <w:rPr>
                <w:rFonts w:ascii="Times New Roman" w:eastAsia="Times New Roman"/>
                <w:sz w:val="24"/>
              </w:rPr>
              <w:t>KTV</w:t>
            </w:r>
            <w:r>
              <w:rPr>
                <w:sz w:val="24"/>
              </w:rPr>
              <w:t>、網咖、舞廳）</w:t>
            </w:r>
          </w:p>
        </w:tc>
      </w:tr>
    </w:tbl>
    <w:p>
      <w:pPr>
        <w:pStyle w:val="BodyText"/>
        <w:spacing w:before="1"/>
        <w:ind w:left="0"/>
        <w:rPr>
          <w:sz w:val="20"/>
        </w:rPr>
      </w:pPr>
    </w:p>
    <w:p>
      <w:pPr>
        <w:pStyle w:val="BodyText"/>
        <w:spacing w:line="189" w:lineRule="auto" w:before="12"/>
        <w:ind w:right="1224" w:firstLine="479"/>
        <w:jc w:val="both"/>
      </w:pPr>
      <w:r>
        <w:rPr/>
        <w:t>綜上所述，學校輔導人員在從事藥物濫用議題之諮商輔導工作時，需同時考量受輔學生之個人系統、家庭系統、同儕系統、校園系統及社區文化環境系統等五軸向的系統，藉由與這些家庭、學校及社區等系統的合作，共同強化各軸向系統的保護因子與降低危險因子對於學生的影響，才能有效防制青少年藥物濫用議題。</w:t>
      </w:r>
    </w:p>
    <w:p>
      <w:pPr>
        <w:pStyle w:val="BodyText"/>
        <w:spacing w:line="454" w:lineRule="exact" w:before="158"/>
      </w:pPr>
      <w:r>
        <w:rPr/>
        <w:t>貳、學生使用毒品的可能原因</w:t>
      </w:r>
    </w:p>
    <w:p>
      <w:pPr>
        <w:pStyle w:val="BodyText"/>
        <w:spacing w:line="189" w:lineRule="auto" w:before="19"/>
        <w:ind w:right="1226" w:firstLine="479"/>
        <w:jc w:val="both"/>
      </w:pPr>
      <w:r>
        <w:rPr/>
        <w:t>學生使用毒品可能有許多原因，輔導人員需先與學生建立穩定關係，並關心學生使用毒品的背後動機和原因，才能擬訂適當的後續輔導介入策略。以下</w:t>
      </w:r>
    </w:p>
    <w:p>
      <w:pPr>
        <w:spacing w:after="0" w:line="189" w:lineRule="auto"/>
        <w:jc w:val="both"/>
        <w:sectPr>
          <w:pgSz w:w="11910" w:h="16840"/>
          <w:pgMar w:header="0" w:footer="1159" w:top="1420" w:bottom="1420" w:left="800" w:right="720"/>
        </w:sectPr>
      </w:pPr>
    </w:p>
    <w:p>
      <w:pPr>
        <w:pStyle w:val="BodyText"/>
        <w:spacing w:line="189" w:lineRule="auto"/>
        <w:ind w:right="6266"/>
      </w:pPr>
      <w:r>
        <w:rPr/>
        <w:t>為學生使用毒品的常見因素： 一、心理層面：</w:t>
      </w:r>
    </w:p>
    <w:p>
      <w:pPr>
        <w:pStyle w:val="ListParagraph"/>
        <w:numPr>
          <w:ilvl w:val="0"/>
          <w:numId w:val="10"/>
        </w:numPr>
        <w:tabs>
          <w:tab w:pos="1838" w:val="left" w:leader="none"/>
        </w:tabs>
        <w:spacing w:line="376" w:lineRule="exact" w:before="0" w:after="0"/>
        <w:ind w:left="1838" w:right="0" w:hanging="360"/>
        <w:jc w:val="left"/>
        <w:rPr>
          <w:sz w:val="24"/>
        </w:rPr>
      </w:pPr>
      <w:r>
        <w:rPr>
          <w:sz w:val="24"/>
        </w:rPr>
        <w:t>為了改變其知覺中的現實世界。</w:t>
      </w:r>
    </w:p>
    <w:p>
      <w:pPr>
        <w:pStyle w:val="ListParagraph"/>
        <w:numPr>
          <w:ilvl w:val="0"/>
          <w:numId w:val="10"/>
        </w:numPr>
        <w:tabs>
          <w:tab w:pos="1838" w:val="left" w:leader="none"/>
        </w:tabs>
        <w:spacing w:line="401" w:lineRule="exact" w:before="0" w:after="0"/>
        <w:ind w:left="1838" w:right="0" w:hanging="360"/>
        <w:jc w:val="left"/>
        <w:rPr>
          <w:sz w:val="24"/>
        </w:rPr>
      </w:pPr>
      <w:r>
        <w:rPr>
          <w:sz w:val="24"/>
        </w:rPr>
        <w:t>為了獲得情緒上的幸福與安樂感。</w:t>
      </w:r>
    </w:p>
    <w:p>
      <w:pPr>
        <w:pStyle w:val="ListParagraph"/>
        <w:numPr>
          <w:ilvl w:val="0"/>
          <w:numId w:val="10"/>
        </w:numPr>
        <w:tabs>
          <w:tab w:pos="1838" w:val="left" w:leader="none"/>
        </w:tabs>
        <w:spacing w:line="400" w:lineRule="exact" w:before="0" w:after="0"/>
        <w:ind w:left="1838" w:right="0" w:hanging="360"/>
        <w:jc w:val="left"/>
        <w:rPr>
          <w:sz w:val="24"/>
        </w:rPr>
      </w:pPr>
      <w:r>
        <w:rPr>
          <w:sz w:val="24"/>
        </w:rPr>
        <w:t>逃避煩惱，避免面對心理產生之無力感。</w:t>
      </w:r>
    </w:p>
    <w:p>
      <w:pPr>
        <w:pStyle w:val="ListParagraph"/>
        <w:numPr>
          <w:ilvl w:val="0"/>
          <w:numId w:val="10"/>
        </w:numPr>
        <w:tabs>
          <w:tab w:pos="1838" w:val="left" w:leader="none"/>
        </w:tabs>
        <w:spacing w:line="400" w:lineRule="exact" w:before="0" w:after="0"/>
        <w:ind w:left="1838" w:right="0" w:hanging="360"/>
        <w:jc w:val="left"/>
        <w:rPr>
          <w:sz w:val="24"/>
        </w:rPr>
      </w:pPr>
      <w:r>
        <w:rPr>
          <w:sz w:val="24"/>
        </w:rPr>
        <w:t>尋求自我之探索。</w:t>
      </w:r>
    </w:p>
    <w:p>
      <w:pPr>
        <w:pStyle w:val="ListParagraph"/>
        <w:numPr>
          <w:ilvl w:val="0"/>
          <w:numId w:val="10"/>
        </w:numPr>
        <w:tabs>
          <w:tab w:pos="1838" w:val="left" w:leader="none"/>
        </w:tabs>
        <w:spacing w:line="401" w:lineRule="exact" w:before="0" w:after="0"/>
        <w:ind w:left="1838" w:right="0" w:hanging="360"/>
        <w:jc w:val="left"/>
        <w:rPr>
          <w:sz w:val="24"/>
        </w:rPr>
      </w:pPr>
      <w:r>
        <w:rPr>
          <w:sz w:val="24"/>
        </w:rPr>
        <w:t>尋求幻覺與審美經驗。</w:t>
      </w:r>
    </w:p>
    <w:p>
      <w:pPr>
        <w:pStyle w:val="ListParagraph"/>
        <w:numPr>
          <w:ilvl w:val="0"/>
          <w:numId w:val="10"/>
        </w:numPr>
        <w:tabs>
          <w:tab w:pos="1838" w:val="left" w:leader="none"/>
        </w:tabs>
        <w:spacing w:line="400" w:lineRule="exact" w:before="0" w:after="0"/>
        <w:ind w:left="1838" w:right="0" w:hanging="360"/>
        <w:jc w:val="left"/>
        <w:rPr>
          <w:sz w:val="24"/>
        </w:rPr>
      </w:pPr>
      <w:r>
        <w:rPr>
          <w:sz w:val="24"/>
        </w:rPr>
        <w:t>滿足好奇心。</w:t>
      </w:r>
    </w:p>
    <w:p>
      <w:pPr>
        <w:pStyle w:val="ListParagraph"/>
        <w:numPr>
          <w:ilvl w:val="0"/>
          <w:numId w:val="10"/>
        </w:numPr>
        <w:tabs>
          <w:tab w:pos="1838" w:val="left" w:leader="none"/>
        </w:tabs>
        <w:spacing w:line="400" w:lineRule="exact" w:before="0" w:after="0"/>
        <w:ind w:left="1838" w:right="0" w:hanging="360"/>
        <w:jc w:val="left"/>
        <w:rPr>
          <w:sz w:val="24"/>
        </w:rPr>
      </w:pPr>
      <w:r>
        <w:rPr>
          <w:sz w:val="24"/>
        </w:rPr>
        <w:t>高焦慮性格。</w:t>
      </w:r>
    </w:p>
    <w:p>
      <w:pPr>
        <w:pStyle w:val="ListParagraph"/>
        <w:numPr>
          <w:ilvl w:val="0"/>
          <w:numId w:val="10"/>
        </w:numPr>
        <w:tabs>
          <w:tab w:pos="1838" w:val="left" w:leader="none"/>
        </w:tabs>
        <w:spacing w:line="401" w:lineRule="exact" w:before="0" w:after="0"/>
        <w:ind w:left="1838" w:right="0" w:hanging="360"/>
        <w:jc w:val="left"/>
        <w:rPr>
          <w:sz w:val="24"/>
        </w:rPr>
      </w:pPr>
      <w:r>
        <w:rPr>
          <w:sz w:val="24"/>
        </w:rPr>
        <w:t>欠缺自我肯定與自信。</w:t>
      </w:r>
    </w:p>
    <w:p>
      <w:pPr>
        <w:pStyle w:val="ListParagraph"/>
        <w:numPr>
          <w:ilvl w:val="0"/>
          <w:numId w:val="10"/>
        </w:numPr>
        <w:tabs>
          <w:tab w:pos="1838" w:val="left" w:leader="none"/>
        </w:tabs>
        <w:spacing w:line="400" w:lineRule="exact" w:before="0" w:after="0"/>
        <w:ind w:left="1838" w:right="0" w:hanging="360"/>
        <w:jc w:val="left"/>
        <w:rPr>
          <w:sz w:val="24"/>
        </w:rPr>
      </w:pPr>
      <w:r>
        <w:rPr>
          <w:sz w:val="24"/>
        </w:rPr>
        <w:t>自我認同上產生問題。</w:t>
      </w:r>
    </w:p>
    <w:p>
      <w:pPr>
        <w:pStyle w:val="ListParagraph"/>
        <w:numPr>
          <w:ilvl w:val="0"/>
          <w:numId w:val="10"/>
        </w:numPr>
        <w:tabs>
          <w:tab w:pos="1838" w:val="left" w:leader="none"/>
        </w:tabs>
        <w:spacing w:line="400" w:lineRule="exact" w:before="0" w:after="0"/>
        <w:ind w:left="1838" w:right="0" w:hanging="360"/>
        <w:jc w:val="left"/>
        <w:rPr>
          <w:sz w:val="24"/>
        </w:rPr>
      </w:pPr>
      <w:r>
        <w:rPr>
          <w:sz w:val="24"/>
        </w:rPr>
        <w:t>不能適當的表達情緒。</w:t>
      </w:r>
    </w:p>
    <w:p>
      <w:pPr>
        <w:pStyle w:val="ListParagraph"/>
        <w:numPr>
          <w:ilvl w:val="0"/>
          <w:numId w:val="10"/>
        </w:numPr>
        <w:tabs>
          <w:tab w:pos="1838" w:val="left" w:leader="none"/>
        </w:tabs>
        <w:spacing w:line="401" w:lineRule="exact" w:before="0" w:after="0"/>
        <w:ind w:left="1838" w:right="0" w:hanging="360"/>
        <w:jc w:val="left"/>
        <w:rPr>
          <w:sz w:val="24"/>
        </w:rPr>
      </w:pPr>
      <w:r>
        <w:rPr>
          <w:sz w:val="24"/>
        </w:rPr>
        <w:t>挫折容忍度低。</w:t>
      </w:r>
    </w:p>
    <w:p>
      <w:pPr>
        <w:pStyle w:val="BodyText"/>
        <w:spacing w:line="189" w:lineRule="auto" w:before="20"/>
        <w:ind w:right="1226" w:firstLine="479"/>
        <w:jc w:val="both"/>
      </w:pPr>
      <w:r>
        <w:rPr/>
        <w:t>上述心理層面可以歸納為以下三點：第一為自我迷失，且因缺乏自信導致誤用成癮；第二為逃避現實的焦慮與挑戰，使用毒品作為出口；第三為同儕吸引，且為尋求同儕認同進而接觸毒品。</w:t>
      </w:r>
    </w:p>
    <w:p>
      <w:pPr>
        <w:pStyle w:val="BodyText"/>
        <w:spacing w:line="454" w:lineRule="exact" w:before="160"/>
      </w:pPr>
      <w:r>
        <w:rPr/>
        <w:t>二、生態環境層面：</w:t>
      </w:r>
    </w:p>
    <w:p>
      <w:pPr>
        <w:pStyle w:val="BodyText"/>
        <w:spacing w:line="400" w:lineRule="exact"/>
        <w:ind w:left="1425"/>
      </w:pPr>
      <w:r>
        <w:rPr>
          <w:rFonts w:ascii="Times New Roman" w:eastAsia="Times New Roman"/>
        </w:rPr>
        <w:t>1</w:t>
      </w:r>
      <w:r>
        <w:rPr>
          <w:rFonts w:ascii="Noto Sans CJK JP Regular" w:eastAsia="Noto Sans CJK JP Regular" w:hint="eastAsia"/>
        </w:rPr>
        <w:t>、 </w:t>
      </w:r>
      <w:r>
        <w:rPr/>
        <w:t>家庭功能缺失。</w:t>
      </w:r>
    </w:p>
    <w:p>
      <w:pPr>
        <w:pStyle w:val="BodyText"/>
        <w:spacing w:line="401" w:lineRule="exact"/>
        <w:ind w:left="1425"/>
      </w:pPr>
      <w:r>
        <w:rPr>
          <w:rFonts w:ascii="Times New Roman" w:eastAsia="Times New Roman"/>
        </w:rPr>
        <w:t>2</w:t>
      </w:r>
      <w:r>
        <w:rPr>
          <w:rFonts w:ascii="Noto Sans CJK JP Regular" w:eastAsia="Noto Sans CJK JP Regular" w:hint="eastAsia"/>
          <w:spacing w:val="5"/>
        </w:rPr>
        <w:t>、 </w:t>
      </w:r>
      <w:r>
        <w:rPr/>
        <w:t>社區環境複雜或同時有較多藥酒癮使用者。</w:t>
      </w:r>
    </w:p>
    <w:p>
      <w:pPr>
        <w:pStyle w:val="BodyText"/>
        <w:spacing w:line="400" w:lineRule="exact"/>
        <w:ind w:left="1425"/>
      </w:pPr>
      <w:r>
        <w:rPr>
          <w:rFonts w:ascii="Times New Roman" w:eastAsia="Times New Roman"/>
        </w:rPr>
        <w:t>3</w:t>
      </w:r>
      <w:r>
        <w:rPr>
          <w:rFonts w:ascii="Noto Sans CJK JP Regular" w:eastAsia="Noto Sans CJK JP Regular" w:hint="eastAsia"/>
          <w:spacing w:val="5"/>
        </w:rPr>
        <w:t>、 </w:t>
      </w:r>
      <w:r>
        <w:rPr/>
        <w:t>在校適應困難或班上同儕關係差或被排擠。</w:t>
      </w:r>
    </w:p>
    <w:p>
      <w:pPr>
        <w:pStyle w:val="BodyText"/>
        <w:spacing w:line="189" w:lineRule="auto" w:before="19"/>
        <w:ind w:left="1850" w:right="1094" w:hanging="425"/>
      </w:pPr>
      <w:r>
        <w:rPr>
          <w:rFonts w:ascii="Times New Roman" w:eastAsia="Times New Roman"/>
        </w:rPr>
        <w:t>4</w:t>
      </w:r>
      <w:r>
        <w:rPr>
          <w:rFonts w:ascii="Noto Sans CJK JP Regular" w:eastAsia="Noto Sans CJK JP Regular" w:hint="eastAsia"/>
        </w:rPr>
        <w:t>、 </w:t>
      </w:r>
      <w:r>
        <w:rPr/>
        <w:t>電子媒體對藥酒的形象建構，例如許多酒的廣告強化了男性飲酒的男性氣概。</w:t>
      </w:r>
    </w:p>
    <w:p>
      <w:pPr>
        <w:pStyle w:val="BodyText"/>
        <w:spacing w:line="187" w:lineRule="auto" w:before="2"/>
        <w:ind w:left="1850" w:right="1094" w:hanging="425"/>
      </w:pPr>
      <w:r>
        <w:rPr>
          <w:rFonts w:ascii="Times New Roman" w:eastAsia="Times New Roman"/>
        </w:rPr>
        <w:t>5</w:t>
      </w:r>
      <w:r>
        <w:rPr>
          <w:rFonts w:ascii="Noto Sans CJK JP Regular" w:eastAsia="Noto Sans CJK JP Regular" w:hint="eastAsia"/>
        </w:rPr>
        <w:t>、 </w:t>
      </w:r>
      <w:r>
        <w:rPr/>
        <w:t>在生態環境層面則是因家庭、社區、學校及媒體的交互影響，促使學生有較多機會接觸到毒品，並得知與取得毒品的管道。</w:t>
      </w:r>
    </w:p>
    <w:p>
      <w:pPr>
        <w:pStyle w:val="BodyText"/>
        <w:spacing w:line="455" w:lineRule="exact" w:before="167"/>
      </w:pPr>
      <w:r>
        <w:rPr/>
        <w:t>參、成癮歷程</w:t>
      </w:r>
    </w:p>
    <w:p>
      <w:pPr>
        <w:pStyle w:val="BodyText"/>
        <w:spacing w:line="187" w:lineRule="auto" w:before="24"/>
        <w:ind w:right="1226" w:firstLine="479"/>
      </w:pPr>
      <w:r>
        <w:rPr/>
        <w:t>以下針對成癮定義、特性、歷程及大腦作用機轉進行說明與介紹，讓輔導人員能夠對成癮相關知能有基本認識：</w:t>
      </w:r>
    </w:p>
    <w:p>
      <w:pPr>
        <w:pStyle w:val="BodyText"/>
        <w:spacing w:line="455" w:lineRule="exact" w:before="168"/>
      </w:pPr>
      <w:r>
        <w:rPr/>
        <w:t>一、成癮定義：</w:t>
      </w:r>
    </w:p>
    <w:p>
      <w:pPr>
        <w:pStyle w:val="BodyText"/>
        <w:spacing w:line="189" w:lineRule="auto" w:before="21"/>
        <w:ind w:right="1226" w:firstLine="479"/>
        <w:jc w:val="both"/>
      </w:pPr>
      <w:r>
        <w:rPr/>
        <w:t>根據世界衛生組織的定義指出，成癮是一種慢性或週期性的著迷狀態，是重複地使用自然或人工合成的藥物所導致，並帶來不可抗拒再度使用的慾望， 同時也會產生想要增加用量的張力與耐受度、克制、戒斷等現象，對於藥物所帶來的效果會有持續性的心理和生理之依賴；如今成癮這個名詞的應用範圍已</w:t>
      </w:r>
    </w:p>
    <w:p>
      <w:pPr>
        <w:spacing w:after="0" w:line="189" w:lineRule="auto"/>
        <w:jc w:val="both"/>
        <w:sectPr>
          <w:pgSz w:w="11910" w:h="16840"/>
          <w:pgMar w:header="0" w:footer="1159" w:top="1460" w:bottom="1420" w:left="800" w:right="720"/>
        </w:sectPr>
      </w:pPr>
    </w:p>
    <w:p>
      <w:pPr>
        <w:pStyle w:val="BodyText"/>
        <w:spacing w:line="189" w:lineRule="auto"/>
        <w:ind w:right="1224"/>
        <w:jc w:val="both"/>
      </w:pPr>
      <w:r>
        <w:rPr/>
        <w:t>經不再只侷限於物質性成癮，更擴及到行為性成癮，例如校園中日較普遍的網路成癮問題。因此成癮的現象不只發生在藥物引起的化學反應，各種物質或活動經由人類心智運作而產生一種儀式性、無法自拔的生理與心理狀態時，也都可稱為「成癮」。</w:t>
      </w:r>
    </w:p>
    <w:p>
      <w:pPr>
        <w:pStyle w:val="BodyText"/>
        <w:spacing w:line="454" w:lineRule="exact" w:before="159"/>
      </w:pPr>
      <w:r>
        <w:rPr/>
        <w:t>二、成癮特性與歷程</w:t>
      </w:r>
    </w:p>
    <w:p>
      <w:pPr>
        <w:pStyle w:val="BodyText"/>
        <w:spacing w:line="189" w:lineRule="auto" w:before="19"/>
        <w:ind w:right="1462" w:firstLine="482"/>
      </w:pPr>
      <w:r>
        <w:rPr/>
        <w:t>透過對成癮特性及其歷程了解，可幫助我們去面對可能出現的階段和狀態，以作為防制評估的基礎（內政部警政署刑事警察局，</w:t>
      </w:r>
      <w:r>
        <w:rPr>
          <w:rFonts w:ascii="Times New Roman" w:eastAsia="Times New Roman"/>
        </w:rPr>
        <w:t>2015</w:t>
      </w:r>
      <w:r>
        <w:rPr>
          <w:spacing w:val="-120"/>
        </w:rPr>
        <w:t>）</w:t>
      </w:r>
      <w:r>
        <w:rPr/>
        <w:t>。</w:t>
      </w:r>
    </w:p>
    <w:p>
      <w:pPr>
        <w:pStyle w:val="BodyText"/>
        <w:spacing w:line="454" w:lineRule="exact" w:before="43"/>
      </w:pPr>
      <w:r>
        <w:rPr>
          <w:rFonts w:ascii="Times New Roman" w:eastAsia="Times New Roman"/>
        </w:rPr>
        <w:t>(</w:t>
      </w:r>
      <w:r>
        <w:rPr/>
        <w:t>一</w:t>
      </w:r>
      <w:r>
        <w:rPr>
          <w:rFonts w:ascii="Times New Roman" w:eastAsia="Times New Roman"/>
        </w:rPr>
        <w:t>)</w:t>
      </w:r>
      <w:r>
        <w:rPr/>
        <w:t>成癮特性</w:t>
      </w:r>
    </w:p>
    <w:p>
      <w:pPr>
        <w:pStyle w:val="BodyText"/>
        <w:spacing w:line="189" w:lineRule="auto" w:before="20"/>
        <w:ind w:right="1226" w:firstLine="479"/>
      </w:pPr>
      <w:r>
        <w:rPr/>
        <w:t>所謂藥物成癮，是由重複使用某種藥物而產生間歇性或慢性中毒現象，包括耐受性、心理依賴、生理依賴及繼續使用藥物的強烈衝動，它具有以下特 性：</w:t>
      </w:r>
    </w:p>
    <w:p>
      <w:pPr>
        <w:pStyle w:val="ListParagraph"/>
        <w:numPr>
          <w:ilvl w:val="0"/>
          <w:numId w:val="11"/>
        </w:numPr>
        <w:tabs>
          <w:tab w:pos="1481" w:val="left" w:leader="none"/>
        </w:tabs>
        <w:spacing w:line="189" w:lineRule="auto" w:before="114" w:after="0"/>
        <w:ind w:left="1480" w:right="1184" w:hanging="482"/>
        <w:jc w:val="both"/>
        <w:rPr>
          <w:sz w:val="24"/>
        </w:rPr>
      </w:pPr>
      <w:r>
        <w:rPr>
          <w:sz w:val="24"/>
        </w:rPr>
        <w:t>耐受性（</w:t>
      </w:r>
      <w:r>
        <w:rPr>
          <w:rFonts w:ascii="Times New Roman" w:eastAsia="Times New Roman"/>
          <w:sz w:val="24"/>
        </w:rPr>
        <w:t>tol</w:t>
      </w:r>
      <w:r>
        <w:rPr>
          <w:rFonts w:ascii="Times New Roman" w:eastAsia="Times New Roman"/>
          <w:spacing w:val="-1"/>
          <w:sz w:val="24"/>
        </w:rPr>
        <w:t>e</w:t>
      </w:r>
      <w:r>
        <w:rPr>
          <w:rFonts w:ascii="Times New Roman" w:eastAsia="Times New Roman"/>
          <w:sz w:val="24"/>
        </w:rPr>
        <w:t>r</w:t>
      </w:r>
      <w:r>
        <w:rPr>
          <w:rFonts w:ascii="Times New Roman" w:eastAsia="Times New Roman"/>
          <w:spacing w:val="-2"/>
          <w:sz w:val="24"/>
        </w:rPr>
        <w:t>a</w:t>
      </w:r>
      <w:r>
        <w:rPr>
          <w:rFonts w:ascii="Times New Roman" w:eastAsia="Times New Roman"/>
          <w:sz w:val="24"/>
        </w:rPr>
        <w:t>n</w:t>
      </w:r>
      <w:r>
        <w:rPr>
          <w:rFonts w:ascii="Times New Roman" w:eastAsia="Times New Roman"/>
          <w:spacing w:val="-1"/>
          <w:sz w:val="24"/>
        </w:rPr>
        <w:t>c</w:t>
      </w:r>
      <w:r>
        <w:rPr>
          <w:rFonts w:ascii="Times New Roman" w:eastAsia="Times New Roman"/>
          <w:sz w:val="24"/>
        </w:rPr>
        <w:t>e</w:t>
      </w:r>
      <w:r>
        <w:rPr>
          <w:spacing w:val="-120"/>
          <w:sz w:val="24"/>
        </w:rPr>
        <w:t>）</w:t>
      </w:r>
      <w:r>
        <w:rPr>
          <w:sz w:val="24"/>
        </w:rPr>
        <w:t>：對於某些藥物，慢性使用者發現自己必須經常不斷地增加使用劑量，才能產生與初次使用時之同等效果，即身體適應外來藥物後，對藥物依賴與使用量會逐漸增加。</w:t>
      </w:r>
    </w:p>
    <w:p>
      <w:pPr>
        <w:pStyle w:val="ListParagraph"/>
        <w:numPr>
          <w:ilvl w:val="0"/>
          <w:numId w:val="11"/>
        </w:numPr>
        <w:tabs>
          <w:tab w:pos="1478" w:val="left" w:leader="none"/>
        </w:tabs>
        <w:spacing w:line="189" w:lineRule="auto" w:before="0" w:after="0"/>
        <w:ind w:left="1478" w:right="1105" w:hanging="480"/>
        <w:jc w:val="both"/>
        <w:rPr>
          <w:sz w:val="24"/>
        </w:rPr>
      </w:pPr>
      <w:r>
        <w:rPr>
          <w:sz w:val="24"/>
        </w:rPr>
        <w:t>生理依賴：由於重複使用藥物，成癮者必須繼續不斷使用該藥物，才能使</w:t>
      </w:r>
      <w:r>
        <w:rPr>
          <w:spacing w:val="-4"/>
          <w:sz w:val="24"/>
        </w:rPr>
        <w:t>身體維持正常功能，而當成癮藥物被剝奪後，成癮者即產生「戒斷症狀」， 有噁心、嘔吐、腹瀉、流鼻水及發抖等戒斷症狀產生，甚至有生命危險； 如再度使用藥物時，戒斷症狀即消失。</w:t>
      </w:r>
    </w:p>
    <w:p>
      <w:pPr>
        <w:pStyle w:val="ListParagraph"/>
        <w:numPr>
          <w:ilvl w:val="0"/>
          <w:numId w:val="11"/>
        </w:numPr>
        <w:tabs>
          <w:tab w:pos="1477" w:val="left" w:leader="none"/>
          <w:tab w:pos="1478" w:val="left" w:leader="none"/>
        </w:tabs>
        <w:spacing w:line="189" w:lineRule="auto" w:before="0" w:after="0"/>
        <w:ind w:left="1478" w:right="1224" w:hanging="480"/>
        <w:jc w:val="left"/>
        <w:rPr>
          <w:sz w:val="24"/>
        </w:rPr>
      </w:pPr>
      <w:r>
        <w:rPr>
          <w:sz w:val="24"/>
        </w:rPr>
        <w:t>心理依賴：在大多數的藥物濫用中，特別是藥物成癮者，都會對藥物產生心理的依賴，不只喜歡從藥物所得到的感覺，且確實感到需要藥物的效 果、需要再去嚐試；此種需要可能是輕度的，也可能是重度的或強迫性 的。藥物可使濫用者或成癮者逃避現實、焦慮及挫折，有了藥物使他覺得一切皆美好。即使一個成癮者已戒除了生理依賴，在心理依賴未除的情形下，會促使他再度成為該藥物的成癮者；也就是說心理依賴可獨立發展， 不管該藥物是否已經造成生理依賴或耐藥力。</w:t>
      </w:r>
    </w:p>
    <w:p>
      <w:pPr>
        <w:pStyle w:val="ListParagraph"/>
        <w:numPr>
          <w:ilvl w:val="0"/>
          <w:numId w:val="11"/>
        </w:numPr>
        <w:tabs>
          <w:tab w:pos="1478" w:val="left" w:leader="none"/>
        </w:tabs>
        <w:spacing w:line="189" w:lineRule="auto" w:before="0" w:after="0"/>
        <w:ind w:left="1478" w:right="1226" w:hanging="480"/>
        <w:jc w:val="both"/>
        <w:rPr>
          <w:sz w:val="24"/>
        </w:rPr>
      </w:pPr>
      <w:r>
        <w:rPr>
          <w:sz w:val="24"/>
        </w:rPr>
        <w:t>習慣性：指因長期使用藥物，而成為其日常生活中不可或缺的習慣，且有繼續使用該藥物的強烈需求</w:t>
      </w:r>
      <w:r>
        <w:rPr>
          <w:rFonts w:ascii="Times New Roman" w:eastAsia="Times New Roman"/>
          <w:sz w:val="24"/>
        </w:rPr>
        <w:t>(</w:t>
      </w:r>
      <w:r>
        <w:rPr>
          <w:sz w:val="24"/>
        </w:rPr>
        <w:t>有如生活中的必需品</w:t>
      </w:r>
      <w:r>
        <w:rPr>
          <w:rFonts w:ascii="Times New Roman" w:eastAsia="Times New Roman"/>
          <w:sz w:val="24"/>
        </w:rPr>
        <w:t>)</w:t>
      </w:r>
      <w:r>
        <w:rPr>
          <w:sz w:val="24"/>
        </w:rPr>
        <w:t>，如有缺乏時，將影響其情緒穩定性。</w:t>
      </w:r>
    </w:p>
    <w:p>
      <w:pPr>
        <w:pStyle w:val="BodyText"/>
        <w:spacing w:line="455" w:lineRule="exact" w:before="174"/>
      </w:pPr>
      <w:r>
        <w:rPr>
          <w:rFonts w:ascii="Times New Roman" w:eastAsia="Times New Roman"/>
        </w:rPr>
        <w:t>(</w:t>
      </w:r>
      <w:r>
        <w:rPr/>
        <w:t>二</w:t>
      </w:r>
      <w:r>
        <w:rPr>
          <w:rFonts w:ascii="Times New Roman" w:eastAsia="Times New Roman"/>
        </w:rPr>
        <w:t>)</w:t>
      </w:r>
      <w:r>
        <w:rPr/>
        <w:t>成癮歷程</w:t>
      </w:r>
    </w:p>
    <w:p>
      <w:pPr>
        <w:pStyle w:val="BodyText"/>
        <w:spacing w:line="189" w:lineRule="auto" w:before="20"/>
        <w:ind w:right="1225" w:firstLine="479"/>
      </w:pPr>
      <w:r>
        <w:rPr/>
        <w:t>藥物成癮歷程依照其發展時序大致可區分為以下四個歷程（引自陳為堅等</w:t>
      </w:r>
      <w:r>
        <w:rPr>
          <w:spacing w:val="-1"/>
        </w:rPr>
        <w:t>人，</w:t>
      </w:r>
      <w:r>
        <w:rPr>
          <w:rFonts w:ascii="Times New Roman" w:eastAsia="Times New Roman"/>
        </w:rPr>
        <w:t>2014</w:t>
      </w:r>
      <w:r>
        <w:rPr>
          <w:spacing w:val="-120"/>
        </w:rPr>
        <w:t>）：</w:t>
      </w:r>
    </w:p>
    <w:p>
      <w:pPr>
        <w:pStyle w:val="ListParagraph"/>
        <w:numPr>
          <w:ilvl w:val="0"/>
          <w:numId w:val="12"/>
        </w:numPr>
        <w:tabs>
          <w:tab w:pos="1425" w:val="left" w:leader="none"/>
          <w:tab w:pos="1426" w:val="left" w:leader="none"/>
        </w:tabs>
        <w:spacing w:line="429" w:lineRule="exact" w:before="0" w:after="0"/>
        <w:ind w:left="1425" w:right="0" w:hanging="427"/>
        <w:jc w:val="left"/>
        <w:rPr>
          <w:sz w:val="24"/>
        </w:rPr>
      </w:pPr>
      <w:r>
        <w:rPr>
          <w:sz w:val="24"/>
        </w:rPr>
        <w:t>接觸或暴露藥物之機會（</w:t>
      </w:r>
      <w:r>
        <w:rPr>
          <w:rFonts w:ascii="Times New Roman" w:eastAsia="Times New Roman"/>
          <w:spacing w:val="-1"/>
          <w:sz w:val="24"/>
        </w:rPr>
        <w:t>e</w:t>
      </w:r>
      <w:r>
        <w:rPr>
          <w:rFonts w:ascii="Times New Roman" w:eastAsia="Times New Roman"/>
          <w:spacing w:val="2"/>
          <w:sz w:val="24"/>
        </w:rPr>
        <w:t>x</w:t>
      </w:r>
      <w:r>
        <w:rPr>
          <w:rFonts w:ascii="Times New Roman" w:eastAsia="Times New Roman"/>
          <w:sz w:val="24"/>
        </w:rPr>
        <w:t>posure</w:t>
      </w:r>
      <w:r>
        <w:rPr>
          <w:rFonts w:ascii="Times New Roman" w:eastAsia="Times New Roman"/>
          <w:spacing w:val="-2"/>
          <w:sz w:val="24"/>
        </w:rPr>
        <w:t> </w:t>
      </w:r>
      <w:r>
        <w:rPr>
          <w:rFonts w:ascii="Times New Roman" w:eastAsia="Times New Roman"/>
          <w:sz w:val="24"/>
        </w:rPr>
        <w:t>oppo</w:t>
      </w:r>
      <w:r>
        <w:rPr>
          <w:rFonts w:ascii="Times New Roman" w:eastAsia="Times New Roman"/>
          <w:spacing w:val="-1"/>
          <w:sz w:val="24"/>
        </w:rPr>
        <w:t>r</w:t>
      </w:r>
      <w:r>
        <w:rPr>
          <w:rFonts w:ascii="Times New Roman" w:eastAsia="Times New Roman"/>
          <w:sz w:val="24"/>
        </w:rPr>
        <w:t>tuni</w:t>
      </w:r>
      <w:r>
        <w:rPr>
          <w:rFonts w:ascii="Times New Roman" w:eastAsia="Times New Roman"/>
          <w:spacing w:val="2"/>
          <w:sz w:val="24"/>
        </w:rPr>
        <w:t>t</w:t>
      </w:r>
      <w:r>
        <w:rPr>
          <w:rFonts w:ascii="Times New Roman" w:eastAsia="Times New Roman"/>
          <w:spacing w:val="-4"/>
          <w:sz w:val="24"/>
        </w:rPr>
        <w:t>y</w:t>
      </w:r>
      <w:r>
        <w:rPr>
          <w:spacing w:val="-118"/>
          <w:sz w:val="24"/>
        </w:rPr>
        <w:t>）</w:t>
      </w:r>
      <w:r>
        <w:rPr>
          <w:sz w:val="24"/>
        </w:rPr>
        <w:t>：許多人終其一生沒有使用</w:t>
      </w:r>
    </w:p>
    <w:p>
      <w:pPr>
        <w:spacing w:after="0" w:line="429" w:lineRule="exact"/>
        <w:jc w:val="left"/>
        <w:rPr>
          <w:sz w:val="24"/>
        </w:rPr>
        <w:sectPr>
          <w:pgSz w:w="11910" w:h="16840"/>
          <w:pgMar w:header="0" w:footer="1159" w:top="1460" w:bottom="1420" w:left="800" w:right="720"/>
        </w:sectPr>
      </w:pPr>
    </w:p>
    <w:p>
      <w:pPr>
        <w:pStyle w:val="BodyText"/>
        <w:spacing w:line="189" w:lineRule="auto"/>
        <w:ind w:left="1425" w:right="1278"/>
      </w:pPr>
      <w:r>
        <w:rPr/>
        <w:t>過某一特定物質，並非其具特殊抵抗力或保護因子，而是沒有暴露於物質使用之文化環境或社會情境之機會。</w:t>
      </w:r>
    </w:p>
    <w:p>
      <w:pPr>
        <w:pStyle w:val="ListParagraph"/>
        <w:numPr>
          <w:ilvl w:val="0"/>
          <w:numId w:val="12"/>
        </w:numPr>
        <w:tabs>
          <w:tab w:pos="1425" w:val="left" w:leader="none"/>
          <w:tab w:pos="1426" w:val="left" w:leader="none"/>
        </w:tabs>
        <w:spacing w:line="376" w:lineRule="exact" w:before="0" w:after="0"/>
        <w:ind w:left="1425" w:right="0" w:hanging="427"/>
        <w:jc w:val="left"/>
        <w:rPr>
          <w:sz w:val="24"/>
        </w:rPr>
      </w:pPr>
      <w:r>
        <w:rPr>
          <w:sz w:val="24"/>
        </w:rPr>
        <w:t>初始使用：有暴露機會後，某些特定比率的人會在短時間內開始使用</w:t>
      </w:r>
    </w:p>
    <w:p>
      <w:pPr>
        <w:pStyle w:val="BodyText"/>
        <w:spacing w:line="401" w:lineRule="exact"/>
        <w:ind w:left="1425"/>
      </w:pPr>
      <w:r>
        <w:rPr/>
        <w:t>（</w:t>
      </w:r>
      <w:r>
        <w:rPr>
          <w:rFonts w:ascii="Times New Roman" w:eastAsia="Times New Roman"/>
        </w:rPr>
        <w:t>initi</w:t>
      </w:r>
      <w:r>
        <w:rPr>
          <w:rFonts w:ascii="Times New Roman" w:eastAsia="Times New Roman"/>
          <w:spacing w:val="-1"/>
        </w:rPr>
        <w:t>a</w:t>
      </w:r>
      <w:r>
        <w:rPr>
          <w:rFonts w:ascii="Times New Roman" w:eastAsia="Times New Roman"/>
        </w:rPr>
        <w:t>tion</w:t>
      </w:r>
      <w:r>
        <w:rPr>
          <w:spacing w:val="-120"/>
        </w:rPr>
        <w:t>）</w:t>
      </w:r>
      <w:r>
        <w:rPr/>
        <w:t>。</w:t>
      </w:r>
    </w:p>
    <w:p>
      <w:pPr>
        <w:pStyle w:val="ListParagraph"/>
        <w:numPr>
          <w:ilvl w:val="0"/>
          <w:numId w:val="12"/>
        </w:numPr>
        <w:tabs>
          <w:tab w:pos="1426" w:val="left" w:leader="none"/>
        </w:tabs>
        <w:spacing w:line="189" w:lineRule="auto" w:before="20" w:after="0"/>
        <w:ind w:left="1425" w:right="1277" w:hanging="427"/>
        <w:jc w:val="both"/>
        <w:rPr>
          <w:sz w:val="24"/>
        </w:rPr>
      </w:pPr>
      <w:r>
        <w:rPr>
          <w:sz w:val="24"/>
        </w:rPr>
        <w:t>持續使用：藥物濫用的發展需要很多次、重複的使用，單獨一次的使用， 並不足以造成濫用或依賴；因社會環境或生理機制存在的正向增強效果， 或為了避免負向效果，讓藥物濫用使用者持續使用，且達到持續使用之階段則為成癮。</w:t>
      </w:r>
    </w:p>
    <w:p>
      <w:pPr>
        <w:pStyle w:val="ListParagraph"/>
        <w:numPr>
          <w:ilvl w:val="0"/>
          <w:numId w:val="12"/>
        </w:numPr>
        <w:tabs>
          <w:tab w:pos="1425" w:val="left" w:leader="none"/>
          <w:tab w:pos="1426" w:val="left" w:leader="none"/>
        </w:tabs>
        <w:spacing w:line="189" w:lineRule="auto" w:before="0" w:after="0"/>
        <w:ind w:left="1425" w:right="1079" w:hanging="427"/>
        <w:jc w:val="left"/>
        <w:rPr>
          <w:sz w:val="24"/>
        </w:rPr>
      </w:pPr>
      <w:r>
        <w:rPr>
          <w:spacing w:val="-3"/>
          <w:sz w:val="24"/>
        </w:rPr>
        <w:t>成癮歷程：從接觸物質到後來成癮歷程，可以下圖 </w:t>
      </w:r>
      <w:r>
        <w:rPr>
          <w:rFonts w:ascii="Times New Roman" w:eastAsia="Times New Roman"/>
          <w:sz w:val="24"/>
        </w:rPr>
        <w:t>2-3 </w:t>
      </w:r>
      <w:r>
        <w:rPr>
          <w:sz w:val="24"/>
        </w:rPr>
        <w:t>觀之即可充分了解； 這個過程並非一蹴可及，因此若能及早介入，則有較大機會避免學生走上成癮一途。</w:t>
      </w:r>
    </w:p>
    <w:p>
      <w:pPr>
        <w:pStyle w:val="BodyText"/>
        <w:spacing w:before="17"/>
        <w:ind w:left="0"/>
        <w:rPr>
          <w:sz w:val="17"/>
        </w:rPr>
      </w:pPr>
      <w:r>
        <w:rPr/>
        <w:drawing>
          <wp:anchor distT="0" distB="0" distL="0" distR="0" allowOverlap="1" layoutInCell="1" locked="0" behindDoc="1" simplePos="0" relativeHeight="268435319">
            <wp:simplePos x="0" y="0"/>
            <wp:positionH relativeFrom="page">
              <wp:posOffset>1295400</wp:posOffset>
            </wp:positionH>
            <wp:positionV relativeFrom="paragraph">
              <wp:posOffset>265003</wp:posOffset>
            </wp:positionV>
            <wp:extent cx="5065038" cy="2693003"/>
            <wp:effectExtent l="0" t="0" r="0" b="0"/>
            <wp:wrapTopAndBottom/>
            <wp:docPr id="29" name="image29.png" descr=""/>
            <wp:cNvGraphicFramePr>
              <a:graphicFrameLocks noChangeAspect="1"/>
            </wp:cNvGraphicFramePr>
            <a:graphic>
              <a:graphicData uri="http://schemas.openxmlformats.org/drawingml/2006/picture">
                <pic:pic>
                  <pic:nvPicPr>
                    <pic:cNvPr id="30" name="image29.png"/>
                    <pic:cNvPicPr/>
                  </pic:nvPicPr>
                  <pic:blipFill>
                    <a:blip r:embed="rId40" cstate="print"/>
                    <a:stretch>
                      <a:fillRect/>
                    </a:stretch>
                  </pic:blipFill>
                  <pic:spPr>
                    <a:xfrm>
                      <a:off x="0" y="0"/>
                      <a:ext cx="5065038" cy="2693003"/>
                    </a:xfrm>
                    <a:prstGeom prst="rect">
                      <a:avLst/>
                    </a:prstGeom>
                  </pic:spPr>
                </pic:pic>
              </a:graphicData>
            </a:graphic>
          </wp:anchor>
        </w:drawing>
      </w:r>
    </w:p>
    <w:p>
      <w:pPr>
        <w:pStyle w:val="BodyText"/>
        <w:spacing w:before="1"/>
        <w:ind w:left="0"/>
        <w:rPr>
          <w:sz w:val="20"/>
        </w:rPr>
      </w:pPr>
    </w:p>
    <w:p>
      <w:pPr>
        <w:spacing w:before="0"/>
        <w:ind w:left="3806" w:right="3884" w:firstLine="0"/>
        <w:jc w:val="center"/>
        <w:rPr>
          <w:sz w:val="24"/>
        </w:rPr>
      </w:pPr>
      <w:r>
        <w:rPr>
          <w:sz w:val="24"/>
        </w:rPr>
        <w:t>圖 </w:t>
      </w:r>
      <w:r>
        <w:rPr>
          <w:rFonts w:ascii="Times New Roman" w:eastAsia="Times New Roman"/>
          <w:b/>
          <w:sz w:val="24"/>
        </w:rPr>
        <w:t>2-3 </w:t>
      </w:r>
      <w:r>
        <w:rPr>
          <w:sz w:val="24"/>
        </w:rPr>
        <w:t>藥物濫用成癮歷程</w:t>
      </w:r>
    </w:p>
    <w:p>
      <w:pPr>
        <w:pStyle w:val="BodyText"/>
        <w:spacing w:before="132"/>
      </w:pPr>
      <w:r>
        <w:rPr/>
        <w:t>三、成癮的大腦作用機轉</w:t>
      </w:r>
    </w:p>
    <w:p>
      <w:pPr>
        <w:pStyle w:val="BodyText"/>
        <w:spacing w:line="189" w:lineRule="auto" w:before="84"/>
        <w:ind w:right="1226" w:firstLine="479"/>
        <w:jc w:val="both"/>
        <w:rPr>
          <w:rFonts w:ascii="Times New Roman" w:eastAsia="Times New Roman"/>
        </w:rPr>
      </w:pPr>
      <w:r>
        <w:rPr/>
        <w:t>大腦作用機轉的形成與演化歷程息息相關，人類早期生活在原野大草原， 當時高熱量食物十分稀少，因此一旦找到食物、便盡可能地攝食，進而發展出大腦的獎賞機制，也就是所謂的「快樂中樞」、即多巴胺迴路（</w:t>
      </w:r>
      <w:r>
        <w:rPr>
          <w:rFonts w:ascii="Times New Roman" w:eastAsia="Times New Roman"/>
        </w:rPr>
        <w:t>Dopamine</w:t>
      </w:r>
    </w:p>
    <w:p>
      <w:pPr>
        <w:pStyle w:val="BodyText"/>
        <w:spacing w:line="189" w:lineRule="auto"/>
        <w:ind w:right="1174"/>
      </w:pPr>
      <w:r>
        <w:rPr>
          <w:rFonts w:ascii="Times New Roman" w:eastAsia="Times New Roman"/>
        </w:rPr>
        <w:t>p</w:t>
      </w:r>
      <w:r>
        <w:rPr>
          <w:rFonts w:ascii="Times New Roman" w:eastAsia="Times New Roman"/>
          <w:spacing w:val="-1"/>
        </w:rPr>
        <w:t>a</w:t>
      </w:r>
      <w:r>
        <w:rPr>
          <w:rFonts w:ascii="Times New Roman" w:eastAsia="Times New Roman"/>
        </w:rPr>
        <w:t>thw</w:t>
      </w:r>
      <w:r>
        <w:rPr>
          <w:rFonts w:ascii="Times New Roman" w:eastAsia="Times New Roman"/>
          <w:spacing w:val="3"/>
        </w:rPr>
        <w:t>a</w:t>
      </w:r>
      <w:r>
        <w:rPr>
          <w:rFonts w:ascii="Times New Roman" w:eastAsia="Times New Roman"/>
          <w:spacing w:val="-5"/>
        </w:rPr>
        <w:t>y</w:t>
      </w:r>
      <w:r>
        <w:rPr>
          <w:rFonts w:ascii="Times New Roman" w:eastAsia="Times New Roman"/>
          <w:spacing w:val="-1"/>
        </w:rPr>
        <w:t>)</w:t>
      </w:r>
      <w:r>
        <w:rPr/>
        <w:t>（高英哲，</w:t>
      </w:r>
      <w:r>
        <w:rPr>
          <w:rFonts w:ascii="Times New Roman" w:eastAsia="Times New Roman"/>
        </w:rPr>
        <w:t>20</w:t>
      </w:r>
      <w:r>
        <w:rPr>
          <w:rFonts w:ascii="Times New Roman" w:eastAsia="Times New Roman"/>
          <w:spacing w:val="2"/>
        </w:rPr>
        <w:t>1</w:t>
      </w:r>
      <w:r>
        <w:rPr>
          <w:rFonts w:ascii="Times New Roman" w:eastAsia="Times New Roman"/>
        </w:rPr>
        <w:t>2</w:t>
      </w:r>
      <w:r>
        <w:rPr>
          <w:spacing w:val="-120"/>
        </w:rPr>
        <w:t>）</w:t>
      </w:r>
      <w:r>
        <w:rPr/>
        <w:t>。漸漸地，為了生存和繁衍下一代，當生物原始欲望獲得滿足（飽食一餐與從事性行為會感到愉快、興奮；即所謂的食色性也） 時，大腦獎賞機制之快樂中樞就會被刺激、活化，以便讓我們渴望獲得滿足與快樂；但如果大腦一直產生「還要、還要、還要更多」時，就出現成癮的可能</w:t>
      </w:r>
    </w:p>
    <w:p>
      <w:pPr>
        <w:spacing w:after="0" w:line="189" w:lineRule="auto"/>
        <w:sectPr>
          <w:pgSz w:w="11910" w:h="16840"/>
          <w:pgMar w:header="0" w:footer="1159" w:top="1460" w:bottom="1420" w:left="800" w:right="720"/>
        </w:sectPr>
      </w:pPr>
    </w:p>
    <w:p>
      <w:pPr>
        <w:pStyle w:val="BodyText"/>
        <w:spacing w:line="401" w:lineRule="exact"/>
      </w:pPr>
      <w:r>
        <w:rPr>
          <w:spacing w:val="-1"/>
        </w:rPr>
        <w:t>（</w:t>
      </w:r>
      <w:r>
        <w:rPr/>
        <w:t>張嘉芳，</w:t>
      </w:r>
      <w:r>
        <w:rPr>
          <w:rFonts w:ascii="Times New Roman" w:eastAsia="Times New Roman"/>
        </w:rPr>
        <w:t>2013</w:t>
      </w:r>
      <w:r>
        <w:rPr>
          <w:spacing w:val="-120"/>
        </w:rPr>
        <w:t>）</w:t>
      </w:r>
      <w:r>
        <w:rPr/>
        <w:t>。</w:t>
      </w:r>
    </w:p>
    <w:p>
      <w:pPr>
        <w:pStyle w:val="BodyText"/>
        <w:spacing w:line="189" w:lineRule="auto" w:before="20"/>
        <w:ind w:right="1224" w:firstLine="479"/>
        <w:jc w:val="both"/>
      </w:pPr>
      <w:r>
        <w:rPr/>
        <w:t>不過，除了原始慾望獲得滿足可刺激快樂中樞之外，許多物質（如毒品、藥物、菸酒等）也會刺激大腦多巴胺分泌，並在特定大腦區域產生快樂與過癮的感覺。以往這類物質的使用，有其特定社會規範或限制，但在現代社會中， 這類物質使用卻常跨越醫療領域與社會規範之外，使得物質濫用的問題日益嚴重，並對學生的身心健康帶來嚴重影響（林克明，</w:t>
      </w:r>
      <w:r>
        <w:rPr>
          <w:rFonts w:ascii="Times New Roman" w:eastAsia="Times New Roman"/>
        </w:rPr>
        <w:t>2004</w:t>
      </w:r>
      <w:r>
        <w:rPr>
          <w:spacing w:val="-120"/>
        </w:rPr>
        <w:t>）</w:t>
      </w:r>
      <w:r>
        <w:rPr/>
        <w:t>。</w:t>
      </w:r>
    </w:p>
    <w:p>
      <w:pPr>
        <w:pStyle w:val="BodyText"/>
        <w:spacing w:line="189" w:lineRule="auto"/>
        <w:ind w:right="1106" w:firstLine="479"/>
        <w:jc w:val="both"/>
      </w:pPr>
      <w:r>
        <w:rPr>
          <w:spacing w:val="-20"/>
        </w:rPr>
        <w:t>早在 </w:t>
      </w:r>
      <w:r>
        <w:rPr>
          <w:rFonts w:ascii="Times New Roman" w:eastAsia="Times New Roman"/>
        </w:rPr>
        <w:t>1950 </w:t>
      </w:r>
      <w:r>
        <w:rPr/>
        <w:t>年代，生物學家就在老鼠的大腦中發現快樂中樞；研究者在老鼠的下丘腦接了電極、外連槓桿，只要老鼠壓槓桿，電極即接通刺激老鼠該處中</w:t>
      </w:r>
      <w:r>
        <w:rPr>
          <w:spacing w:val="-2"/>
        </w:rPr>
        <w:t>樞神經；老鼠很快學會壓槓桿得到刺激，且可日夜不停壓，每小時 </w:t>
      </w:r>
      <w:r>
        <w:rPr>
          <w:rFonts w:ascii="Times New Roman" w:eastAsia="Times New Roman"/>
        </w:rPr>
        <w:t>8,000 </w:t>
      </w:r>
      <w:r>
        <w:rPr/>
        <w:t>次、</w:t>
      </w:r>
    </w:p>
    <w:p>
      <w:pPr>
        <w:pStyle w:val="BodyText"/>
        <w:spacing w:line="189" w:lineRule="auto"/>
        <w:ind w:right="1105"/>
      </w:pPr>
      <w:r>
        <w:rPr>
          <w:spacing w:val="-21"/>
        </w:rPr>
        <w:t>持續 </w:t>
      </w:r>
      <w:r>
        <w:rPr>
          <w:rFonts w:ascii="Times New Roman" w:eastAsia="Times New Roman"/>
        </w:rPr>
        <w:t>15 </w:t>
      </w:r>
      <w:r>
        <w:rPr>
          <w:spacing w:val="-30"/>
        </w:rPr>
        <w:t>到 </w:t>
      </w:r>
      <w:r>
        <w:rPr>
          <w:rFonts w:ascii="Times New Roman" w:eastAsia="Times New Roman"/>
        </w:rPr>
        <w:t>20 </w:t>
      </w:r>
      <w:r>
        <w:rPr/>
        <w:t>小時，直到力竭癱倒，醒來又繼續（孔繁鐘，</w:t>
      </w:r>
      <w:r>
        <w:rPr>
          <w:rFonts w:ascii="Times New Roman" w:eastAsia="Times New Roman"/>
        </w:rPr>
        <w:t>2012</w:t>
      </w:r>
      <w:r>
        <w:rPr>
          <w:spacing w:val="-120"/>
        </w:rPr>
        <w:t>）</w:t>
      </w:r>
      <w:r>
        <w:rPr/>
        <w:t>。這條快樂中樞即所謂的多巴胺神經迴路，當學生吸毒或抽菸喝酒時，會先活化中腦的腹側蓋區（</w:t>
      </w:r>
      <w:r>
        <w:rPr>
          <w:rFonts w:ascii="Times New Roman" w:eastAsia="Times New Roman"/>
        </w:rPr>
        <w:t>ventral</w:t>
      </w:r>
      <w:r>
        <w:rPr>
          <w:rFonts w:ascii="Times New Roman" w:eastAsia="Times New Roman"/>
          <w:spacing w:val="-2"/>
        </w:rPr>
        <w:t> </w:t>
      </w:r>
      <w:r>
        <w:rPr>
          <w:rFonts w:ascii="Times New Roman" w:eastAsia="Times New Roman"/>
        </w:rPr>
        <w:t>tegmental</w:t>
      </w:r>
      <w:r>
        <w:rPr>
          <w:rFonts w:ascii="Times New Roman" w:eastAsia="Times New Roman"/>
          <w:spacing w:val="1"/>
        </w:rPr>
        <w:t> </w:t>
      </w:r>
      <w:r>
        <w:rPr>
          <w:rFonts w:ascii="Times New Roman" w:eastAsia="Times New Roman"/>
        </w:rPr>
        <w:t>area</w:t>
      </w:r>
      <w:r>
        <w:rPr>
          <w:rFonts w:ascii="Times New Roman" w:eastAsia="Times New Roman"/>
          <w:spacing w:val="-2"/>
        </w:rPr>
        <w:t>, </w:t>
      </w:r>
      <w:r>
        <w:rPr>
          <w:rFonts w:ascii="Times New Roman" w:eastAsia="Times New Roman"/>
          <w:spacing w:val="-5"/>
        </w:rPr>
        <w:t>VTA</w:t>
      </w:r>
      <w:r>
        <w:rPr>
          <w:spacing w:val="-5"/>
        </w:rPr>
        <w:t>）</w:t>
      </w:r>
      <w:r>
        <w:rPr/>
        <w:t>之多巴胺神經細胞，接著再投射到伏隔核</w:t>
      </w:r>
      <w:r>
        <w:rPr>
          <w:rFonts w:ascii="Times New Roman" w:eastAsia="Times New Roman"/>
        </w:rPr>
        <w:t>(nu</w:t>
      </w:r>
      <w:r>
        <w:rPr>
          <w:rFonts w:ascii="Times New Roman" w:eastAsia="Times New Roman"/>
          <w:spacing w:val="-2"/>
        </w:rPr>
        <w:t>c</w:t>
      </w:r>
      <w:r>
        <w:rPr>
          <w:rFonts w:ascii="Times New Roman" w:eastAsia="Times New Roman"/>
        </w:rPr>
        <w:t>leus a</w:t>
      </w:r>
      <w:r>
        <w:rPr>
          <w:rFonts w:ascii="Times New Roman" w:eastAsia="Times New Roman"/>
          <w:spacing w:val="-1"/>
        </w:rPr>
        <w:t>cc</w:t>
      </w:r>
      <w:r>
        <w:rPr>
          <w:rFonts w:ascii="Times New Roman" w:eastAsia="Times New Roman"/>
        </w:rPr>
        <w:t>umbens</w:t>
      </w:r>
      <w:r>
        <w:rPr>
          <w:rFonts w:ascii="Times New Roman" w:eastAsia="Times New Roman"/>
          <w:spacing w:val="-1"/>
        </w:rPr>
        <w:t>)</w:t>
      </w:r>
      <w:r>
        <w:rPr/>
        <w:t>的神經區域，因而產生愉悅感、快樂感（孔繁鐘，</w:t>
      </w:r>
      <w:r>
        <w:rPr>
          <w:rFonts w:ascii="Times New Roman" w:eastAsia="Times New Roman"/>
        </w:rPr>
        <w:t>2012</w:t>
      </w:r>
      <w:r>
        <w:rPr>
          <w:spacing w:val="-120"/>
        </w:rPr>
        <w:t>）</w:t>
      </w:r>
      <w:r>
        <w:rPr/>
        <w:t>。</w:t>
      </w:r>
    </w:p>
    <w:p>
      <w:pPr>
        <w:pStyle w:val="BodyText"/>
        <w:spacing w:line="189" w:lineRule="auto"/>
        <w:ind w:right="1105" w:firstLine="479"/>
        <w:jc w:val="both"/>
      </w:pPr>
      <w:r>
        <w:rPr/>
        <w:t>從演化的觀點來看，這條快樂的多巴胺神經迴路是天生自然的獎賞效應、</w:t>
      </w:r>
      <w:r>
        <w:rPr>
          <w:spacing w:val="-14"/>
        </w:rPr>
        <w:t>腦內的「報償系統」</w:t>
      </w:r>
      <w:r>
        <w:rPr/>
        <w:t>（</w:t>
      </w:r>
      <w:r>
        <w:rPr>
          <w:rFonts w:ascii="Times New Roman" w:eastAsia="Times New Roman"/>
        </w:rPr>
        <w:t>r</w:t>
      </w:r>
      <w:r>
        <w:rPr>
          <w:rFonts w:ascii="Times New Roman" w:eastAsia="Times New Roman"/>
          <w:spacing w:val="-2"/>
        </w:rPr>
        <w:t>e</w:t>
      </w:r>
      <w:r>
        <w:rPr>
          <w:rFonts w:ascii="Times New Roman" w:eastAsia="Times New Roman"/>
          <w:w w:val="99"/>
        </w:rPr>
        <w:t>w</w:t>
      </w:r>
      <w:r>
        <w:rPr>
          <w:rFonts w:ascii="Times New Roman" w:eastAsia="Times New Roman"/>
          <w:spacing w:val="-2"/>
          <w:w w:val="99"/>
        </w:rPr>
        <w:t>a</w:t>
      </w:r>
      <w:r>
        <w:rPr>
          <w:rFonts w:ascii="Times New Roman" w:eastAsia="Times New Roman"/>
        </w:rPr>
        <w:t>rdi</w:t>
      </w:r>
      <w:r>
        <w:rPr>
          <w:rFonts w:ascii="Times New Roman" w:eastAsia="Times New Roman"/>
          <w:spacing w:val="1"/>
        </w:rPr>
        <w:t>n</w:t>
      </w:r>
      <w:r>
        <w:rPr>
          <w:rFonts w:ascii="Times New Roman" w:eastAsia="Times New Roman"/>
        </w:rPr>
        <w:t>g </w:t>
      </w:r>
      <w:r>
        <w:rPr>
          <w:rFonts w:ascii="Times New Roman" w:eastAsia="Times New Roman"/>
          <w:spacing w:val="4"/>
          <w:w w:val="99"/>
        </w:rPr>
        <w:t>s</w:t>
      </w:r>
      <w:r>
        <w:rPr>
          <w:rFonts w:ascii="Times New Roman" w:eastAsia="Times New Roman"/>
          <w:spacing w:val="-5"/>
        </w:rPr>
        <w:t>y</w:t>
      </w:r>
      <w:r>
        <w:rPr>
          <w:rFonts w:ascii="Times New Roman" w:eastAsia="Times New Roman"/>
        </w:rPr>
        <w:t>stem</w:t>
      </w:r>
      <w:r>
        <w:rPr>
          <w:spacing w:val="-120"/>
        </w:rPr>
        <w:t>）</w:t>
      </w:r>
      <w:r>
        <w:rPr/>
        <w:t>，其活化讓我們感受愉悅，這本是為個體生存而設計，如飲食或性行為會啟動這內生性報償系統，活化腦中的多巴胺神經迴路，使多巴胺增加而產生快樂與滿足的感覺，進而強化覓食與求偶等行</w:t>
      </w:r>
      <w:r>
        <w:rPr>
          <w:spacing w:val="-1"/>
        </w:rPr>
        <w:t>為</w:t>
      </w:r>
      <w:r>
        <w:rPr/>
        <w:t>（孔繁鐘，</w:t>
      </w:r>
      <w:r>
        <w:rPr>
          <w:rFonts w:ascii="Times New Roman" w:eastAsia="Times New Roman"/>
        </w:rPr>
        <w:t>2012</w:t>
      </w:r>
      <w:r>
        <w:rPr>
          <w:spacing w:val="-120"/>
        </w:rPr>
        <w:t>）</w:t>
      </w:r>
      <w:r>
        <w:rPr/>
        <w:t>。然而，菸酒與毒品之所以讓人們成癮，主要是因為透過物質的藥理作用，造成這些區域的多巴胺大量上升，產生強烈的獎賞效應、讓人們感到飄飄欲仙和愉悅的快感，且毒品產生的獎賞效應非常強烈，讓成癮者越用越想用，於是造成生理和心理依賴性，最終導致欲罷不能而成癮。</w:t>
      </w:r>
    </w:p>
    <w:p>
      <w:pPr>
        <w:pStyle w:val="BodyText"/>
        <w:spacing w:line="364" w:lineRule="exact"/>
        <w:ind w:left="1478"/>
      </w:pPr>
      <w:r>
        <w:rPr/>
        <w:t>初期使用成癮物質，會因物質作用在快樂的多巴胺神經迴路上，使人產生</w:t>
      </w:r>
    </w:p>
    <w:p>
      <w:pPr>
        <w:pStyle w:val="BodyText"/>
        <w:spacing w:line="189" w:lineRule="auto"/>
        <w:ind w:right="1105"/>
      </w:pPr>
      <w:r>
        <w:rPr>
          <w:spacing w:val="-1"/>
        </w:rPr>
        <w:t>舒服感和正面作用</w:t>
      </w:r>
      <w:r>
        <w:rPr/>
        <w:t>（可逃避不想面對的壓力、情緒及事務</w:t>
      </w:r>
      <w:r>
        <w:rPr>
          <w:spacing w:val="-120"/>
        </w:rPr>
        <w:t>）</w:t>
      </w:r>
      <w:r>
        <w:rPr/>
        <w:t>，因此其行為多是自願的；但是，一旦過度與過長地使用而成癮，則會造成多巴胺神經元之突觸前釋放與突觸後接收器萎縮、減少，造成獲得酬賞缺陷的症候，促使使用者需要增加興奮度與刺激性，因而重複且增量地使用物質，來補足大腦中多巴胺活性低落的情況，這也就是成癮特性中的耐受性（</w:t>
      </w:r>
      <w:r>
        <w:rPr>
          <w:rFonts w:ascii="Times New Roman" w:eastAsia="Times New Roman"/>
        </w:rPr>
        <w:t>tolerance)</w:t>
      </w:r>
      <w:r>
        <w:rPr/>
        <w:t>（林旻沛、藍淑珠， </w:t>
      </w:r>
      <w:r>
        <w:rPr>
          <w:rFonts w:ascii="Times New Roman" w:eastAsia="Times New Roman"/>
        </w:rPr>
        <w:t>201</w:t>
      </w:r>
      <w:r>
        <w:rPr>
          <w:rFonts w:ascii="Times New Roman" w:eastAsia="Times New Roman"/>
          <w:spacing w:val="-1"/>
        </w:rPr>
        <w:t>5</w:t>
      </w:r>
      <w:r>
        <w:rPr>
          <w:spacing w:val="-120"/>
        </w:rPr>
        <w:t>）</w:t>
      </w:r>
      <w:r>
        <w:rPr/>
        <w:t>。</w:t>
      </w:r>
    </w:p>
    <w:p>
      <w:pPr>
        <w:pStyle w:val="BodyText"/>
        <w:spacing w:line="189" w:lineRule="auto"/>
        <w:ind w:right="1224" w:firstLine="479"/>
        <w:jc w:val="both"/>
        <w:rPr>
          <w:rFonts w:ascii="Times New Roman" w:eastAsia="Times New Roman"/>
        </w:rPr>
      </w:pPr>
      <w:r>
        <w:rPr/>
        <w:t>因此，成癮學生難以戒掉其成癮行為，並非意志力薄弱，而是長期浸潤成癮物質，已改變其大腦多巴胺神經元之突觸增長和排列方式。此時，原本使用該物質正面的舒服感已變成維持或減量或停用的負面不舒服感，而讓成癮者持續使用成癮物質，也不是為追求好的感覺，而是為了克服不舒服感，以及從喜歡變成痛苦的慾望。這種當多巴胺神經迴路已適應了成癮物質，一旦停用將引起戒斷症狀且極為痛苦的狀況，就是成癮特性中的戒斷症狀（</w:t>
      </w:r>
      <w:r>
        <w:rPr>
          <w:rFonts w:ascii="Times New Roman" w:eastAsia="Times New Roman"/>
        </w:rPr>
        <w:t>withdrawal</w:t>
      </w:r>
    </w:p>
    <w:p>
      <w:pPr>
        <w:spacing w:after="0" w:line="189" w:lineRule="auto"/>
        <w:jc w:val="both"/>
        <w:rPr>
          <w:rFonts w:ascii="Times New Roman" w:eastAsia="Times New Roman"/>
        </w:rPr>
        <w:sectPr>
          <w:pgSz w:w="11910" w:h="16840"/>
          <w:pgMar w:header="0" w:footer="1159" w:top="1440" w:bottom="1420" w:left="800" w:right="720"/>
        </w:sectPr>
      </w:pPr>
    </w:p>
    <w:p>
      <w:pPr>
        <w:pStyle w:val="BodyText"/>
        <w:spacing w:line="401" w:lineRule="exact"/>
      </w:pPr>
      <w:r>
        <w:rPr>
          <w:rFonts w:ascii="Times New Roman" w:eastAsia="Times New Roman"/>
          <w:spacing w:val="2"/>
          <w:w w:val="99"/>
        </w:rPr>
        <w:t>s</w:t>
      </w:r>
      <w:r>
        <w:rPr>
          <w:rFonts w:ascii="Times New Roman" w:eastAsia="Times New Roman"/>
          <w:spacing w:val="-5"/>
        </w:rPr>
        <w:t>y</w:t>
      </w:r>
      <w:r>
        <w:rPr>
          <w:rFonts w:ascii="Times New Roman" w:eastAsia="Times New Roman"/>
        </w:rPr>
        <w:t>mptom</w:t>
      </w:r>
      <w:r>
        <w:rPr>
          <w:rFonts w:ascii="Times New Roman" w:eastAsia="Times New Roman"/>
          <w:spacing w:val="1"/>
        </w:rPr>
        <w:t>s</w:t>
      </w:r>
      <w:r>
        <w:rPr>
          <w:spacing w:val="-120"/>
        </w:rPr>
        <w:t>）</w:t>
      </w:r>
      <w:r>
        <w:rPr/>
        <w:t>（林旻沛、藍淑珠，</w:t>
      </w:r>
      <w:r>
        <w:rPr>
          <w:rFonts w:ascii="Times New Roman" w:eastAsia="Times New Roman"/>
        </w:rPr>
        <w:t>2015</w:t>
      </w:r>
      <w:r>
        <w:rPr>
          <w:spacing w:val="-120"/>
        </w:rPr>
        <w:t>）</w:t>
      </w:r>
      <w:r>
        <w:rPr/>
        <w:t>。</w:t>
      </w:r>
    </w:p>
    <w:p>
      <w:pPr>
        <w:pStyle w:val="BodyText"/>
        <w:spacing w:line="189" w:lineRule="auto" w:before="20"/>
        <w:ind w:right="1112" w:firstLine="479"/>
        <w:jc w:val="both"/>
        <w:rPr>
          <w:rFonts w:ascii="Times New Roman" w:eastAsia="Times New Roman"/>
        </w:rPr>
      </w:pPr>
      <w:r>
        <w:rPr/>
        <w:t>依藥理作用的不同，成癮物質分為中樞神經抑制劑和中樞神經興奮劑等兩</w:t>
      </w:r>
      <w:r>
        <w:rPr>
          <w:spacing w:val="-2"/>
        </w:rPr>
        <w:t>大類別。海洛因、嗎啡、大麻或酒精屬於中樞神經抑制劑，會抑制 </w:t>
      </w:r>
      <w:r>
        <w:rPr>
          <w:rFonts w:ascii="Times New Roman" w:eastAsia="Times New Roman"/>
          <w:spacing w:val="-7"/>
        </w:rPr>
        <w:t>VTA </w:t>
      </w:r>
      <w:r>
        <w:rPr>
          <w:spacing w:val="-7"/>
        </w:rPr>
        <w:t>的抑制性神經元、產生所謂的「去抑制」效果，間接地增加伏隔核（</w:t>
      </w:r>
      <w:r>
        <w:rPr>
          <w:rFonts w:ascii="Times New Roman" w:eastAsia="Times New Roman"/>
          <w:spacing w:val="-7"/>
        </w:rPr>
        <w:t>nucleus</w:t>
      </w:r>
    </w:p>
    <w:p>
      <w:pPr>
        <w:pStyle w:val="BodyText"/>
        <w:spacing w:line="187" w:lineRule="auto"/>
        <w:ind w:right="1121"/>
      </w:pPr>
      <w:r>
        <w:rPr>
          <w:rFonts w:ascii="Times New Roman" w:eastAsia="Times New Roman"/>
        </w:rPr>
        <w:t>accumbens</w:t>
      </w:r>
      <w:r>
        <w:rPr/>
        <w:t>）的多巴胺釋放，因而產生獎賞效應，使學生對成癮物質依賴、不可</w:t>
      </w:r>
      <w:r>
        <w:rPr>
          <w:spacing w:val="-1"/>
        </w:rPr>
        <w:t>自拔</w:t>
      </w:r>
      <w:r>
        <w:rPr/>
        <w:t>（胡海國，</w:t>
      </w:r>
      <w:r>
        <w:rPr>
          <w:rFonts w:ascii="Times New Roman" w:eastAsia="Times New Roman"/>
        </w:rPr>
        <w:t>2005</w:t>
      </w:r>
      <w:r>
        <w:rPr>
          <w:spacing w:val="-120"/>
        </w:rPr>
        <w:t>）</w:t>
      </w:r>
      <w:r>
        <w:rPr/>
        <w:t>。</w:t>
      </w:r>
    </w:p>
    <w:p>
      <w:pPr>
        <w:pStyle w:val="BodyText"/>
        <w:spacing w:line="189" w:lineRule="auto"/>
        <w:ind w:right="1225" w:firstLine="479"/>
        <w:jc w:val="both"/>
      </w:pPr>
      <w:r>
        <w:rPr/>
        <w:t>另一種則是屬於中樞神經興奮劑的古柯鹼、安非他命、搖頭丸，或甚至是香煙中的尼古丁。它們會直接興奮多巴胺神經迴路，使伏隔核的多巴胺分泌增加，產生獎賞效應而上癮，同時也會興奮腦中其他的多巴胺神經迴路，如大腦前額葉皮質區的多巴胺系統。由於前額葉皮質區是負責整合資訊、決定行為及個人態度的重要區域，故當此區域多巴胺分泌過量，將會導致幻聽、妄想等症狀，如認為別人要殺害他，或做出危害自身和社會秩序之行為（胡海國，</w:t>
      </w:r>
    </w:p>
    <w:p>
      <w:pPr>
        <w:pStyle w:val="BodyText"/>
        <w:spacing w:line="369" w:lineRule="exact"/>
      </w:pPr>
      <w:r>
        <w:rPr>
          <w:rFonts w:ascii="Times New Roman" w:eastAsia="Times New Roman"/>
        </w:rPr>
        <w:t>200</w:t>
      </w:r>
      <w:r>
        <w:rPr>
          <w:rFonts w:ascii="Times New Roman" w:eastAsia="Times New Roman"/>
          <w:spacing w:val="-1"/>
        </w:rPr>
        <w:t>5</w:t>
      </w:r>
      <w:r>
        <w:rPr>
          <w:spacing w:val="-120"/>
        </w:rPr>
        <w:t>）</w:t>
      </w:r>
      <w:r>
        <w:rPr/>
        <w:t>。</w:t>
      </w:r>
    </w:p>
    <w:p>
      <w:pPr>
        <w:pStyle w:val="BodyText"/>
        <w:spacing w:line="189" w:lineRule="auto" w:before="21"/>
        <w:ind w:right="1105" w:firstLine="479"/>
        <w:jc w:val="both"/>
      </w:pPr>
      <w:r>
        <w:rPr/>
        <w:t>值得注意的是，成癮物質除了能夠對大腦掌管愉悅感與快感感的多巴胺迴路產生作用外，更重要的是，大腦會深刻地記住這種快樂感，且會根深蒂固被記錄在大腦主掌長期記憶的海馬迴（</w:t>
      </w:r>
      <w:r>
        <w:rPr>
          <w:rFonts w:ascii="Times New Roman" w:eastAsia="Times New Roman"/>
        </w:rPr>
        <w:t>hippocampus</w:t>
      </w:r>
      <w:r>
        <w:rPr/>
        <w:t>）中，因此只要沒有快樂感， 就會想盡一切辦法、極度渴望得到這種感覺（張嘉芳，</w:t>
      </w:r>
      <w:r>
        <w:rPr>
          <w:rFonts w:ascii="Times New Roman" w:eastAsia="Times New Roman"/>
        </w:rPr>
        <w:t>2013</w:t>
      </w:r>
      <w:r>
        <w:rPr>
          <w:spacing w:val="-120"/>
        </w:rPr>
        <w:t>）</w:t>
      </w:r>
      <w:r>
        <w:rPr/>
        <w:t>；因此成癮學生即使是戒除成癮物質之後，只要碰到生活環境中的細微線索，如看到相關景物或相關連結的感覺，仍有可能觸發，並活化當初使用該成癮物質的感覺，進而可能再次挑起學生對該成癮物質的渴望，這使得成癮戒斷過程變得緩慢且易復</w:t>
      </w:r>
    </w:p>
    <w:p>
      <w:pPr>
        <w:pStyle w:val="BodyText"/>
        <w:spacing w:line="189" w:lineRule="auto"/>
        <w:ind w:right="1226"/>
      </w:pPr>
      <w:r>
        <w:rPr/>
        <w:t>發，因此輔導成癮學生切勿急功近利而忽視了復發的危險，以及戒斷初期的復</w:t>
      </w:r>
      <w:r>
        <w:rPr>
          <w:spacing w:val="-1"/>
        </w:rPr>
        <w:t>發徵兆</w:t>
      </w:r>
      <w:r>
        <w:rPr/>
        <w:t>（林克明，</w:t>
      </w:r>
      <w:r>
        <w:rPr>
          <w:rFonts w:ascii="Times New Roman" w:eastAsia="Times New Roman"/>
        </w:rPr>
        <w:t>2004</w:t>
      </w:r>
      <w:r>
        <w:rPr>
          <w:spacing w:val="-120"/>
        </w:rPr>
        <w:t>）</w:t>
      </w:r>
      <w:r>
        <w:rPr/>
        <w:t>。</w:t>
      </w:r>
    </w:p>
    <w:p>
      <w:pPr>
        <w:spacing w:after="0" w:line="189" w:lineRule="auto"/>
        <w:sectPr>
          <w:pgSz w:w="11910" w:h="16840"/>
          <w:pgMar w:header="0" w:footer="1159" w:top="1440" w:bottom="1420" w:left="800" w:right="720"/>
        </w:sectPr>
      </w:pPr>
    </w:p>
    <w:p>
      <w:pPr>
        <w:pStyle w:val="Heading1"/>
        <w:ind w:left="2841"/>
      </w:pPr>
      <w:bookmarkStart w:name="_bookmark6" w:id="7"/>
      <w:bookmarkEnd w:id="7"/>
      <w:r>
        <w:rPr/>
      </w:r>
      <w:r>
        <w:rPr/>
        <w:t>第三節 藥物濫用諮商輔導的基本知能</w:t>
      </w:r>
    </w:p>
    <w:p>
      <w:pPr>
        <w:pStyle w:val="BodyText"/>
        <w:spacing w:line="189" w:lineRule="auto" w:before="181"/>
        <w:ind w:right="1225" w:firstLine="479"/>
        <w:jc w:val="both"/>
      </w:pPr>
      <w:r>
        <w:rPr/>
        <w:t>輔導人員在進行校園藥物濫用議題諮商輔導工作時，除具備上述知識外， 若能從精神醫療角度認識藥物濫用成癮者的心理狀態，以及從跨理論改變模式來理解個案戒毒的歷程，將有助於其從事藥物濫用成癮諮商工作。以下將分別介紹這兩個重要概念。</w:t>
      </w:r>
    </w:p>
    <w:p>
      <w:pPr>
        <w:pStyle w:val="BodyText"/>
        <w:spacing w:line="455" w:lineRule="exact" w:before="156"/>
      </w:pPr>
      <w:r>
        <w:rPr/>
        <w:t>壹、從精神醫療角度認識藥物濫用成癮者</w:t>
      </w:r>
    </w:p>
    <w:p>
      <w:pPr>
        <w:pStyle w:val="BodyText"/>
        <w:spacing w:line="401" w:lineRule="exact"/>
        <w:ind w:left="1478"/>
        <w:rPr>
          <w:rFonts w:ascii="Noto Sans CJK JP Regular" w:hAnsi="Noto Sans CJK JP Regular" w:eastAsia="Noto Sans CJK JP Regular" w:hint="eastAsia"/>
        </w:rPr>
      </w:pPr>
      <w:r>
        <w:rPr/>
        <w:t>對於藥物濫用成癮者，精神醫療通常以物質使用疾患稱之。在 </w:t>
      </w:r>
      <w:r>
        <w:rPr>
          <w:rFonts w:ascii="Times New Roman" w:hAnsi="Times New Roman" w:eastAsia="Times New Roman"/>
        </w:rPr>
        <w:t>DSM-</w:t>
      </w:r>
      <w:r>
        <w:rPr>
          <w:rFonts w:ascii="Noto Sans CJK JP Regular" w:hAnsi="Noto Sans CJK JP Regular" w:eastAsia="Noto Sans CJK JP Regular" w:hint="eastAsia"/>
        </w:rPr>
        <w:t>Ⅳ</w:t>
      </w:r>
    </w:p>
    <w:p>
      <w:pPr>
        <w:pStyle w:val="BodyText"/>
        <w:spacing w:line="189" w:lineRule="auto" w:before="21"/>
        <w:ind w:right="1134"/>
      </w:pPr>
      <w:r>
        <w:rPr/>
        <w:t>（</w:t>
      </w:r>
      <w:r>
        <w:rPr>
          <w:rFonts w:ascii="Times New Roman" w:hAnsi="Times New Roman" w:eastAsia="Times New Roman"/>
        </w:rPr>
        <w:t>American</w:t>
      </w:r>
      <w:r>
        <w:rPr>
          <w:rFonts w:ascii="Times New Roman" w:hAnsi="Times New Roman" w:eastAsia="Times New Roman"/>
          <w:spacing w:val="-2"/>
        </w:rPr>
        <w:t> </w:t>
      </w:r>
      <w:r>
        <w:rPr>
          <w:rFonts w:ascii="Times New Roman" w:hAnsi="Times New Roman" w:eastAsia="Times New Roman"/>
        </w:rPr>
        <w:t>Psychiatric</w:t>
      </w:r>
      <w:r>
        <w:rPr>
          <w:rFonts w:ascii="Times New Roman" w:hAnsi="Times New Roman" w:eastAsia="Times New Roman"/>
          <w:spacing w:val="-14"/>
        </w:rPr>
        <w:t> </w:t>
      </w:r>
      <w:r>
        <w:rPr>
          <w:rFonts w:ascii="Times New Roman" w:hAnsi="Times New Roman" w:eastAsia="Times New Roman"/>
        </w:rPr>
        <w:t>Association,</w:t>
      </w:r>
      <w:r>
        <w:rPr>
          <w:rFonts w:ascii="Times New Roman" w:hAnsi="Times New Roman" w:eastAsia="Times New Roman"/>
          <w:spacing w:val="-1"/>
        </w:rPr>
        <w:t> </w:t>
      </w:r>
      <w:r>
        <w:rPr>
          <w:rFonts w:ascii="Times New Roman" w:hAnsi="Times New Roman" w:eastAsia="Times New Roman"/>
        </w:rPr>
        <w:t>1994</w:t>
      </w:r>
      <w:r>
        <w:rPr/>
        <w:t>）中，物質使用疾患還可以分為「物質</w:t>
      </w:r>
      <w:r>
        <w:rPr>
          <w:spacing w:val="-1"/>
        </w:rPr>
        <w:t>依賴</w:t>
      </w:r>
      <w:r>
        <w:rPr/>
        <w:t>（</w:t>
      </w:r>
      <w:r>
        <w:rPr>
          <w:rFonts w:ascii="Times New Roman" w:hAnsi="Times New Roman" w:eastAsia="Times New Roman"/>
          <w:w w:val="99"/>
        </w:rPr>
        <w:t>subst</w:t>
      </w:r>
      <w:r>
        <w:rPr>
          <w:rFonts w:ascii="Times New Roman" w:hAnsi="Times New Roman" w:eastAsia="Times New Roman"/>
          <w:spacing w:val="-1"/>
        </w:rPr>
        <w:t>a</w:t>
      </w:r>
      <w:r>
        <w:rPr>
          <w:rFonts w:ascii="Times New Roman" w:hAnsi="Times New Roman" w:eastAsia="Times New Roman"/>
        </w:rPr>
        <w:t>n</w:t>
      </w:r>
      <w:r>
        <w:rPr>
          <w:rFonts w:ascii="Times New Roman" w:hAnsi="Times New Roman" w:eastAsia="Times New Roman"/>
          <w:spacing w:val="-1"/>
        </w:rPr>
        <w:t>c</w:t>
      </w:r>
      <w:r>
        <w:rPr>
          <w:rFonts w:ascii="Times New Roman" w:hAnsi="Times New Roman" w:eastAsia="Times New Roman"/>
        </w:rPr>
        <w:t>e</w:t>
      </w:r>
      <w:r>
        <w:rPr>
          <w:rFonts w:ascii="Times New Roman" w:hAnsi="Times New Roman" w:eastAsia="Times New Roman"/>
          <w:spacing w:val="-1"/>
        </w:rPr>
        <w:t> </w:t>
      </w:r>
      <w:r>
        <w:rPr>
          <w:rFonts w:ascii="Times New Roman" w:hAnsi="Times New Roman" w:eastAsia="Times New Roman"/>
        </w:rPr>
        <w:t>d</w:t>
      </w:r>
      <w:r>
        <w:rPr>
          <w:rFonts w:ascii="Times New Roman" w:hAnsi="Times New Roman" w:eastAsia="Times New Roman"/>
          <w:spacing w:val="-1"/>
        </w:rPr>
        <w:t>e</w:t>
      </w:r>
      <w:r>
        <w:rPr>
          <w:rFonts w:ascii="Times New Roman" w:hAnsi="Times New Roman" w:eastAsia="Times New Roman"/>
          <w:spacing w:val="2"/>
        </w:rPr>
        <w:t>p</w:t>
      </w:r>
      <w:r>
        <w:rPr>
          <w:rFonts w:ascii="Times New Roman" w:hAnsi="Times New Roman" w:eastAsia="Times New Roman"/>
          <w:spacing w:val="-1"/>
        </w:rPr>
        <w:t>e</w:t>
      </w:r>
      <w:r>
        <w:rPr>
          <w:rFonts w:ascii="Times New Roman" w:hAnsi="Times New Roman" w:eastAsia="Times New Roman"/>
        </w:rPr>
        <w:t>n</w:t>
      </w:r>
      <w:r>
        <w:rPr>
          <w:rFonts w:ascii="Times New Roman" w:hAnsi="Times New Roman" w:eastAsia="Times New Roman"/>
          <w:spacing w:val="2"/>
        </w:rPr>
        <w:t>d</w:t>
      </w:r>
      <w:r>
        <w:rPr>
          <w:rFonts w:ascii="Times New Roman" w:hAnsi="Times New Roman" w:eastAsia="Times New Roman"/>
          <w:spacing w:val="-1"/>
        </w:rPr>
        <w:t>e</w:t>
      </w:r>
      <w:r>
        <w:rPr>
          <w:rFonts w:ascii="Times New Roman" w:hAnsi="Times New Roman" w:eastAsia="Times New Roman"/>
        </w:rPr>
        <w:t>n</w:t>
      </w:r>
      <w:r>
        <w:rPr>
          <w:rFonts w:ascii="Times New Roman" w:hAnsi="Times New Roman" w:eastAsia="Times New Roman"/>
          <w:spacing w:val="-1"/>
        </w:rPr>
        <w:t>c</w:t>
      </w:r>
      <w:r>
        <w:rPr>
          <w:rFonts w:ascii="Times New Roman" w:hAnsi="Times New Roman" w:eastAsia="Times New Roman"/>
        </w:rPr>
        <w:t>e</w:t>
      </w:r>
      <w:r>
        <w:rPr>
          <w:spacing w:val="-120"/>
        </w:rPr>
        <w:t>）</w:t>
      </w:r>
      <w:r>
        <w:rPr/>
        <w:t>」與「物質濫用（</w:t>
      </w:r>
      <w:r>
        <w:rPr>
          <w:rFonts w:ascii="Times New Roman" w:hAnsi="Times New Roman" w:eastAsia="Times New Roman"/>
          <w:w w:val="99"/>
        </w:rPr>
        <w:t>subst</w:t>
      </w:r>
      <w:r>
        <w:rPr>
          <w:rFonts w:ascii="Times New Roman" w:hAnsi="Times New Roman" w:eastAsia="Times New Roman"/>
          <w:spacing w:val="-1"/>
        </w:rPr>
        <w:t>a</w:t>
      </w:r>
      <w:r>
        <w:rPr>
          <w:rFonts w:ascii="Times New Roman" w:hAnsi="Times New Roman" w:eastAsia="Times New Roman"/>
        </w:rPr>
        <w:t>n</w:t>
      </w:r>
      <w:r>
        <w:rPr>
          <w:rFonts w:ascii="Times New Roman" w:hAnsi="Times New Roman" w:eastAsia="Times New Roman"/>
          <w:spacing w:val="-1"/>
        </w:rPr>
        <w:t>c</w:t>
      </w:r>
      <w:r>
        <w:rPr>
          <w:rFonts w:ascii="Times New Roman" w:hAnsi="Times New Roman" w:eastAsia="Times New Roman"/>
        </w:rPr>
        <w:t>e</w:t>
      </w:r>
      <w:r>
        <w:rPr>
          <w:rFonts w:ascii="Times New Roman" w:hAnsi="Times New Roman" w:eastAsia="Times New Roman"/>
          <w:spacing w:val="-1"/>
        </w:rPr>
        <w:t> a</w:t>
      </w:r>
      <w:r>
        <w:rPr>
          <w:rFonts w:ascii="Times New Roman" w:hAnsi="Times New Roman" w:eastAsia="Times New Roman"/>
          <w:w w:val="99"/>
        </w:rPr>
        <w:t>bu</w:t>
      </w:r>
      <w:r>
        <w:rPr>
          <w:rFonts w:ascii="Times New Roman" w:hAnsi="Times New Roman" w:eastAsia="Times New Roman"/>
          <w:spacing w:val="2"/>
          <w:w w:val="99"/>
        </w:rPr>
        <w:t>s</w:t>
      </w:r>
      <w:r>
        <w:rPr>
          <w:rFonts w:ascii="Times New Roman" w:hAnsi="Times New Roman" w:eastAsia="Times New Roman"/>
          <w:spacing w:val="-1"/>
        </w:rPr>
        <w:t>e</w:t>
      </w:r>
      <w:r>
        <w:rPr>
          <w:spacing w:val="-120"/>
        </w:rPr>
        <w:t>）</w:t>
      </w:r>
      <w:r>
        <w:rPr/>
        <w:t>」兩大類。不 </w:t>
      </w:r>
      <w:r>
        <w:rPr>
          <w:spacing w:val="-13"/>
        </w:rPr>
        <w:t>過，到了 </w:t>
      </w:r>
      <w:r>
        <w:rPr>
          <w:rFonts w:ascii="Times New Roman" w:hAnsi="Times New Roman" w:eastAsia="Times New Roman"/>
        </w:rPr>
        <w:t>2013 </w:t>
      </w:r>
      <w:r>
        <w:rPr>
          <w:spacing w:val="-12"/>
        </w:rPr>
        <w:t>年發行之 </w:t>
      </w:r>
      <w:r>
        <w:rPr>
          <w:rFonts w:ascii="Times New Roman" w:hAnsi="Times New Roman" w:eastAsia="Times New Roman"/>
        </w:rPr>
        <w:t>DSM-5</w:t>
      </w:r>
      <w:r>
        <w:rPr/>
        <w:t>（</w:t>
      </w:r>
      <w:r>
        <w:rPr>
          <w:rFonts w:ascii="Times New Roman" w:hAnsi="Times New Roman" w:eastAsia="Times New Roman"/>
        </w:rPr>
        <w:t>American Psychiatric</w:t>
      </w:r>
      <w:r>
        <w:rPr>
          <w:rFonts w:ascii="Times New Roman" w:hAnsi="Times New Roman" w:eastAsia="Times New Roman"/>
          <w:spacing w:val="-16"/>
        </w:rPr>
        <w:t> </w:t>
      </w:r>
      <w:r>
        <w:rPr>
          <w:rFonts w:ascii="Times New Roman" w:hAnsi="Times New Roman" w:eastAsia="Times New Roman"/>
        </w:rPr>
        <w:t>Association, 2013</w:t>
      </w:r>
      <w:r>
        <w:rPr/>
        <w:t>）中， 濫用與依賴兩診斷類別則合併成為一個從輕度到重度的診斷疾患－物質使用疾</w:t>
      </w:r>
      <w:r>
        <w:rPr>
          <w:spacing w:val="-1"/>
        </w:rPr>
        <w:t>患</w:t>
      </w:r>
      <w:r>
        <w:rPr/>
        <w:t>（</w:t>
      </w:r>
      <w:r>
        <w:rPr>
          <w:rFonts w:ascii="Times New Roman" w:hAnsi="Times New Roman" w:eastAsia="Times New Roman"/>
          <w:w w:val="99"/>
        </w:rPr>
        <w:t>S</w:t>
      </w:r>
      <w:r>
        <w:rPr>
          <w:rFonts w:ascii="Times New Roman" w:hAnsi="Times New Roman" w:eastAsia="Times New Roman"/>
          <w:w w:val="99"/>
        </w:rPr>
        <w:t>ubst</w:t>
      </w:r>
      <w:r>
        <w:rPr>
          <w:rFonts w:ascii="Times New Roman" w:hAnsi="Times New Roman" w:eastAsia="Times New Roman"/>
          <w:spacing w:val="-1"/>
        </w:rPr>
        <w:t>a</w:t>
      </w:r>
      <w:r>
        <w:rPr>
          <w:rFonts w:ascii="Times New Roman" w:hAnsi="Times New Roman" w:eastAsia="Times New Roman"/>
        </w:rPr>
        <w:t>n</w:t>
      </w:r>
      <w:r>
        <w:rPr>
          <w:rFonts w:ascii="Times New Roman" w:hAnsi="Times New Roman" w:eastAsia="Times New Roman"/>
          <w:spacing w:val="-1"/>
        </w:rPr>
        <w:t>ce-</w:t>
      </w:r>
      <w:r>
        <w:rPr>
          <w:rFonts w:ascii="Times New Roman" w:hAnsi="Times New Roman" w:eastAsia="Times New Roman"/>
        </w:rPr>
        <w:t>R</w:t>
      </w:r>
      <w:r>
        <w:rPr>
          <w:rFonts w:ascii="Times New Roman" w:hAnsi="Times New Roman" w:eastAsia="Times New Roman"/>
          <w:spacing w:val="-1"/>
        </w:rPr>
        <w:t>e</w:t>
      </w:r>
      <w:r>
        <w:rPr>
          <w:rFonts w:ascii="Times New Roman" w:hAnsi="Times New Roman" w:eastAsia="Times New Roman"/>
        </w:rPr>
        <w:t>lat</w:t>
      </w:r>
      <w:r>
        <w:rPr>
          <w:rFonts w:ascii="Times New Roman" w:hAnsi="Times New Roman" w:eastAsia="Times New Roman"/>
          <w:spacing w:val="-1"/>
        </w:rPr>
        <w:t>e</w:t>
      </w:r>
      <w:r>
        <w:rPr>
          <w:rFonts w:ascii="Times New Roman" w:hAnsi="Times New Roman" w:eastAsia="Times New Roman"/>
        </w:rPr>
        <w:t>d</w:t>
      </w:r>
      <w:r>
        <w:rPr>
          <w:rFonts w:ascii="Times New Roman" w:hAnsi="Times New Roman" w:eastAsia="Times New Roman"/>
          <w:spacing w:val="2"/>
        </w:rPr>
        <w:t> </w:t>
      </w:r>
      <w:r>
        <w:rPr>
          <w:rFonts w:ascii="Times New Roman" w:hAnsi="Times New Roman" w:eastAsia="Times New Roman"/>
          <w:spacing w:val="1"/>
        </w:rPr>
        <w:t>a</w:t>
      </w:r>
      <w:r>
        <w:rPr>
          <w:rFonts w:ascii="Times New Roman" w:hAnsi="Times New Roman" w:eastAsia="Times New Roman"/>
        </w:rPr>
        <w:t>nd</w:t>
      </w:r>
      <w:r>
        <w:rPr>
          <w:rFonts w:ascii="Times New Roman" w:hAnsi="Times New Roman" w:eastAsia="Times New Roman"/>
          <w:spacing w:val="-15"/>
        </w:rPr>
        <w:t> </w:t>
      </w:r>
      <w:r>
        <w:rPr>
          <w:rFonts w:ascii="Times New Roman" w:hAnsi="Times New Roman" w:eastAsia="Times New Roman"/>
        </w:rPr>
        <w:t>Addi</w:t>
      </w:r>
      <w:r>
        <w:rPr>
          <w:rFonts w:ascii="Times New Roman" w:hAnsi="Times New Roman" w:eastAsia="Times New Roman"/>
          <w:spacing w:val="-1"/>
        </w:rPr>
        <w:t>c</w:t>
      </w:r>
      <w:r>
        <w:rPr>
          <w:rFonts w:ascii="Times New Roman" w:hAnsi="Times New Roman" w:eastAsia="Times New Roman"/>
        </w:rPr>
        <w:t>tive</w:t>
      </w:r>
      <w:r>
        <w:rPr>
          <w:rFonts w:ascii="Times New Roman" w:hAnsi="Times New Roman" w:eastAsia="Times New Roman"/>
          <w:spacing w:val="-1"/>
        </w:rPr>
        <w:t> </w:t>
      </w:r>
      <w:r>
        <w:rPr>
          <w:rFonts w:ascii="Times New Roman" w:hAnsi="Times New Roman" w:eastAsia="Times New Roman"/>
          <w:w w:val="99"/>
        </w:rPr>
        <w:t>Disorde</w:t>
      </w:r>
      <w:r>
        <w:rPr>
          <w:rFonts w:ascii="Times New Roman" w:hAnsi="Times New Roman" w:eastAsia="Times New Roman"/>
          <w:w w:val="99"/>
        </w:rPr>
        <w:t>r</w:t>
      </w:r>
      <w:r>
        <w:rPr>
          <w:rFonts w:ascii="Times New Roman" w:hAnsi="Times New Roman" w:eastAsia="Times New Roman"/>
          <w:spacing w:val="2"/>
          <w:w w:val="99"/>
        </w:rPr>
        <w:t>s</w:t>
      </w:r>
      <w:r>
        <w:rPr>
          <w:spacing w:val="-118"/>
        </w:rPr>
        <w:t>）</w:t>
      </w:r>
      <w:r>
        <w:rPr>
          <w:spacing w:val="-10"/>
        </w:rPr>
        <w:t>，該疾患以 </w:t>
      </w:r>
      <w:r>
        <w:rPr>
          <w:rFonts w:ascii="Times New Roman" w:hAnsi="Times New Roman" w:eastAsia="Times New Roman"/>
          <w:spacing w:val="-10"/>
        </w:rPr>
        <w:t>1</w:t>
      </w:r>
      <w:r>
        <w:rPr>
          <w:rFonts w:ascii="Times New Roman" w:hAnsi="Times New Roman" w:eastAsia="Times New Roman"/>
        </w:rPr>
        <w:t>1 </w:t>
      </w:r>
      <w:r>
        <w:rPr/>
        <w:t>項臨床表徵為診斷</w:t>
      </w:r>
      <w:r>
        <w:rPr>
          <w:spacing w:val="-9"/>
        </w:rPr>
        <w:t>標準，移除原 </w:t>
      </w:r>
      <w:r>
        <w:rPr>
          <w:rFonts w:ascii="Times New Roman" w:hAnsi="Times New Roman" w:eastAsia="Times New Roman"/>
          <w:w w:val="99"/>
        </w:rPr>
        <w:t>DS</w:t>
      </w:r>
      <w:r>
        <w:rPr>
          <w:rFonts w:ascii="Times New Roman" w:hAnsi="Times New Roman" w:eastAsia="Times New Roman"/>
          <w:spacing w:val="1"/>
          <w:w w:val="99"/>
        </w:rPr>
        <w:t>M</w:t>
      </w:r>
      <w:r>
        <w:rPr>
          <w:rFonts w:ascii="Times New Roman" w:hAnsi="Times New Roman" w:eastAsia="Times New Roman"/>
          <w:spacing w:val="-1"/>
          <w:w w:val="99"/>
        </w:rPr>
        <w:t>-</w:t>
      </w:r>
      <w:r>
        <w:rPr>
          <w:rFonts w:ascii="Noto Sans CJK JP Regular" w:hAnsi="Noto Sans CJK JP Regular" w:eastAsia="Noto Sans CJK JP Regular" w:hint="eastAsia"/>
          <w:w w:val="99"/>
        </w:rPr>
        <w:t>Ⅳ</w:t>
      </w:r>
      <w:r>
        <w:rPr>
          <w:w w:val="99"/>
        </w:rPr>
        <w:t>所謂濫用之法律相關問題，並加入渴求（</w:t>
      </w:r>
      <w:r>
        <w:rPr>
          <w:rFonts w:ascii="Times New Roman" w:hAnsi="Times New Roman" w:eastAsia="Times New Roman"/>
          <w:spacing w:val="-1"/>
          <w:w w:val="99"/>
        </w:rPr>
        <w:t>c</w:t>
      </w:r>
      <w:r>
        <w:rPr>
          <w:rFonts w:ascii="Times New Roman" w:hAnsi="Times New Roman" w:eastAsia="Times New Roman"/>
          <w:w w:val="99"/>
        </w:rPr>
        <w:t>r</w:t>
      </w:r>
      <w:r>
        <w:rPr>
          <w:rFonts w:ascii="Times New Roman" w:hAnsi="Times New Roman" w:eastAsia="Times New Roman"/>
          <w:spacing w:val="-2"/>
          <w:w w:val="99"/>
        </w:rPr>
        <w:t>a</w:t>
      </w:r>
      <w:r>
        <w:rPr>
          <w:rFonts w:ascii="Times New Roman" w:hAnsi="Times New Roman" w:eastAsia="Times New Roman"/>
          <w:w w:val="99"/>
        </w:rPr>
        <w:t>v</w:t>
      </w:r>
      <w:r>
        <w:rPr>
          <w:rFonts w:ascii="Times New Roman" w:hAnsi="Times New Roman" w:eastAsia="Times New Roman"/>
          <w:spacing w:val="2"/>
          <w:w w:val="99"/>
        </w:rPr>
        <w:t>i</w:t>
      </w:r>
      <w:r>
        <w:rPr>
          <w:rFonts w:ascii="Times New Roman" w:hAnsi="Times New Roman" w:eastAsia="Times New Roman"/>
          <w:w w:val="99"/>
        </w:rPr>
        <w:t>n</w:t>
      </w:r>
      <w:r>
        <w:rPr>
          <w:rFonts w:ascii="Times New Roman" w:hAnsi="Times New Roman" w:eastAsia="Times New Roman"/>
          <w:spacing w:val="-2"/>
          <w:w w:val="99"/>
        </w:rPr>
        <w:t>g</w:t>
      </w:r>
      <w:r>
        <w:rPr>
          <w:spacing w:val="-120"/>
          <w:w w:val="99"/>
        </w:rPr>
        <w:t>）</w:t>
      </w:r>
      <w:r>
        <w:rPr>
          <w:w w:val="99"/>
        </w:rPr>
        <w:t>。物質</w:t>
      </w:r>
      <w:r>
        <w:rPr>
          <w:spacing w:val="-3"/>
        </w:rPr>
        <w:t>中除了咖啡因外，其他物質皆有相對應之疾患診斷；輕度須符合 </w:t>
      </w:r>
      <w:r>
        <w:rPr>
          <w:rFonts w:ascii="Times New Roman" w:hAnsi="Times New Roman" w:eastAsia="Times New Roman"/>
        </w:rPr>
        <w:t>2-3 </w:t>
      </w:r>
      <w:r>
        <w:rPr/>
        <w:t>項，中度</w:t>
      </w:r>
      <w:r>
        <w:rPr>
          <w:spacing w:val="-7"/>
        </w:rPr>
        <w:t>與重度則分別需要 </w:t>
      </w:r>
      <w:r>
        <w:rPr>
          <w:rFonts w:ascii="Times New Roman" w:hAnsi="Times New Roman" w:eastAsia="Times New Roman"/>
        </w:rPr>
        <w:t>4-5 </w:t>
      </w:r>
      <w:r>
        <w:rPr>
          <w:spacing w:val="-20"/>
        </w:rPr>
        <w:t>項與 </w:t>
      </w:r>
      <w:r>
        <w:rPr>
          <w:rFonts w:ascii="Times New Roman" w:hAnsi="Times New Roman" w:eastAsia="Times New Roman"/>
        </w:rPr>
        <w:t>6</w:t>
      </w:r>
      <w:r>
        <w:rPr/>
        <w:t>（含）項以上臨床表徵（引自陳為堅等人，</w:t>
      </w:r>
    </w:p>
    <w:p>
      <w:pPr>
        <w:pStyle w:val="BodyText"/>
        <w:spacing w:line="418" w:lineRule="exact"/>
      </w:pPr>
      <w:r>
        <w:rPr>
          <w:rFonts w:ascii="Times New Roman" w:eastAsia="Times New Roman"/>
        </w:rPr>
        <w:t>201</w:t>
      </w:r>
      <w:r>
        <w:rPr>
          <w:rFonts w:ascii="Times New Roman" w:eastAsia="Times New Roman"/>
          <w:spacing w:val="-1"/>
        </w:rPr>
        <w:t>4</w:t>
      </w:r>
      <w:r>
        <w:rPr>
          <w:spacing w:val="-120"/>
        </w:rPr>
        <w:t>）</w:t>
      </w:r>
      <w:r>
        <w:rPr>
          <w:spacing w:val="-6"/>
        </w:rPr>
        <w:t>，其診斷準則如下表 </w:t>
      </w:r>
      <w:r>
        <w:rPr>
          <w:rFonts w:ascii="Times New Roman" w:eastAsia="Times New Roman"/>
        </w:rPr>
        <w:t>2</w:t>
      </w:r>
      <w:r>
        <w:rPr>
          <w:rFonts w:ascii="Times New Roman" w:eastAsia="Times New Roman"/>
          <w:spacing w:val="-1"/>
        </w:rPr>
        <w:t>-</w:t>
      </w:r>
      <w:r>
        <w:rPr>
          <w:rFonts w:ascii="Times New Roman" w:eastAsia="Times New Roman"/>
        </w:rPr>
        <w:t>8 </w:t>
      </w:r>
      <w:r>
        <w:rPr/>
        <w:t>所示（引自唐心北，</w:t>
      </w:r>
      <w:r>
        <w:rPr>
          <w:rFonts w:ascii="Times New Roman" w:eastAsia="Times New Roman"/>
        </w:rPr>
        <w:t>2015</w:t>
      </w:r>
      <w:r>
        <w:rPr>
          <w:spacing w:val="-120"/>
        </w:rPr>
        <w:t>）：</w:t>
      </w:r>
    </w:p>
    <w:p>
      <w:pPr>
        <w:pStyle w:val="BodyText"/>
        <w:spacing w:before="132"/>
      </w:pPr>
      <w:r>
        <w:rPr/>
        <w:pict>
          <v:shape style="position:absolute;margin-left:89.903999pt;margin-top:28.319984pt;width:415.9pt;height:302.6pt;mso-position-horizontal-relative:page;mso-position-vertical-relative:paragraph;z-index:1936" type="#_x0000_t202" filled="false" stroked="false">
            <v:textbox inset="0,0,0,0">
              <w:txbxContent>
                <w:tbl>
                  <w:tblPr>
                    <w:tblW w:w="0" w:type="auto"/>
                    <w:jc w:val="lef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579"/>
                    <w:gridCol w:w="4724"/>
                  </w:tblGrid>
                  <w:tr>
                    <w:trPr>
                      <w:trHeight w:val="1600" w:hRule="atLeast"/>
                    </w:trPr>
                    <w:tc>
                      <w:tcPr>
                        <w:tcW w:w="3579" w:type="dxa"/>
                      </w:tcPr>
                      <w:p>
                        <w:pPr>
                          <w:pStyle w:val="TableParagraph"/>
                          <w:spacing w:line="187" w:lineRule="auto" w:before="44"/>
                          <w:ind w:left="107" w:right="139"/>
                          <w:rPr>
                            <w:sz w:val="24"/>
                          </w:rPr>
                        </w:pPr>
                        <w:r>
                          <w:rPr>
                            <w:spacing w:val="40"/>
                            <w:sz w:val="24"/>
                          </w:rPr>
                          <w:t>控制失調</w:t>
                        </w:r>
                        <w:r>
                          <w:rPr>
                            <w:sz w:val="24"/>
                          </w:rPr>
                          <w:t>（</w:t>
                        </w:r>
                        <w:r>
                          <w:rPr>
                            <w:spacing w:val="-87"/>
                            <w:sz w:val="24"/>
                          </w:rPr>
                          <w:t> </w:t>
                        </w:r>
                        <w:r>
                          <w:rPr>
                            <w:rFonts w:ascii="Times New Roman" w:hAnsi="Times New Roman" w:eastAsia="Times New Roman"/>
                            <w:b/>
                            <w:sz w:val="24"/>
                          </w:rPr>
                          <w:t>impaired control, Criteria 1–4</w:t>
                        </w:r>
                        <w:r>
                          <w:rPr>
                            <w:sz w:val="24"/>
                          </w:rPr>
                          <w:t>）</w:t>
                        </w:r>
                      </w:p>
                    </w:tc>
                    <w:tc>
                      <w:tcPr>
                        <w:tcW w:w="4724" w:type="dxa"/>
                      </w:tcPr>
                      <w:p>
                        <w:pPr>
                          <w:pStyle w:val="TableParagraph"/>
                          <w:spacing w:line="420" w:lineRule="exact"/>
                          <w:ind w:left="107"/>
                          <w:rPr>
                            <w:sz w:val="24"/>
                          </w:rPr>
                        </w:pPr>
                        <w:r>
                          <w:rPr>
                            <w:rFonts w:ascii="Times New Roman" w:eastAsia="Times New Roman"/>
                            <w:sz w:val="24"/>
                          </w:rPr>
                          <w:t>1.</w:t>
                        </w:r>
                        <w:r>
                          <w:rPr>
                            <w:sz w:val="24"/>
                          </w:rPr>
                          <w:t>使用非法藥物過量或過久</w:t>
                        </w:r>
                      </w:p>
                      <w:p>
                        <w:pPr>
                          <w:pStyle w:val="TableParagraph"/>
                          <w:spacing w:line="400" w:lineRule="exact"/>
                          <w:ind w:left="107"/>
                          <w:rPr>
                            <w:sz w:val="24"/>
                          </w:rPr>
                        </w:pPr>
                        <w:r>
                          <w:rPr>
                            <w:rFonts w:ascii="Times New Roman" w:eastAsia="Times New Roman"/>
                            <w:sz w:val="24"/>
                          </w:rPr>
                          <w:t>2.</w:t>
                        </w:r>
                        <w:r>
                          <w:rPr>
                            <w:sz w:val="24"/>
                          </w:rPr>
                          <w:t>持續想戒除或調控非法藥物使用</w:t>
                        </w:r>
                      </w:p>
                      <w:p>
                        <w:pPr>
                          <w:pStyle w:val="TableParagraph"/>
                          <w:spacing w:line="401" w:lineRule="exact"/>
                          <w:ind w:left="107"/>
                          <w:rPr>
                            <w:sz w:val="24"/>
                          </w:rPr>
                        </w:pPr>
                        <w:r>
                          <w:rPr>
                            <w:rFonts w:ascii="Times New Roman" w:eastAsia="Times New Roman"/>
                            <w:sz w:val="24"/>
                          </w:rPr>
                          <w:t>3.</w:t>
                        </w:r>
                        <w:r>
                          <w:rPr>
                            <w:sz w:val="24"/>
                          </w:rPr>
                          <w:t>花時間尋找、使用非法藥物</w:t>
                        </w:r>
                      </w:p>
                      <w:p>
                        <w:pPr>
                          <w:pStyle w:val="TableParagraph"/>
                          <w:spacing w:line="360" w:lineRule="exact"/>
                          <w:ind w:left="107"/>
                          <w:rPr>
                            <w:sz w:val="24"/>
                          </w:rPr>
                        </w:pPr>
                        <w:r>
                          <w:rPr>
                            <w:rFonts w:ascii="Times New Roman" w:eastAsia="Times New Roman"/>
                            <w:sz w:val="24"/>
                          </w:rPr>
                          <w:t>4.</w:t>
                        </w:r>
                        <w:r>
                          <w:rPr>
                            <w:sz w:val="24"/>
                          </w:rPr>
                          <w:t>對非法藥物的渴求</w:t>
                        </w:r>
                      </w:p>
                    </w:tc>
                  </w:tr>
                  <w:tr>
                    <w:trPr>
                      <w:trHeight w:val="2399" w:hRule="atLeast"/>
                    </w:trPr>
                    <w:tc>
                      <w:tcPr>
                        <w:tcW w:w="3579" w:type="dxa"/>
                      </w:tcPr>
                      <w:p>
                        <w:pPr>
                          <w:pStyle w:val="TableParagraph"/>
                          <w:spacing w:line="189" w:lineRule="auto" w:before="38"/>
                          <w:ind w:left="107" w:right="139"/>
                          <w:rPr>
                            <w:sz w:val="24"/>
                          </w:rPr>
                        </w:pPr>
                        <w:r>
                          <w:rPr>
                            <w:spacing w:val="40"/>
                            <w:sz w:val="24"/>
                          </w:rPr>
                          <w:t>社交失調</w:t>
                        </w:r>
                        <w:r>
                          <w:rPr>
                            <w:sz w:val="24"/>
                          </w:rPr>
                          <w:t>（</w:t>
                        </w:r>
                        <w:r>
                          <w:rPr>
                            <w:spacing w:val="-84"/>
                            <w:sz w:val="24"/>
                          </w:rPr>
                          <w:t> </w:t>
                        </w:r>
                        <w:r>
                          <w:rPr>
                            <w:rFonts w:ascii="Times New Roman" w:hAnsi="Times New Roman" w:eastAsia="Times New Roman"/>
                            <w:b/>
                            <w:sz w:val="24"/>
                          </w:rPr>
                          <w:t>social impairment, Criteria 5–7</w:t>
                        </w:r>
                        <w:r>
                          <w:rPr>
                            <w:sz w:val="24"/>
                          </w:rPr>
                          <w:t>）</w:t>
                        </w:r>
                      </w:p>
                    </w:tc>
                    <w:tc>
                      <w:tcPr>
                        <w:tcW w:w="4724" w:type="dxa"/>
                      </w:tcPr>
                      <w:p>
                        <w:pPr>
                          <w:pStyle w:val="TableParagraph"/>
                          <w:spacing w:line="189" w:lineRule="auto" w:before="38"/>
                          <w:ind w:left="107" w:right="228"/>
                          <w:rPr>
                            <w:sz w:val="24"/>
                          </w:rPr>
                        </w:pPr>
                        <w:r>
                          <w:rPr>
                            <w:rFonts w:ascii="Times New Roman" w:eastAsia="Times New Roman"/>
                            <w:spacing w:val="19"/>
                            <w:sz w:val="24"/>
                          </w:rPr>
                          <w:t>5.</w:t>
                        </w:r>
                        <w:r>
                          <w:rPr>
                            <w:spacing w:val="23"/>
                            <w:sz w:val="24"/>
                          </w:rPr>
                          <w:t>重複使用非法藥物， 造成工作、學</w:t>
                        </w:r>
                        <w:r>
                          <w:rPr>
                            <w:spacing w:val="34"/>
                            <w:sz w:val="24"/>
                          </w:rPr>
                          <w:t>校、家庭重要工作失敗            </w:t>
                        </w:r>
                        <w:r>
                          <w:rPr>
                            <w:rFonts w:ascii="Times New Roman" w:eastAsia="Times New Roman"/>
                            <w:spacing w:val="19"/>
                            <w:sz w:val="24"/>
                          </w:rPr>
                          <w:t>6.</w:t>
                        </w:r>
                        <w:r>
                          <w:rPr>
                            <w:spacing w:val="35"/>
                            <w:sz w:val="24"/>
                          </w:rPr>
                          <w:t>即使社交及人際關係有問題仍重複</w:t>
                        </w:r>
                        <w:r>
                          <w:rPr>
                            <w:spacing w:val="38"/>
                            <w:sz w:val="24"/>
                          </w:rPr>
                          <w:t>使用非法藥物</w:t>
                        </w:r>
                      </w:p>
                      <w:p>
                        <w:pPr>
                          <w:pStyle w:val="TableParagraph"/>
                          <w:spacing w:line="373" w:lineRule="exact"/>
                          <w:ind w:left="107"/>
                          <w:rPr>
                            <w:sz w:val="24"/>
                          </w:rPr>
                        </w:pPr>
                        <w:r>
                          <w:rPr>
                            <w:rFonts w:ascii="Times New Roman" w:eastAsia="Times New Roman"/>
                            <w:sz w:val="24"/>
                          </w:rPr>
                          <w:t>7.</w:t>
                        </w:r>
                        <w:r>
                          <w:rPr>
                            <w:sz w:val="24"/>
                          </w:rPr>
                          <w:t>為非法藥物放棄或減少重要的社</w:t>
                        </w:r>
                      </w:p>
                      <w:p>
                        <w:pPr>
                          <w:pStyle w:val="TableParagraph"/>
                          <w:spacing w:line="360" w:lineRule="exact"/>
                          <w:ind w:left="107"/>
                          <w:rPr>
                            <w:sz w:val="24"/>
                          </w:rPr>
                        </w:pPr>
                        <w:r>
                          <w:rPr>
                            <w:sz w:val="24"/>
                          </w:rPr>
                          <w:t>交、工作、及休閒活動</w:t>
                        </w:r>
                      </w:p>
                    </w:tc>
                  </w:tr>
                  <w:tr>
                    <w:trPr>
                      <w:trHeight w:val="1202" w:hRule="atLeast"/>
                    </w:trPr>
                    <w:tc>
                      <w:tcPr>
                        <w:tcW w:w="3579" w:type="dxa"/>
                      </w:tcPr>
                      <w:p>
                        <w:pPr>
                          <w:pStyle w:val="TableParagraph"/>
                          <w:spacing w:line="187" w:lineRule="auto" w:before="45"/>
                          <w:ind w:left="107" w:right="422"/>
                          <w:rPr>
                            <w:sz w:val="24"/>
                          </w:rPr>
                        </w:pPr>
                        <w:r>
                          <w:rPr>
                            <w:spacing w:val="40"/>
                            <w:sz w:val="24"/>
                          </w:rPr>
                          <w:t>危險用藥</w:t>
                        </w:r>
                        <w:r>
                          <w:rPr>
                            <w:sz w:val="24"/>
                          </w:rPr>
                          <w:t>（</w:t>
                        </w:r>
                        <w:r>
                          <w:rPr>
                            <w:spacing w:val="-81"/>
                            <w:sz w:val="24"/>
                          </w:rPr>
                          <w:t> </w:t>
                        </w:r>
                        <w:r>
                          <w:rPr>
                            <w:rFonts w:ascii="Times New Roman" w:hAnsi="Times New Roman" w:eastAsia="Times New Roman"/>
                            <w:b/>
                            <w:sz w:val="24"/>
                          </w:rPr>
                          <w:t>Risky use of the substance, Criteria 8–9</w:t>
                        </w:r>
                        <w:r>
                          <w:rPr>
                            <w:sz w:val="24"/>
                          </w:rPr>
                          <w:t>）</w:t>
                        </w:r>
                      </w:p>
                    </w:tc>
                    <w:tc>
                      <w:tcPr>
                        <w:tcW w:w="4724" w:type="dxa"/>
                      </w:tcPr>
                      <w:p>
                        <w:pPr>
                          <w:pStyle w:val="TableParagraph"/>
                          <w:spacing w:line="420" w:lineRule="exact"/>
                          <w:ind w:left="107"/>
                          <w:rPr>
                            <w:sz w:val="24"/>
                          </w:rPr>
                        </w:pPr>
                        <w:r>
                          <w:rPr>
                            <w:rFonts w:ascii="Times New Roman" w:eastAsia="Times New Roman"/>
                            <w:sz w:val="24"/>
                          </w:rPr>
                          <w:t>8.</w:t>
                        </w:r>
                        <w:r>
                          <w:rPr>
                            <w:sz w:val="24"/>
                          </w:rPr>
                          <w:t>使用非法藥物造成對身體有害</w:t>
                        </w:r>
                      </w:p>
                      <w:p>
                        <w:pPr>
                          <w:pStyle w:val="TableParagraph"/>
                          <w:spacing w:line="400" w:lineRule="exact"/>
                          <w:ind w:left="107"/>
                          <w:rPr>
                            <w:sz w:val="24"/>
                          </w:rPr>
                        </w:pPr>
                        <w:r>
                          <w:rPr>
                            <w:rFonts w:ascii="Times New Roman" w:eastAsia="Times New Roman"/>
                            <w:sz w:val="24"/>
                          </w:rPr>
                          <w:t>9.</w:t>
                        </w:r>
                        <w:r>
                          <w:rPr>
                            <w:sz w:val="24"/>
                          </w:rPr>
                          <w:t>明知道使用非法藥物對身體有害仍</w:t>
                        </w:r>
                      </w:p>
                      <w:p>
                        <w:pPr>
                          <w:pStyle w:val="TableParagraph"/>
                          <w:spacing w:line="363" w:lineRule="exact"/>
                          <w:ind w:left="107"/>
                          <w:rPr>
                            <w:sz w:val="24"/>
                          </w:rPr>
                        </w:pPr>
                        <w:r>
                          <w:rPr>
                            <w:sz w:val="24"/>
                          </w:rPr>
                          <w:t>持續使用</w:t>
                        </w:r>
                      </w:p>
                    </w:tc>
                  </w:tr>
                  <w:tr>
                    <w:trPr>
                      <w:trHeight w:val="798" w:hRule="atLeast"/>
                    </w:trPr>
                    <w:tc>
                      <w:tcPr>
                        <w:tcW w:w="3579" w:type="dxa"/>
                      </w:tcPr>
                      <w:p>
                        <w:pPr>
                          <w:pStyle w:val="TableParagraph"/>
                          <w:spacing w:line="417" w:lineRule="exact"/>
                          <w:ind w:left="107"/>
                          <w:rPr>
                            <w:rFonts w:ascii="Times New Roman" w:eastAsia="Times New Roman"/>
                            <w:b/>
                            <w:sz w:val="24"/>
                          </w:rPr>
                        </w:pPr>
                        <w:r>
                          <w:rPr>
                            <w:spacing w:val="40"/>
                            <w:sz w:val="24"/>
                          </w:rPr>
                          <w:t>藥理條件</w:t>
                        </w:r>
                        <w:r>
                          <w:rPr>
                            <w:sz w:val="24"/>
                          </w:rPr>
                          <w:t>（</w:t>
                        </w:r>
                        <w:r>
                          <w:rPr>
                            <w:spacing w:val="-83"/>
                            <w:sz w:val="24"/>
                          </w:rPr>
                          <w:t> </w:t>
                        </w:r>
                        <w:r>
                          <w:rPr>
                            <w:rFonts w:ascii="Times New Roman" w:eastAsia="Times New Roman"/>
                            <w:b/>
                            <w:sz w:val="24"/>
                          </w:rPr>
                          <w:t>pharmacological</w:t>
                        </w:r>
                      </w:p>
                      <w:p>
                        <w:pPr>
                          <w:pStyle w:val="TableParagraph"/>
                          <w:spacing w:line="361" w:lineRule="exact"/>
                          <w:ind w:left="107"/>
                          <w:rPr>
                            <w:sz w:val="24"/>
                          </w:rPr>
                        </w:pPr>
                        <w:r>
                          <w:rPr>
                            <w:rFonts w:ascii="Times New Roman" w:eastAsia="Times New Roman"/>
                            <w:b/>
                            <w:sz w:val="24"/>
                          </w:rPr>
                          <w:t>criteria, Criteria 10-11</w:t>
                        </w:r>
                        <w:r>
                          <w:rPr>
                            <w:sz w:val="24"/>
                          </w:rPr>
                          <w:t>）</w:t>
                        </w:r>
                      </w:p>
                    </w:tc>
                    <w:tc>
                      <w:tcPr>
                        <w:tcW w:w="4724" w:type="dxa"/>
                      </w:tcPr>
                      <w:p>
                        <w:pPr>
                          <w:pStyle w:val="TableParagraph"/>
                          <w:spacing w:line="417" w:lineRule="exact"/>
                          <w:ind w:left="107"/>
                          <w:rPr>
                            <w:sz w:val="24"/>
                          </w:rPr>
                        </w:pPr>
                        <w:r>
                          <w:rPr>
                            <w:rFonts w:ascii="Times New Roman" w:eastAsia="Times New Roman"/>
                            <w:spacing w:val="12"/>
                            <w:sz w:val="24"/>
                          </w:rPr>
                          <w:t>10</w:t>
                        </w:r>
                        <w:r>
                          <w:rPr>
                            <w:rFonts w:ascii="Times New Roman" w:eastAsia="Times New Roman"/>
                            <w:spacing w:val="-14"/>
                            <w:sz w:val="24"/>
                          </w:rPr>
                          <w:t>. </w:t>
                        </w:r>
                        <w:r>
                          <w:rPr>
                            <w:spacing w:val="39"/>
                            <w:sz w:val="24"/>
                          </w:rPr>
                          <w:t>耐受性</w:t>
                        </w:r>
                        <w:r>
                          <w:rPr>
                            <w:sz w:val="24"/>
                          </w:rPr>
                          <w:t>（</w:t>
                        </w:r>
                        <w:r>
                          <w:rPr>
                            <w:spacing w:val="-82"/>
                            <w:sz w:val="24"/>
                          </w:rPr>
                          <w:t> </w:t>
                        </w:r>
                        <w:r>
                          <w:rPr>
                            <w:rFonts w:ascii="Times New Roman" w:eastAsia="Times New Roman"/>
                            <w:sz w:val="24"/>
                          </w:rPr>
                          <w:t>Tolerance</w:t>
                        </w:r>
                        <w:r>
                          <w:rPr>
                            <w:sz w:val="24"/>
                          </w:rPr>
                          <w:t>）</w:t>
                        </w:r>
                      </w:p>
                      <w:p>
                        <w:pPr>
                          <w:pStyle w:val="TableParagraph"/>
                          <w:spacing w:line="361" w:lineRule="exact"/>
                          <w:ind w:left="107"/>
                          <w:rPr>
                            <w:sz w:val="24"/>
                          </w:rPr>
                        </w:pPr>
                        <w:r>
                          <w:rPr>
                            <w:rFonts w:ascii="Times New Roman" w:eastAsia="Times New Roman"/>
                            <w:spacing w:val="12"/>
                            <w:sz w:val="24"/>
                          </w:rPr>
                          <w:t>11</w:t>
                        </w:r>
                        <w:r>
                          <w:rPr>
                            <w:rFonts w:ascii="Times New Roman" w:eastAsia="Times New Roman"/>
                            <w:spacing w:val="-14"/>
                            <w:sz w:val="24"/>
                          </w:rPr>
                          <w:t>. </w:t>
                        </w:r>
                        <w:r>
                          <w:rPr>
                            <w:spacing w:val="39"/>
                            <w:sz w:val="24"/>
                          </w:rPr>
                          <w:t>戒斷</w:t>
                        </w:r>
                        <w:r>
                          <w:rPr>
                            <w:sz w:val="24"/>
                          </w:rPr>
                          <w:t>（</w:t>
                        </w:r>
                        <w:r>
                          <w:rPr>
                            <w:spacing w:val="-1"/>
                            <w:sz w:val="24"/>
                          </w:rPr>
                          <w:t> 脫癮</w:t>
                        </w:r>
                        <w:r>
                          <w:rPr>
                            <w:sz w:val="24"/>
                          </w:rPr>
                          <w:t>）</w:t>
                        </w:r>
                        <w:r>
                          <w:rPr>
                            <w:spacing w:val="-2"/>
                            <w:sz w:val="24"/>
                          </w:rPr>
                          <w:t> 反應</w:t>
                        </w:r>
                        <w:r>
                          <w:rPr>
                            <w:sz w:val="24"/>
                          </w:rPr>
                          <w:t>（</w:t>
                        </w:r>
                        <w:r>
                          <w:rPr>
                            <w:spacing w:val="-83"/>
                            <w:sz w:val="24"/>
                          </w:rPr>
                          <w:t> </w:t>
                        </w:r>
                        <w:r>
                          <w:rPr>
                            <w:rFonts w:ascii="Times New Roman" w:eastAsia="Times New Roman"/>
                            <w:sz w:val="24"/>
                          </w:rPr>
                          <w:t>Withdrawal</w:t>
                        </w:r>
                        <w:r>
                          <w:rPr>
                            <w:sz w:val="24"/>
                          </w:rPr>
                          <w:t>）</w:t>
                        </w:r>
                      </w:p>
                    </w:tc>
                  </w:tr>
                </w:tbl>
                <w:p>
                  <w:pPr>
                    <w:pStyle w:val="BodyText"/>
                    <w:ind w:left="0"/>
                  </w:pPr>
                </w:p>
              </w:txbxContent>
            </v:textbox>
            <w10:wrap type="none"/>
          </v:shape>
        </w:pict>
      </w:r>
      <w:r>
        <w:rPr/>
        <w:t>表 </w:t>
      </w:r>
      <w:r>
        <w:rPr>
          <w:rFonts w:ascii="Times New Roman" w:eastAsia="Times New Roman"/>
        </w:rPr>
        <w:t>2-8 </w:t>
      </w:r>
      <w:r>
        <w:rPr/>
        <w:t>物質使用疾患的診斷準則</w:t>
      </w:r>
    </w:p>
    <w:p>
      <w:pPr>
        <w:spacing w:after="0"/>
        <w:sectPr>
          <w:pgSz w:w="11910" w:h="16840"/>
          <w:pgMar w:header="0" w:footer="1159" w:top="1440" w:bottom="1420" w:left="800" w:right="720"/>
        </w:sectPr>
      </w:pPr>
    </w:p>
    <w:p>
      <w:pPr>
        <w:spacing w:line="454" w:lineRule="exact" w:before="0"/>
        <w:ind w:left="998" w:right="0" w:firstLine="0"/>
        <w:jc w:val="left"/>
        <w:rPr>
          <w:sz w:val="24"/>
        </w:rPr>
      </w:pPr>
      <w:r>
        <w:rPr>
          <w:sz w:val="24"/>
        </w:rPr>
        <w:t>貳、跨理論改變模式 （</w:t>
      </w:r>
      <w:r>
        <w:rPr>
          <w:rFonts w:ascii="Times New Roman" w:eastAsia="Times New Roman"/>
          <w:b/>
          <w:sz w:val="24"/>
        </w:rPr>
        <w:t>Transtheoretical model, TTM</w:t>
      </w:r>
      <w:r>
        <w:rPr>
          <w:sz w:val="24"/>
        </w:rPr>
        <w:t>）介紹</w:t>
      </w:r>
    </w:p>
    <w:p>
      <w:pPr>
        <w:pStyle w:val="BodyText"/>
        <w:spacing w:line="189" w:lineRule="auto" w:before="87"/>
        <w:ind w:right="1230" w:firstLine="479"/>
      </w:pPr>
      <w:r>
        <w:rPr>
          <w:spacing w:val="20"/>
        </w:rPr>
        <w:t>關於藥物濫用成癮者的改變歷程， 國內外學者最常引用 來幫助</w:t>
      </w:r>
      <w:r>
        <w:rPr>
          <w:spacing w:val="28"/>
        </w:rPr>
        <w:t>成癮者改變的理論為 </w:t>
      </w:r>
      <w:r>
        <w:rPr>
          <w:rFonts w:ascii="Times New Roman" w:eastAsia="Times New Roman"/>
        </w:rPr>
        <w:t>Prochaska</w:t>
      </w:r>
      <w:r>
        <w:rPr/>
        <w:t>、</w:t>
      </w:r>
      <w:r>
        <w:rPr>
          <w:rFonts w:ascii="Times New Roman" w:eastAsia="Times New Roman"/>
        </w:rPr>
        <w:t>DiClemente </w:t>
      </w:r>
      <w:r>
        <w:rPr/>
        <w:t>以及他們同事們所發展之「跨</w:t>
      </w:r>
      <w:r>
        <w:rPr>
          <w:spacing w:val="-1"/>
        </w:rPr>
        <w:t>理論改變模式</w:t>
      </w:r>
      <w:r>
        <w:rPr/>
        <w:t>（</w:t>
      </w:r>
      <w:r>
        <w:rPr>
          <w:rFonts w:ascii="Times New Roman" w:eastAsia="Times New Roman"/>
          <w:spacing w:val="-10"/>
        </w:rPr>
        <w:t>T</w:t>
      </w:r>
      <w:r>
        <w:rPr>
          <w:rFonts w:ascii="Times New Roman" w:eastAsia="Times New Roman"/>
        </w:rPr>
        <w:t>r</w:t>
      </w:r>
      <w:r>
        <w:rPr>
          <w:rFonts w:ascii="Times New Roman" w:eastAsia="Times New Roman"/>
          <w:spacing w:val="-2"/>
        </w:rPr>
        <w:t>a</w:t>
      </w:r>
      <w:r>
        <w:rPr>
          <w:rFonts w:ascii="Times New Roman" w:eastAsia="Times New Roman"/>
        </w:rPr>
        <w:t>nst</w:t>
      </w:r>
      <w:r>
        <w:rPr>
          <w:rFonts w:ascii="Times New Roman" w:eastAsia="Times New Roman"/>
          <w:spacing w:val="2"/>
        </w:rPr>
        <w:t>h</w:t>
      </w:r>
      <w:r>
        <w:rPr>
          <w:rFonts w:ascii="Times New Roman" w:eastAsia="Times New Roman"/>
          <w:spacing w:val="-1"/>
        </w:rPr>
        <w:t>e</w:t>
      </w:r>
      <w:r>
        <w:rPr>
          <w:rFonts w:ascii="Times New Roman" w:eastAsia="Times New Roman"/>
        </w:rPr>
        <w:t>or</w:t>
      </w:r>
      <w:r>
        <w:rPr>
          <w:rFonts w:ascii="Times New Roman" w:eastAsia="Times New Roman"/>
          <w:spacing w:val="-2"/>
        </w:rPr>
        <w:t>e</w:t>
      </w:r>
      <w:r>
        <w:rPr>
          <w:rFonts w:ascii="Times New Roman" w:eastAsia="Times New Roman"/>
        </w:rPr>
        <w:t>ti</w:t>
      </w:r>
      <w:r>
        <w:rPr>
          <w:rFonts w:ascii="Times New Roman" w:eastAsia="Times New Roman"/>
          <w:spacing w:val="-1"/>
        </w:rPr>
        <w:t>ca</w:t>
      </w:r>
      <w:r>
        <w:rPr>
          <w:rFonts w:ascii="Times New Roman" w:eastAsia="Times New Roman"/>
        </w:rPr>
        <w:t>l mod</w:t>
      </w:r>
      <w:r>
        <w:rPr>
          <w:rFonts w:ascii="Times New Roman" w:eastAsia="Times New Roman"/>
          <w:spacing w:val="-1"/>
        </w:rPr>
        <w:t>e</w:t>
      </w:r>
      <w:r>
        <w:rPr>
          <w:rFonts w:ascii="Times New Roman" w:eastAsia="Times New Roman"/>
          <w:spacing w:val="2"/>
        </w:rPr>
        <w:t>l</w:t>
      </w:r>
      <w:r>
        <w:rPr>
          <w:spacing w:val="-120"/>
        </w:rPr>
        <w:t>）</w:t>
      </w:r>
      <w:r>
        <w:rPr>
          <w:spacing w:val="-12"/>
        </w:rPr>
        <w:t>」。以下茲將此改變模式做一說明。</w:t>
      </w:r>
    </w:p>
    <w:p>
      <w:pPr>
        <w:pStyle w:val="BodyText"/>
        <w:spacing w:line="454" w:lineRule="exact" w:before="159"/>
      </w:pPr>
      <w:r>
        <w:rPr/>
        <w:t>一、簡介</w:t>
      </w:r>
    </w:p>
    <w:p>
      <w:pPr>
        <w:pStyle w:val="BodyText"/>
        <w:spacing w:line="189" w:lineRule="auto" w:before="20"/>
        <w:ind w:right="1218" w:firstLine="479"/>
        <w:rPr>
          <w:rFonts w:ascii="Times New Roman" w:eastAsia="Times New Roman"/>
        </w:rPr>
      </w:pPr>
      <w:r>
        <w:rPr/>
        <w:t>此模式是由羅德島大學癌症預防研究中心（</w:t>
      </w:r>
      <w:r>
        <w:rPr>
          <w:rFonts w:ascii="Times New Roman" w:eastAsia="Times New Roman"/>
        </w:rPr>
        <w:t>Cancer Prevention Research Center, University of Rhode Island</w:t>
      </w:r>
      <w:r>
        <w:rPr/>
        <w:t>）的 </w:t>
      </w:r>
      <w:r>
        <w:rPr>
          <w:rFonts w:ascii="Times New Roman" w:eastAsia="Times New Roman"/>
        </w:rPr>
        <w:t>James O. Prochaska</w:t>
      </w:r>
      <w:r>
        <w:rPr/>
        <w:t>、</w:t>
      </w:r>
      <w:r>
        <w:rPr>
          <w:rFonts w:ascii="Times New Roman" w:eastAsia="Times New Roman"/>
        </w:rPr>
        <w:t>Carlo C. DiClemente </w:t>
      </w:r>
      <w:r>
        <w:rPr/>
        <w:t>和同事們共同發展出一種行為改變的整合型（</w:t>
      </w:r>
      <w:r>
        <w:rPr>
          <w:rFonts w:ascii="Times New Roman" w:eastAsia="Times New Roman"/>
        </w:rPr>
        <w:t>integrative</w:t>
      </w:r>
      <w:r>
        <w:rPr/>
        <w:t>）和自我意圖（</w:t>
      </w:r>
      <w:r>
        <w:rPr>
          <w:rFonts w:ascii="Times New Roman" w:eastAsia="Times New Roman"/>
        </w:rPr>
        <w:t>self-</w:t>
      </w:r>
    </w:p>
    <w:p>
      <w:pPr>
        <w:pStyle w:val="BodyText"/>
        <w:spacing w:line="189" w:lineRule="auto"/>
        <w:ind w:right="1191"/>
      </w:pPr>
      <w:r>
        <w:rPr>
          <w:rFonts w:ascii="Times New Roman" w:eastAsia="Times New Roman"/>
        </w:rPr>
        <w:t>intentional</w:t>
      </w:r>
      <w:r>
        <w:rPr/>
        <w:t>）的健康促進（</w:t>
      </w:r>
      <w:r>
        <w:rPr>
          <w:rFonts w:ascii="Times New Roman" w:eastAsia="Times New Roman"/>
        </w:rPr>
        <w:t>health promotion</w:t>
      </w:r>
      <w:r>
        <w:rPr/>
        <w:t>）模式。起初是針對自然戒菸者進行研究，主要關心人們如何靠自己的力量克服困難、造成行為改變。他們認為如果可以從中找出一些線索，將有助於發展適合的問題介入策略（</w:t>
      </w:r>
      <w:r>
        <w:rPr>
          <w:spacing w:val="11"/>
        </w:rPr>
        <w:t> 引自唐心北</w:t>
      </w:r>
      <w:r>
        <w:rPr>
          <w:spacing w:val="-40"/>
        </w:rPr>
        <w:t>， </w:t>
      </w:r>
      <w:r>
        <w:rPr>
          <w:rFonts w:ascii="Times New Roman" w:eastAsia="Times New Roman"/>
          <w:spacing w:val="18"/>
        </w:rPr>
        <w:t>20</w:t>
      </w:r>
      <w:r>
        <w:rPr>
          <w:rFonts w:ascii="Times New Roman" w:eastAsia="Times New Roman"/>
        </w:rPr>
        <w:t>1 </w:t>
      </w:r>
      <w:r>
        <w:rPr>
          <w:rFonts w:ascii="Times New Roman" w:eastAsia="Times New Roman"/>
          <w:spacing w:val="19"/>
        </w:rPr>
        <w:t>5</w:t>
      </w:r>
      <w:r>
        <w:rPr>
          <w:spacing w:val="-101"/>
        </w:rPr>
        <w:t>）</w:t>
      </w:r>
      <w:r>
        <w:rPr/>
        <w:t>。</w:t>
      </w:r>
    </w:p>
    <w:p>
      <w:pPr>
        <w:pStyle w:val="BodyText"/>
        <w:spacing w:line="455" w:lineRule="exact" w:before="153"/>
      </w:pPr>
      <w:r>
        <w:rPr/>
        <w:t>二、主要概念與改變階段</w:t>
      </w:r>
    </w:p>
    <w:p>
      <w:pPr>
        <w:pStyle w:val="BodyText"/>
        <w:spacing w:line="184" w:lineRule="auto" w:before="27"/>
        <w:ind w:right="1079" w:firstLine="479"/>
      </w:pPr>
      <w:r>
        <w:rPr>
          <w:spacing w:val="-7"/>
        </w:rPr>
        <w:t>跨理論改變模式的核心概念是「改變階段」</w:t>
      </w:r>
      <w:r>
        <w:rPr/>
        <w:t>（</w:t>
      </w:r>
      <w:r>
        <w:rPr>
          <w:rFonts w:ascii="Times New Roman" w:eastAsia="Times New Roman"/>
        </w:rPr>
        <w:t>stag</w:t>
      </w:r>
      <w:r>
        <w:rPr>
          <w:rFonts w:ascii="Times New Roman" w:eastAsia="Times New Roman"/>
          <w:spacing w:val="-2"/>
        </w:rPr>
        <w:t>e</w:t>
      </w:r>
      <w:r>
        <w:rPr>
          <w:rFonts w:ascii="Times New Roman" w:eastAsia="Times New Roman"/>
          <w:w w:val="99"/>
        </w:rPr>
        <w:t>s</w:t>
      </w:r>
      <w:r>
        <w:rPr>
          <w:rFonts w:ascii="Times New Roman" w:eastAsia="Times New Roman"/>
        </w:rPr>
        <w:t> of </w:t>
      </w:r>
      <w:r>
        <w:rPr>
          <w:rFonts w:ascii="Times New Roman" w:eastAsia="Times New Roman"/>
          <w:spacing w:val="-2"/>
        </w:rPr>
        <w:t>c</w:t>
      </w:r>
      <w:r>
        <w:rPr>
          <w:rFonts w:ascii="Times New Roman" w:eastAsia="Times New Roman"/>
          <w:spacing w:val="2"/>
        </w:rPr>
        <w:t>h</w:t>
      </w:r>
      <w:r>
        <w:rPr>
          <w:rFonts w:ascii="Times New Roman" w:eastAsia="Times New Roman"/>
          <w:spacing w:val="-1"/>
        </w:rPr>
        <w:t>a</w:t>
      </w:r>
      <w:r>
        <w:rPr>
          <w:rFonts w:ascii="Times New Roman" w:eastAsia="Times New Roman"/>
          <w:spacing w:val="2"/>
        </w:rPr>
        <w:t>n</w:t>
      </w:r>
      <w:r>
        <w:rPr>
          <w:rFonts w:ascii="Times New Roman" w:eastAsia="Times New Roman"/>
          <w:spacing w:val="-3"/>
        </w:rPr>
        <w:t>g</w:t>
      </w:r>
      <w:r>
        <w:rPr>
          <w:rFonts w:ascii="Times New Roman" w:eastAsia="Times New Roman"/>
          <w:spacing w:val="-1"/>
        </w:rPr>
        <w:t>e</w:t>
      </w:r>
      <w:r>
        <w:rPr>
          <w:spacing w:val="-120"/>
        </w:rPr>
        <w:t>）</w:t>
      </w:r>
      <w:r>
        <w:rPr/>
        <w:t>，認為行為改變的展開會經歷一連串的階段，分別是找出改變需求、沉思是否改變、為改變作準備，以及進行改變與維持新行為等方面逐步進展或者退回。稱之為跨理論是因該模式希望超越特定的理論架構，試圖整合心理治療的各種理論流派和介入策略，找出它們對於改變的共同核心概念</w:t>
      </w:r>
      <w:r>
        <w:rPr>
          <w:sz w:val="26"/>
        </w:rPr>
        <w:t>（</w:t>
      </w:r>
      <w:r>
        <w:rPr>
          <w:rFonts w:ascii="Times New Roman" w:eastAsia="Times New Roman"/>
        </w:rPr>
        <w:t>Prochaska</w:t>
      </w:r>
      <w:r>
        <w:rPr>
          <w:rFonts w:ascii="Times New Roman" w:eastAsia="Times New Roman"/>
          <w:spacing w:val="-1"/>
        </w:rPr>
        <w:t>, </w:t>
      </w:r>
      <w:r>
        <w:rPr>
          <w:rFonts w:ascii="Times New Roman" w:eastAsia="Times New Roman"/>
        </w:rPr>
        <w:t>Norcross, &amp; </w:t>
      </w:r>
      <w:r>
        <w:rPr>
          <w:rFonts w:ascii="Times New Roman" w:eastAsia="Times New Roman"/>
          <w:w w:val="99"/>
        </w:rPr>
        <w:t>DiC</w:t>
      </w:r>
      <w:r>
        <w:rPr>
          <w:rFonts w:ascii="Times New Roman" w:eastAsia="Times New Roman"/>
        </w:rPr>
        <w:t>lem</w:t>
      </w:r>
      <w:r>
        <w:rPr>
          <w:rFonts w:ascii="Times New Roman" w:eastAsia="Times New Roman"/>
          <w:spacing w:val="-1"/>
        </w:rPr>
        <w:t>e</w:t>
      </w:r>
      <w:r>
        <w:rPr>
          <w:rFonts w:ascii="Times New Roman" w:eastAsia="Times New Roman"/>
        </w:rPr>
        <w:t>nte, 200</w:t>
      </w:r>
      <w:r>
        <w:rPr>
          <w:rFonts w:ascii="Times New Roman" w:eastAsia="Times New Roman"/>
          <w:spacing w:val="-1"/>
        </w:rPr>
        <w:t>7</w:t>
      </w:r>
      <w:r>
        <w:rPr>
          <w:spacing w:val="-130"/>
          <w:w w:val="99"/>
          <w:sz w:val="26"/>
        </w:rPr>
        <w:t>）</w:t>
      </w:r>
      <w:r>
        <w:rPr/>
        <w:t>。此外，跨理論改變模式強調動機（改變的意志）的重要，這其中有些部分是來自認知行為理論。此模式指出「當個人顯示出改變的決</w:t>
      </w:r>
    </w:p>
    <w:p>
      <w:pPr>
        <w:pStyle w:val="BodyText"/>
        <w:spacing w:line="364" w:lineRule="exact"/>
      </w:pPr>
      <w:r>
        <w:rPr/>
        <w:t>心，且已發展一些達到他目標的可能做法」時，就是學校輔導人員更可以有效</w:t>
      </w:r>
    </w:p>
    <w:p>
      <w:pPr>
        <w:pStyle w:val="BodyText"/>
        <w:spacing w:line="189" w:lineRule="auto" w:before="21"/>
        <w:ind w:right="1225"/>
      </w:pPr>
      <w:r>
        <w:rPr/>
        <w:t>幫助他們的時機。關於跨理論改變模式各階段的主要特徵說明與治療者的角色</w:t>
      </w:r>
      <w:r>
        <w:rPr>
          <w:spacing w:val="-16"/>
        </w:rPr>
        <w:t>如下表 </w:t>
      </w:r>
      <w:r>
        <w:rPr>
          <w:rFonts w:ascii="Times New Roman" w:eastAsia="Times New Roman"/>
        </w:rPr>
        <w:t>2-9 </w:t>
      </w:r>
      <w:r>
        <w:rPr/>
        <w:t>所示（</w:t>
      </w:r>
      <w:r>
        <w:rPr>
          <w:rFonts w:ascii="Times New Roman" w:eastAsia="Times New Roman"/>
        </w:rPr>
        <w:t>Prochaska &amp; Nocross, 2010; Norcross, Krebs, &amp; Prochaska, 20</w:t>
      </w:r>
      <w:r>
        <w:rPr>
          <w:rFonts w:ascii="Times New Roman" w:eastAsia="Times New Roman"/>
          <w:spacing w:val="-10"/>
        </w:rPr>
        <w:t>1</w:t>
      </w:r>
      <w:r>
        <w:rPr>
          <w:rFonts w:ascii="Times New Roman" w:eastAsia="Times New Roman"/>
          <w:spacing w:val="-1"/>
        </w:rPr>
        <w:t>1</w:t>
      </w:r>
      <w:r>
        <w:rPr>
          <w:spacing w:val="-120"/>
        </w:rPr>
        <w:t>）</w:t>
      </w:r>
      <w:r>
        <w:rPr/>
        <w:t>：</w:t>
      </w:r>
    </w:p>
    <w:p>
      <w:pPr>
        <w:pStyle w:val="BodyText"/>
        <w:spacing w:before="160"/>
      </w:pPr>
      <w:r>
        <w:rPr/>
        <w:pict>
          <v:shape style="position:absolute;margin-left:89.903999pt;margin-top:29.83997pt;width:416pt;height:148.5pt;mso-position-horizontal-relative:page;mso-position-vertical-relative:paragraph;z-index:1960" type="#_x0000_t202" filled="false" stroked="false">
            <v:textbox inset="0,0,0,0">
              <w:txbxContent>
                <w:tbl>
                  <w:tblPr>
                    <w:tblW w:w="0" w:type="auto"/>
                    <w:jc w:val="lef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2912"/>
                    <w:gridCol w:w="3445"/>
                    <w:gridCol w:w="1943"/>
                  </w:tblGrid>
                  <w:tr>
                    <w:trPr>
                      <w:trHeight w:val="525" w:hRule="atLeast"/>
                    </w:trPr>
                    <w:tc>
                      <w:tcPr>
                        <w:tcW w:w="2912" w:type="dxa"/>
                      </w:tcPr>
                      <w:p>
                        <w:pPr>
                          <w:pStyle w:val="TableParagraph"/>
                          <w:spacing w:line="479" w:lineRule="exact" w:before="26"/>
                          <w:ind w:left="184" w:right="173"/>
                          <w:jc w:val="center"/>
                          <w:rPr>
                            <w:sz w:val="24"/>
                          </w:rPr>
                        </w:pPr>
                        <w:r>
                          <w:rPr>
                            <w:sz w:val="24"/>
                          </w:rPr>
                          <w:t>階段</w:t>
                        </w:r>
                      </w:p>
                    </w:tc>
                    <w:tc>
                      <w:tcPr>
                        <w:tcW w:w="3445" w:type="dxa"/>
                      </w:tcPr>
                      <w:p>
                        <w:pPr>
                          <w:pStyle w:val="TableParagraph"/>
                          <w:spacing w:line="473" w:lineRule="exact"/>
                          <w:ind w:left="880"/>
                          <w:rPr>
                            <w:sz w:val="24"/>
                          </w:rPr>
                        </w:pPr>
                        <w:r>
                          <w:rPr>
                            <w:sz w:val="24"/>
                          </w:rPr>
                          <w:t>各階段特徵說明</w:t>
                        </w:r>
                      </w:p>
                    </w:tc>
                    <w:tc>
                      <w:tcPr>
                        <w:tcW w:w="1943" w:type="dxa"/>
                      </w:tcPr>
                      <w:p>
                        <w:pPr>
                          <w:pStyle w:val="TableParagraph"/>
                          <w:spacing w:line="473" w:lineRule="exact"/>
                          <w:ind w:left="128"/>
                          <w:rPr>
                            <w:sz w:val="24"/>
                          </w:rPr>
                        </w:pPr>
                        <w:r>
                          <w:rPr>
                            <w:sz w:val="24"/>
                          </w:rPr>
                          <w:t>輔導人員的角色</w:t>
                        </w:r>
                      </w:p>
                    </w:tc>
                  </w:tr>
                  <w:tr>
                    <w:trPr>
                      <w:trHeight w:val="2399" w:hRule="atLeast"/>
                    </w:trPr>
                    <w:tc>
                      <w:tcPr>
                        <w:tcW w:w="2912" w:type="dxa"/>
                      </w:tcPr>
                      <w:p>
                        <w:pPr>
                          <w:pStyle w:val="TableParagraph"/>
                          <w:spacing w:before="2"/>
                          <w:rPr>
                            <w:sz w:val="30"/>
                          </w:rPr>
                        </w:pPr>
                      </w:p>
                      <w:p>
                        <w:pPr>
                          <w:pStyle w:val="TableParagraph"/>
                          <w:spacing w:line="189" w:lineRule="auto" w:before="1"/>
                          <w:ind w:left="184" w:right="173"/>
                          <w:jc w:val="center"/>
                          <w:rPr>
                            <w:sz w:val="24"/>
                          </w:rPr>
                        </w:pPr>
                        <w:r>
                          <w:rPr>
                            <w:sz w:val="24"/>
                          </w:rPr>
                          <w:t>醞釀前期</w:t>
                        </w:r>
                        <w:r>
                          <w:rPr>
                            <w:rFonts w:ascii="Times New Roman" w:eastAsia="Times New Roman"/>
                            <w:b/>
                            <w:sz w:val="24"/>
                          </w:rPr>
                          <w:t>/</w:t>
                        </w:r>
                        <w:r>
                          <w:rPr>
                            <w:sz w:val="24"/>
                          </w:rPr>
                          <w:t>意圖前期</w:t>
                        </w:r>
                        <w:r>
                          <w:rPr>
                            <w:rFonts w:ascii="Times New Roman" w:eastAsia="Times New Roman"/>
                            <w:b/>
                            <w:sz w:val="24"/>
                          </w:rPr>
                          <w:t>/</w:t>
                        </w:r>
                        <w:r>
                          <w:rPr>
                            <w:sz w:val="24"/>
                          </w:rPr>
                          <w:t>無意圖期</w:t>
                        </w:r>
                        <w:r>
                          <w:rPr>
                            <w:rFonts w:ascii="Times New Roman" w:eastAsia="Times New Roman"/>
                            <w:b/>
                            <w:sz w:val="24"/>
                          </w:rPr>
                          <w:t>/</w:t>
                        </w:r>
                        <w:r>
                          <w:rPr>
                            <w:sz w:val="24"/>
                          </w:rPr>
                          <w:t>懵懂期</w:t>
                        </w:r>
                      </w:p>
                      <w:p>
                        <w:pPr>
                          <w:pStyle w:val="TableParagraph"/>
                          <w:spacing w:before="51"/>
                          <w:ind w:left="184" w:right="172"/>
                          <w:jc w:val="center"/>
                          <w:rPr>
                            <w:rFonts w:ascii="Times New Roman"/>
                            <w:b/>
                            <w:sz w:val="24"/>
                          </w:rPr>
                        </w:pPr>
                        <w:r>
                          <w:rPr>
                            <w:rFonts w:ascii="Times New Roman"/>
                            <w:b/>
                            <w:sz w:val="24"/>
                          </w:rPr>
                          <w:t>(precontemplation)</w:t>
                        </w:r>
                      </w:p>
                    </w:tc>
                    <w:tc>
                      <w:tcPr>
                        <w:tcW w:w="3445" w:type="dxa"/>
                      </w:tcPr>
                      <w:p>
                        <w:pPr>
                          <w:pStyle w:val="TableParagraph"/>
                          <w:spacing w:line="189" w:lineRule="auto" w:before="38"/>
                          <w:ind w:left="107" w:right="200"/>
                          <w:jc w:val="both"/>
                          <w:rPr>
                            <w:sz w:val="24"/>
                          </w:rPr>
                        </w:pPr>
                        <w:r>
                          <w:rPr>
                            <w:sz w:val="24"/>
                          </w:rPr>
                          <w:t>人們尚未想改變，因為他們沒有注意到自己的問題，或者無能力改變、防衛別人的行為、或者否認問題的存在，而且常常責怪他人或這個社會造成他</w:t>
                        </w:r>
                      </w:p>
                      <w:p>
                        <w:pPr>
                          <w:pStyle w:val="TableParagraph"/>
                          <w:spacing w:line="332" w:lineRule="exact"/>
                          <w:ind w:left="107"/>
                          <w:jc w:val="both"/>
                          <w:rPr>
                            <w:sz w:val="24"/>
                          </w:rPr>
                        </w:pPr>
                        <w:r>
                          <w:rPr>
                            <w:sz w:val="24"/>
                          </w:rPr>
                          <w:t>們的問題。在這個階段的個</w:t>
                        </w:r>
                      </w:p>
                    </w:tc>
                    <w:tc>
                      <w:tcPr>
                        <w:tcW w:w="1943" w:type="dxa"/>
                      </w:tcPr>
                      <w:p>
                        <w:pPr>
                          <w:pStyle w:val="TableParagraph"/>
                          <w:spacing w:line="189" w:lineRule="auto" w:before="38"/>
                          <w:ind w:left="106" w:right="138"/>
                          <w:jc w:val="both"/>
                          <w:rPr>
                            <w:sz w:val="24"/>
                          </w:rPr>
                        </w:pPr>
                        <w:r>
                          <w:rPr>
                            <w:sz w:val="24"/>
                          </w:rPr>
                          <w:t>類似於養育的父母：支持、理解與引導</w:t>
                        </w:r>
                      </w:p>
                    </w:tc>
                  </w:tr>
                </w:tbl>
                <w:p>
                  <w:pPr>
                    <w:pStyle w:val="BodyText"/>
                    <w:ind w:left="0"/>
                  </w:pPr>
                </w:p>
              </w:txbxContent>
            </v:textbox>
            <w10:wrap type="none"/>
          </v:shape>
        </w:pict>
      </w:r>
      <w:r>
        <w:rPr/>
        <w:t>表 </w:t>
      </w:r>
      <w:r>
        <w:rPr>
          <w:rFonts w:ascii="Times New Roman" w:eastAsia="Times New Roman"/>
        </w:rPr>
        <w:t>2-9 </w:t>
      </w:r>
      <w:r>
        <w:rPr/>
        <w:t>跨理論改變模式各階段介紹</w:t>
      </w:r>
    </w:p>
    <w:p>
      <w:pPr>
        <w:spacing w:after="0"/>
        <w:sectPr>
          <w:pgSz w:w="11910" w:h="16840"/>
          <w:pgMar w:header="0" w:footer="1159" w:top="1440" w:bottom="1420" w:left="800" w:right="720"/>
        </w:sectPr>
      </w:pPr>
    </w:p>
    <w:tbl>
      <w:tblPr>
        <w:tblW w:w="0" w:type="auto"/>
        <w:jc w:val="left"/>
        <w:tblInd w:w="100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2912"/>
        <w:gridCol w:w="3445"/>
        <w:gridCol w:w="1943"/>
      </w:tblGrid>
      <w:tr>
        <w:trPr>
          <w:trHeight w:val="525" w:hRule="atLeast"/>
        </w:trPr>
        <w:tc>
          <w:tcPr>
            <w:tcW w:w="2912" w:type="dxa"/>
          </w:tcPr>
          <w:p>
            <w:pPr>
              <w:pStyle w:val="TableParagraph"/>
              <w:spacing w:line="479" w:lineRule="exact" w:before="26"/>
              <w:ind w:left="184" w:right="173"/>
              <w:jc w:val="center"/>
              <w:rPr>
                <w:sz w:val="24"/>
              </w:rPr>
            </w:pPr>
            <w:r>
              <w:rPr>
                <w:sz w:val="24"/>
              </w:rPr>
              <w:t>階段</w:t>
            </w:r>
          </w:p>
        </w:tc>
        <w:tc>
          <w:tcPr>
            <w:tcW w:w="3445" w:type="dxa"/>
          </w:tcPr>
          <w:p>
            <w:pPr>
              <w:pStyle w:val="TableParagraph"/>
              <w:spacing w:line="473" w:lineRule="exact"/>
              <w:ind w:left="880"/>
              <w:rPr>
                <w:sz w:val="24"/>
              </w:rPr>
            </w:pPr>
            <w:r>
              <w:rPr>
                <w:sz w:val="24"/>
              </w:rPr>
              <w:t>各階段特徵說明</w:t>
            </w:r>
          </w:p>
        </w:tc>
        <w:tc>
          <w:tcPr>
            <w:tcW w:w="1943" w:type="dxa"/>
          </w:tcPr>
          <w:p>
            <w:pPr>
              <w:pStyle w:val="TableParagraph"/>
              <w:spacing w:line="473" w:lineRule="exact"/>
              <w:ind w:left="128"/>
              <w:rPr>
                <w:sz w:val="24"/>
              </w:rPr>
            </w:pPr>
            <w:r>
              <w:rPr>
                <w:sz w:val="24"/>
              </w:rPr>
              <w:t>輔導人員的角色</w:t>
            </w:r>
          </w:p>
        </w:tc>
      </w:tr>
      <w:tr>
        <w:trPr>
          <w:trHeight w:val="800" w:hRule="atLeast"/>
        </w:trPr>
        <w:tc>
          <w:tcPr>
            <w:tcW w:w="2912" w:type="dxa"/>
          </w:tcPr>
          <w:p>
            <w:pPr>
              <w:pStyle w:val="TableParagraph"/>
              <w:rPr>
                <w:rFonts w:ascii="Times New Roman"/>
                <w:sz w:val="24"/>
              </w:rPr>
            </w:pPr>
          </w:p>
        </w:tc>
        <w:tc>
          <w:tcPr>
            <w:tcW w:w="3445" w:type="dxa"/>
          </w:tcPr>
          <w:p>
            <w:pPr>
              <w:pStyle w:val="TableParagraph"/>
              <w:spacing w:line="419" w:lineRule="exact"/>
              <w:ind w:left="107"/>
              <w:rPr>
                <w:sz w:val="24"/>
              </w:rPr>
            </w:pPr>
            <w:r>
              <w:rPr>
                <w:sz w:val="24"/>
              </w:rPr>
              <w:t>案，是其行為問題而不是他這</w:t>
            </w:r>
          </w:p>
          <w:p>
            <w:pPr>
              <w:pStyle w:val="TableParagraph"/>
              <w:spacing w:line="362" w:lineRule="exact"/>
              <w:ind w:left="107"/>
              <w:rPr>
                <w:sz w:val="24"/>
              </w:rPr>
            </w:pPr>
            <w:r>
              <w:rPr>
                <w:sz w:val="24"/>
              </w:rPr>
              <w:t>個人，造成了其他人的困擾。</w:t>
            </w:r>
          </w:p>
        </w:tc>
        <w:tc>
          <w:tcPr>
            <w:tcW w:w="1943" w:type="dxa"/>
          </w:tcPr>
          <w:p>
            <w:pPr>
              <w:pStyle w:val="TableParagraph"/>
              <w:rPr>
                <w:rFonts w:ascii="Times New Roman"/>
                <w:sz w:val="24"/>
              </w:rPr>
            </w:pPr>
          </w:p>
        </w:tc>
      </w:tr>
      <w:tr>
        <w:trPr>
          <w:trHeight w:val="447" w:hRule="atLeast"/>
        </w:trPr>
        <w:tc>
          <w:tcPr>
            <w:tcW w:w="2912" w:type="dxa"/>
            <w:tcBorders>
              <w:bottom w:val="nil"/>
            </w:tcBorders>
          </w:tcPr>
          <w:p>
            <w:pPr>
              <w:pStyle w:val="TableParagraph"/>
              <w:rPr>
                <w:rFonts w:ascii="Times New Roman"/>
                <w:sz w:val="24"/>
              </w:rPr>
            </w:pPr>
          </w:p>
        </w:tc>
        <w:tc>
          <w:tcPr>
            <w:tcW w:w="3445" w:type="dxa"/>
            <w:tcBorders>
              <w:bottom w:val="nil"/>
            </w:tcBorders>
          </w:tcPr>
          <w:p>
            <w:pPr>
              <w:pStyle w:val="TableParagraph"/>
              <w:spacing w:line="427" w:lineRule="exact"/>
              <w:ind w:left="107"/>
              <w:rPr>
                <w:sz w:val="24"/>
              </w:rPr>
            </w:pPr>
            <w:r>
              <w:rPr>
                <w:sz w:val="24"/>
              </w:rPr>
              <w:t>人們想要改變，並衡量改變的</w:t>
            </w:r>
          </w:p>
        </w:tc>
        <w:tc>
          <w:tcPr>
            <w:tcW w:w="1943" w:type="dxa"/>
            <w:tcBorders>
              <w:bottom w:val="nil"/>
            </w:tcBorders>
          </w:tcPr>
          <w:p>
            <w:pPr>
              <w:pStyle w:val="TableParagraph"/>
              <w:spacing w:line="427" w:lineRule="exact"/>
              <w:ind w:left="106"/>
              <w:rPr>
                <w:sz w:val="24"/>
              </w:rPr>
            </w:pPr>
            <w:r>
              <w:rPr>
                <w:sz w:val="24"/>
              </w:rPr>
              <w:t>類似於哲學導</w:t>
            </w:r>
          </w:p>
        </w:tc>
      </w:tr>
      <w:tr>
        <w:trPr>
          <w:trHeight w:val="1200" w:hRule="atLeast"/>
        </w:trPr>
        <w:tc>
          <w:tcPr>
            <w:tcW w:w="2912" w:type="dxa"/>
            <w:tcBorders>
              <w:top w:val="nil"/>
              <w:bottom w:val="nil"/>
            </w:tcBorders>
          </w:tcPr>
          <w:p>
            <w:pPr>
              <w:pStyle w:val="TableParagraph"/>
              <w:spacing w:line="189" w:lineRule="auto" w:before="191"/>
              <w:ind w:left="400" w:right="139" w:hanging="248"/>
              <w:rPr>
                <w:rFonts w:ascii="Times New Roman" w:eastAsia="Times New Roman"/>
                <w:b/>
                <w:sz w:val="24"/>
              </w:rPr>
            </w:pPr>
            <w:r>
              <w:rPr>
                <w:sz w:val="24"/>
              </w:rPr>
              <w:t>醞釀期</w:t>
            </w:r>
            <w:r>
              <w:rPr>
                <w:rFonts w:ascii="Times New Roman" w:eastAsia="Times New Roman"/>
                <w:b/>
                <w:sz w:val="24"/>
              </w:rPr>
              <w:t>/</w:t>
            </w:r>
            <w:r>
              <w:rPr>
                <w:sz w:val="24"/>
              </w:rPr>
              <w:t>意圖期</w:t>
            </w:r>
            <w:r>
              <w:rPr>
                <w:rFonts w:ascii="Times New Roman" w:eastAsia="Times New Roman"/>
                <w:b/>
                <w:sz w:val="24"/>
              </w:rPr>
              <w:t>/</w:t>
            </w:r>
            <w:r>
              <w:rPr>
                <w:sz w:val="24"/>
              </w:rPr>
              <w:t>構思期</w:t>
            </w:r>
            <w:r>
              <w:rPr>
                <w:rFonts w:ascii="Times New Roman" w:eastAsia="Times New Roman"/>
                <w:b/>
                <w:sz w:val="24"/>
              </w:rPr>
              <w:t>/</w:t>
            </w:r>
            <w:r>
              <w:rPr>
                <w:sz w:val="24"/>
              </w:rPr>
              <w:t>陳思期</w:t>
            </w:r>
            <w:r>
              <w:rPr>
                <w:rFonts w:ascii="Times New Roman" w:eastAsia="Times New Roman"/>
                <w:b/>
                <w:sz w:val="24"/>
              </w:rPr>
              <w:t>(contemplation)</w:t>
            </w:r>
          </w:p>
        </w:tc>
        <w:tc>
          <w:tcPr>
            <w:tcW w:w="3445" w:type="dxa"/>
            <w:tcBorders>
              <w:top w:val="nil"/>
              <w:bottom w:val="nil"/>
            </w:tcBorders>
          </w:tcPr>
          <w:p>
            <w:pPr>
              <w:pStyle w:val="TableParagraph"/>
              <w:spacing w:line="187" w:lineRule="auto"/>
              <w:ind w:left="107" w:right="200"/>
              <w:rPr>
                <w:sz w:val="24"/>
              </w:rPr>
            </w:pPr>
            <w:r>
              <w:rPr>
                <w:sz w:val="24"/>
              </w:rPr>
              <w:t>優缺點。由於付出代價和收穫的衡量中會造成深刻的矛盾心</w:t>
            </w:r>
          </w:p>
          <w:p>
            <w:pPr>
              <w:pStyle w:val="TableParagraph"/>
              <w:spacing w:line="391" w:lineRule="exact"/>
              <w:ind w:left="107"/>
              <w:rPr>
                <w:sz w:val="24"/>
              </w:rPr>
            </w:pPr>
            <w:r>
              <w:rPr>
                <w:sz w:val="24"/>
              </w:rPr>
              <w:t>理，使得個人長時間停留在這</w:t>
            </w:r>
          </w:p>
        </w:tc>
        <w:tc>
          <w:tcPr>
            <w:tcW w:w="1943" w:type="dxa"/>
            <w:tcBorders>
              <w:top w:val="nil"/>
              <w:bottom w:val="nil"/>
            </w:tcBorders>
          </w:tcPr>
          <w:p>
            <w:pPr>
              <w:pStyle w:val="TableParagraph"/>
              <w:spacing w:line="187" w:lineRule="auto"/>
              <w:ind w:left="106" w:right="138"/>
              <w:rPr>
                <w:sz w:val="24"/>
              </w:rPr>
            </w:pPr>
            <w:r>
              <w:rPr>
                <w:sz w:val="24"/>
              </w:rPr>
              <w:t>師：激勵個案產生對自己的洞察</w:t>
            </w:r>
          </w:p>
        </w:tc>
      </w:tr>
      <w:tr>
        <w:trPr>
          <w:trHeight w:val="351" w:hRule="atLeast"/>
        </w:trPr>
        <w:tc>
          <w:tcPr>
            <w:tcW w:w="2912" w:type="dxa"/>
            <w:tcBorders>
              <w:top w:val="nil"/>
            </w:tcBorders>
          </w:tcPr>
          <w:p>
            <w:pPr>
              <w:pStyle w:val="TableParagraph"/>
              <w:rPr>
                <w:rFonts w:ascii="Times New Roman"/>
                <w:sz w:val="24"/>
              </w:rPr>
            </w:pPr>
          </w:p>
        </w:tc>
        <w:tc>
          <w:tcPr>
            <w:tcW w:w="3445" w:type="dxa"/>
            <w:tcBorders>
              <w:top w:val="nil"/>
            </w:tcBorders>
          </w:tcPr>
          <w:p>
            <w:pPr>
              <w:pStyle w:val="TableParagraph"/>
              <w:spacing w:line="331" w:lineRule="exact"/>
              <w:ind w:left="107"/>
              <w:rPr>
                <w:sz w:val="24"/>
              </w:rPr>
            </w:pPr>
            <w:r>
              <w:rPr>
                <w:sz w:val="24"/>
              </w:rPr>
              <w:t>個階段。</w:t>
            </w:r>
          </w:p>
        </w:tc>
        <w:tc>
          <w:tcPr>
            <w:tcW w:w="1943" w:type="dxa"/>
            <w:tcBorders>
              <w:top w:val="nil"/>
            </w:tcBorders>
          </w:tcPr>
          <w:p>
            <w:pPr>
              <w:pStyle w:val="TableParagraph"/>
              <w:rPr>
                <w:rFonts w:ascii="Times New Roman"/>
                <w:sz w:val="24"/>
              </w:rPr>
            </w:pPr>
          </w:p>
        </w:tc>
      </w:tr>
      <w:tr>
        <w:trPr>
          <w:trHeight w:val="447" w:hRule="atLeast"/>
        </w:trPr>
        <w:tc>
          <w:tcPr>
            <w:tcW w:w="2912" w:type="dxa"/>
            <w:tcBorders>
              <w:bottom w:val="nil"/>
            </w:tcBorders>
          </w:tcPr>
          <w:p>
            <w:pPr>
              <w:pStyle w:val="TableParagraph"/>
              <w:rPr>
                <w:rFonts w:ascii="Times New Roman"/>
                <w:sz w:val="24"/>
              </w:rPr>
            </w:pPr>
          </w:p>
        </w:tc>
        <w:tc>
          <w:tcPr>
            <w:tcW w:w="3445" w:type="dxa"/>
            <w:tcBorders>
              <w:bottom w:val="nil"/>
            </w:tcBorders>
          </w:tcPr>
          <w:p>
            <w:pPr>
              <w:pStyle w:val="TableParagraph"/>
              <w:spacing w:line="427" w:lineRule="exact"/>
              <w:ind w:left="107"/>
              <w:rPr>
                <w:sz w:val="24"/>
              </w:rPr>
            </w:pPr>
            <w:r>
              <w:rPr>
                <w:sz w:val="24"/>
              </w:rPr>
              <w:t>人們想盡快採取行動且通常已</w:t>
            </w:r>
          </w:p>
        </w:tc>
        <w:tc>
          <w:tcPr>
            <w:tcW w:w="1943" w:type="dxa"/>
            <w:tcBorders>
              <w:bottom w:val="nil"/>
            </w:tcBorders>
          </w:tcPr>
          <w:p>
            <w:pPr>
              <w:pStyle w:val="TableParagraph"/>
              <w:spacing w:line="427" w:lineRule="exact"/>
              <w:ind w:left="106"/>
              <w:rPr>
                <w:sz w:val="24"/>
              </w:rPr>
            </w:pPr>
            <w:r>
              <w:rPr>
                <w:sz w:val="24"/>
              </w:rPr>
              <w:t>類似於經驗豐富</w:t>
            </w:r>
          </w:p>
        </w:tc>
      </w:tr>
      <w:tr>
        <w:trPr>
          <w:trHeight w:val="390" w:hRule="atLeast"/>
        </w:trPr>
        <w:tc>
          <w:tcPr>
            <w:tcW w:w="2912" w:type="dxa"/>
            <w:tcBorders>
              <w:top w:val="nil"/>
              <w:bottom w:val="nil"/>
            </w:tcBorders>
          </w:tcPr>
          <w:p>
            <w:pPr>
              <w:pStyle w:val="TableParagraph"/>
              <w:rPr>
                <w:rFonts w:ascii="Times New Roman"/>
                <w:sz w:val="24"/>
              </w:rPr>
            </w:pPr>
          </w:p>
        </w:tc>
        <w:tc>
          <w:tcPr>
            <w:tcW w:w="3445" w:type="dxa"/>
            <w:tcBorders>
              <w:top w:val="nil"/>
              <w:bottom w:val="nil"/>
            </w:tcBorders>
          </w:tcPr>
          <w:p>
            <w:pPr>
              <w:pStyle w:val="TableParagraph"/>
              <w:spacing w:line="370" w:lineRule="exact"/>
              <w:ind w:left="107"/>
              <w:rPr>
                <w:sz w:val="24"/>
              </w:rPr>
            </w:pPr>
            <w:r>
              <w:rPr>
                <w:sz w:val="24"/>
              </w:rPr>
              <w:t>有行動計畫，然後紀錄下些微</w:t>
            </w:r>
          </w:p>
        </w:tc>
        <w:tc>
          <w:tcPr>
            <w:tcW w:w="1943" w:type="dxa"/>
            <w:tcBorders>
              <w:top w:val="nil"/>
              <w:bottom w:val="nil"/>
            </w:tcBorders>
          </w:tcPr>
          <w:p>
            <w:pPr>
              <w:pStyle w:val="TableParagraph"/>
              <w:spacing w:line="370" w:lineRule="exact"/>
              <w:ind w:left="106"/>
              <w:rPr>
                <w:sz w:val="24"/>
              </w:rPr>
            </w:pPr>
            <w:r>
              <w:rPr>
                <w:sz w:val="24"/>
              </w:rPr>
              <w:t>的教練：支持、</w:t>
            </w:r>
          </w:p>
        </w:tc>
      </w:tr>
      <w:tr>
        <w:trPr>
          <w:trHeight w:val="412" w:hRule="atLeast"/>
        </w:trPr>
        <w:tc>
          <w:tcPr>
            <w:tcW w:w="2912" w:type="dxa"/>
            <w:tcBorders>
              <w:top w:val="nil"/>
              <w:bottom w:val="nil"/>
            </w:tcBorders>
          </w:tcPr>
          <w:p>
            <w:pPr>
              <w:pStyle w:val="TableParagraph"/>
              <w:spacing w:line="393" w:lineRule="exact"/>
              <w:ind w:left="184" w:right="172"/>
              <w:jc w:val="center"/>
              <w:rPr>
                <w:rFonts w:ascii="Times New Roman" w:eastAsia="Times New Roman"/>
                <w:b/>
                <w:sz w:val="24"/>
              </w:rPr>
            </w:pPr>
            <w:r>
              <w:rPr>
                <w:sz w:val="24"/>
              </w:rPr>
              <w:t>準備期</w:t>
            </w:r>
            <w:r>
              <w:rPr>
                <w:rFonts w:ascii="Times New Roman" w:eastAsia="Times New Roman"/>
                <w:b/>
                <w:sz w:val="24"/>
              </w:rPr>
              <w:t>(preparation)</w:t>
            </w:r>
          </w:p>
        </w:tc>
        <w:tc>
          <w:tcPr>
            <w:tcW w:w="3445" w:type="dxa"/>
            <w:tcBorders>
              <w:top w:val="nil"/>
              <w:bottom w:val="nil"/>
            </w:tcBorders>
          </w:tcPr>
          <w:p>
            <w:pPr>
              <w:pStyle w:val="TableParagraph"/>
              <w:spacing w:line="393" w:lineRule="exact"/>
              <w:ind w:left="107"/>
              <w:rPr>
                <w:sz w:val="24"/>
              </w:rPr>
            </w:pPr>
            <w:r>
              <w:rPr>
                <w:sz w:val="24"/>
              </w:rPr>
              <w:t>的行為改變。有些人公開宣</w:t>
            </w:r>
          </w:p>
        </w:tc>
        <w:tc>
          <w:tcPr>
            <w:tcW w:w="1943" w:type="dxa"/>
            <w:tcBorders>
              <w:top w:val="nil"/>
              <w:bottom w:val="nil"/>
            </w:tcBorders>
          </w:tcPr>
          <w:p>
            <w:pPr>
              <w:pStyle w:val="TableParagraph"/>
              <w:spacing w:line="393" w:lineRule="exact"/>
              <w:ind w:left="106"/>
              <w:rPr>
                <w:sz w:val="24"/>
              </w:rPr>
            </w:pPr>
            <w:r>
              <w:rPr>
                <w:sz w:val="24"/>
              </w:rPr>
              <w:t>仔細觀察、回饋</w:t>
            </w:r>
          </w:p>
        </w:tc>
      </w:tr>
      <w:tr>
        <w:trPr>
          <w:trHeight w:val="397" w:hRule="atLeast"/>
        </w:trPr>
        <w:tc>
          <w:tcPr>
            <w:tcW w:w="2912" w:type="dxa"/>
            <w:tcBorders>
              <w:top w:val="nil"/>
              <w:bottom w:val="nil"/>
            </w:tcBorders>
          </w:tcPr>
          <w:p>
            <w:pPr>
              <w:pStyle w:val="TableParagraph"/>
              <w:rPr>
                <w:rFonts w:ascii="Times New Roman"/>
                <w:sz w:val="24"/>
              </w:rPr>
            </w:pPr>
          </w:p>
        </w:tc>
        <w:tc>
          <w:tcPr>
            <w:tcW w:w="3445" w:type="dxa"/>
            <w:tcBorders>
              <w:top w:val="nil"/>
              <w:bottom w:val="nil"/>
            </w:tcBorders>
          </w:tcPr>
          <w:p>
            <w:pPr>
              <w:pStyle w:val="TableParagraph"/>
              <w:spacing w:line="378" w:lineRule="exact"/>
              <w:ind w:left="107"/>
              <w:rPr>
                <w:sz w:val="24"/>
              </w:rPr>
            </w:pPr>
            <w:r>
              <w:rPr>
                <w:sz w:val="24"/>
              </w:rPr>
              <w:t>示，而有些個案則在心理上準</w:t>
            </w:r>
          </w:p>
        </w:tc>
        <w:tc>
          <w:tcPr>
            <w:tcW w:w="1943" w:type="dxa"/>
            <w:tcBorders>
              <w:top w:val="nil"/>
              <w:bottom w:val="nil"/>
            </w:tcBorders>
          </w:tcPr>
          <w:p>
            <w:pPr>
              <w:pStyle w:val="TableParagraph"/>
              <w:spacing w:line="378" w:lineRule="exact"/>
              <w:ind w:left="106"/>
              <w:rPr>
                <w:sz w:val="24"/>
              </w:rPr>
            </w:pPr>
            <w:r>
              <w:rPr>
                <w:sz w:val="24"/>
              </w:rPr>
              <w:t>與討論</w:t>
            </w:r>
          </w:p>
        </w:tc>
      </w:tr>
      <w:tr>
        <w:trPr>
          <w:trHeight w:val="353" w:hRule="atLeast"/>
        </w:trPr>
        <w:tc>
          <w:tcPr>
            <w:tcW w:w="2912" w:type="dxa"/>
            <w:tcBorders>
              <w:top w:val="nil"/>
            </w:tcBorders>
          </w:tcPr>
          <w:p>
            <w:pPr>
              <w:pStyle w:val="TableParagraph"/>
              <w:rPr>
                <w:rFonts w:ascii="Times New Roman"/>
                <w:sz w:val="24"/>
              </w:rPr>
            </w:pPr>
          </w:p>
        </w:tc>
        <w:tc>
          <w:tcPr>
            <w:tcW w:w="3445" w:type="dxa"/>
            <w:tcBorders>
              <w:top w:val="nil"/>
            </w:tcBorders>
          </w:tcPr>
          <w:p>
            <w:pPr>
              <w:pStyle w:val="TableParagraph"/>
              <w:spacing w:line="334" w:lineRule="exact"/>
              <w:ind w:left="107"/>
              <w:rPr>
                <w:sz w:val="24"/>
              </w:rPr>
            </w:pPr>
            <w:r>
              <w:rPr>
                <w:sz w:val="24"/>
              </w:rPr>
              <w:t>備著。</w:t>
            </w:r>
          </w:p>
        </w:tc>
        <w:tc>
          <w:tcPr>
            <w:tcW w:w="1943" w:type="dxa"/>
            <w:tcBorders>
              <w:top w:val="nil"/>
            </w:tcBorders>
          </w:tcPr>
          <w:p>
            <w:pPr>
              <w:pStyle w:val="TableParagraph"/>
              <w:rPr>
                <w:rFonts w:ascii="Times New Roman"/>
                <w:sz w:val="24"/>
              </w:rPr>
            </w:pPr>
          </w:p>
        </w:tc>
      </w:tr>
      <w:tr>
        <w:trPr>
          <w:trHeight w:val="447" w:hRule="atLeast"/>
        </w:trPr>
        <w:tc>
          <w:tcPr>
            <w:tcW w:w="2912" w:type="dxa"/>
            <w:tcBorders>
              <w:bottom w:val="nil"/>
            </w:tcBorders>
          </w:tcPr>
          <w:p>
            <w:pPr>
              <w:pStyle w:val="TableParagraph"/>
              <w:rPr>
                <w:rFonts w:ascii="Times New Roman"/>
                <w:sz w:val="24"/>
              </w:rPr>
            </w:pPr>
          </w:p>
        </w:tc>
        <w:tc>
          <w:tcPr>
            <w:tcW w:w="3445" w:type="dxa"/>
            <w:tcBorders>
              <w:bottom w:val="nil"/>
            </w:tcBorders>
          </w:tcPr>
          <w:p>
            <w:pPr>
              <w:pStyle w:val="TableParagraph"/>
              <w:spacing w:line="427" w:lineRule="exact"/>
              <w:ind w:left="107"/>
              <w:rPr>
                <w:sz w:val="24"/>
              </w:rPr>
            </w:pPr>
            <w:r>
              <w:rPr>
                <w:sz w:val="24"/>
              </w:rPr>
              <w:t>人們在他們的生活已做了改</w:t>
            </w:r>
          </w:p>
        </w:tc>
        <w:tc>
          <w:tcPr>
            <w:tcW w:w="1943" w:type="dxa"/>
            <w:tcBorders>
              <w:bottom w:val="nil"/>
            </w:tcBorders>
          </w:tcPr>
          <w:p>
            <w:pPr>
              <w:pStyle w:val="TableParagraph"/>
              <w:spacing w:line="427" w:lineRule="exact"/>
              <w:ind w:left="106"/>
              <w:rPr>
                <w:sz w:val="24"/>
              </w:rPr>
            </w:pPr>
            <w:r>
              <w:rPr>
                <w:sz w:val="24"/>
              </w:rPr>
              <w:t>類似於顧問：陪</w:t>
            </w:r>
          </w:p>
        </w:tc>
      </w:tr>
      <w:tr>
        <w:trPr>
          <w:trHeight w:val="399" w:hRule="atLeast"/>
        </w:trPr>
        <w:tc>
          <w:tcPr>
            <w:tcW w:w="2912" w:type="dxa"/>
            <w:tcBorders>
              <w:top w:val="nil"/>
              <w:bottom w:val="nil"/>
            </w:tcBorders>
          </w:tcPr>
          <w:p>
            <w:pPr>
              <w:pStyle w:val="TableParagraph"/>
              <w:rPr>
                <w:rFonts w:ascii="Times New Roman"/>
                <w:sz w:val="24"/>
              </w:rPr>
            </w:pPr>
          </w:p>
        </w:tc>
        <w:tc>
          <w:tcPr>
            <w:tcW w:w="3445" w:type="dxa"/>
            <w:tcBorders>
              <w:top w:val="nil"/>
              <w:bottom w:val="nil"/>
            </w:tcBorders>
          </w:tcPr>
          <w:p>
            <w:pPr>
              <w:pStyle w:val="TableParagraph"/>
              <w:spacing w:line="380" w:lineRule="exact"/>
              <w:ind w:left="107"/>
              <w:rPr>
                <w:sz w:val="24"/>
              </w:rPr>
            </w:pPr>
            <w:r>
              <w:rPr>
                <w:sz w:val="24"/>
              </w:rPr>
              <w:t>變，或行為上的改變。在醞釀</w:t>
            </w:r>
          </w:p>
        </w:tc>
        <w:tc>
          <w:tcPr>
            <w:tcW w:w="1943" w:type="dxa"/>
            <w:tcBorders>
              <w:top w:val="nil"/>
              <w:bottom w:val="nil"/>
            </w:tcBorders>
          </w:tcPr>
          <w:p>
            <w:pPr>
              <w:pStyle w:val="TableParagraph"/>
              <w:spacing w:line="380" w:lineRule="exact"/>
              <w:ind w:left="106"/>
              <w:rPr>
                <w:sz w:val="24"/>
              </w:rPr>
            </w:pPr>
            <w:r>
              <w:rPr>
                <w:sz w:val="24"/>
              </w:rPr>
              <w:t>伴、支持、討論</w:t>
            </w:r>
          </w:p>
        </w:tc>
      </w:tr>
      <w:tr>
        <w:trPr>
          <w:trHeight w:val="800" w:hRule="atLeast"/>
        </w:trPr>
        <w:tc>
          <w:tcPr>
            <w:tcW w:w="2912" w:type="dxa"/>
            <w:tcBorders>
              <w:top w:val="nil"/>
              <w:bottom w:val="nil"/>
            </w:tcBorders>
          </w:tcPr>
          <w:p>
            <w:pPr>
              <w:pStyle w:val="TableParagraph"/>
              <w:spacing w:before="117"/>
              <w:ind w:left="184" w:right="172"/>
              <w:jc w:val="center"/>
              <w:rPr>
                <w:rFonts w:ascii="Times New Roman" w:eastAsia="Times New Roman"/>
                <w:b/>
                <w:sz w:val="24"/>
              </w:rPr>
            </w:pPr>
            <w:r>
              <w:rPr>
                <w:sz w:val="24"/>
              </w:rPr>
              <w:t>行動期</w:t>
            </w:r>
            <w:r>
              <w:rPr>
                <w:rFonts w:ascii="Times New Roman" w:eastAsia="Times New Roman"/>
                <w:b/>
                <w:sz w:val="24"/>
              </w:rPr>
              <w:t>(action)</w:t>
            </w:r>
          </w:p>
        </w:tc>
        <w:tc>
          <w:tcPr>
            <w:tcW w:w="3445" w:type="dxa"/>
            <w:tcBorders>
              <w:top w:val="nil"/>
              <w:bottom w:val="nil"/>
            </w:tcBorders>
          </w:tcPr>
          <w:p>
            <w:pPr>
              <w:pStyle w:val="TableParagraph"/>
              <w:spacing w:line="371" w:lineRule="exact"/>
              <w:ind w:left="107"/>
              <w:rPr>
                <w:sz w:val="24"/>
              </w:rPr>
            </w:pPr>
            <w:r>
              <w:rPr>
                <w:sz w:val="24"/>
              </w:rPr>
              <w:t>期以及準備期所做的承諾對本</w:t>
            </w:r>
          </w:p>
          <w:p>
            <w:pPr>
              <w:pStyle w:val="TableParagraph"/>
              <w:spacing w:line="409" w:lineRule="exact"/>
              <w:ind w:left="107"/>
              <w:rPr>
                <w:sz w:val="24"/>
              </w:rPr>
            </w:pPr>
            <w:r>
              <w:rPr>
                <w:sz w:val="24"/>
              </w:rPr>
              <w:t>階段來說是重要的，因為個案</w:t>
            </w:r>
          </w:p>
        </w:tc>
        <w:tc>
          <w:tcPr>
            <w:tcW w:w="1943" w:type="dxa"/>
            <w:tcBorders>
              <w:top w:val="nil"/>
              <w:bottom w:val="nil"/>
            </w:tcBorders>
          </w:tcPr>
          <w:p>
            <w:pPr>
              <w:pStyle w:val="TableParagraph"/>
              <w:spacing w:line="371" w:lineRule="exact"/>
              <w:ind w:left="106"/>
              <w:rPr>
                <w:sz w:val="24"/>
              </w:rPr>
            </w:pPr>
            <w:r>
              <w:rPr>
                <w:sz w:val="24"/>
              </w:rPr>
              <w:t>與提供心理諮商</w:t>
            </w:r>
          </w:p>
          <w:p>
            <w:pPr>
              <w:pStyle w:val="TableParagraph"/>
              <w:spacing w:line="409" w:lineRule="exact"/>
              <w:ind w:left="106"/>
              <w:rPr>
                <w:sz w:val="24"/>
              </w:rPr>
            </w:pPr>
            <w:r>
              <w:rPr>
                <w:sz w:val="24"/>
              </w:rPr>
              <w:t>協助</w:t>
            </w:r>
          </w:p>
        </w:tc>
      </w:tr>
      <w:tr>
        <w:trPr>
          <w:trHeight w:val="399" w:hRule="atLeast"/>
        </w:trPr>
        <w:tc>
          <w:tcPr>
            <w:tcW w:w="2912" w:type="dxa"/>
            <w:tcBorders>
              <w:top w:val="nil"/>
              <w:bottom w:val="nil"/>
            </w:tcBorders>
          </w:tcPr>
          <w:p>
            <w:pPr>
              <w:pStyle w:val="TableParagraph"/>
              <w:rPr>
                <w:rFonts w:ascii="Times New Roman"/>
                <w:sz w:val="24"/>
              </w:rPr>
            </w:pPr>
          </w:p>
        </w:tc>
        <w:tc>
          <w:tcPr>
            <w:tcW w:w="3445" w:type="dxa"/>
            <w:tcBorders>
              <w:top w:val="nil"/>
              <w:bottom w:val="nil"/>
            </w:tcBorders>
          </w:tcPr>
          <w:p>
            <w:pPr>
              <w:pStyle w:val="TableParagraph"/>
              <w:spacing w:line="380" w:lineRule="exact"/>
              <w:ind w:left="107"/>
              <w:rPr>
                <w:sz w:val="24"/>
              </w:rPr>
            </w:pPr>
            <w:r>
              <w:rPr>
                <w:sz w:val="24"/>
              </w:rPr>
              <w:t>將能覺察他們要什麼而且為什</w:t>
            </w:r>
          </w:p>
        </w:tc>
        <w:tc>
          <w:tcPr>
            <w:tcW w:w="1943" w:type="dxa"/>
            <w:tcBorders>
              <w:top w:val="nil"/>
              <w:bottom w:val="nil"/>
            </w:tcBorders>
          </w:tcPr>
          <w:p>
            <w:pPr>
              <w:pStyle w:val="TableParagraph"/>
              <w:rPr>
                <w:rFonts w:ascii="Times New Roman"/>
                <w:sz w:val="24"/>
              </w:rPr>
            </w:pPr>
          </w:p>
        </w:tc>
      </w:tr>
      <w:tr>
        <w:trPr>
          <w:trHeight w:val="352" w:hRule="atLeast"/>
        </w:trPr>
        <w:tc>
          <w:tcPr>
            <w:tcW w:w="2912" w:type="dxa"/>
            <w:tcBorders>
              <w:top w:val="nil"/>
            </w:tcBorders>
          </w:tcPr>
          <w:p>
            <w:pPr>
              <w:pStyle w:val="TableParagraph"/>
              <w:rPr>
                <w:rFonts w:ascii="Times New Roman"/>
                <w:sz w:val="24"/>
              </w:rPr>
            </w:pPr>
          </w:p>
        </w:tc>
        <w:tc>
          <w:tcPr>
            <w:tcW w:w="3445" w:type="dxa"/>
            <w:tcBorders>
              <w:top w:val="nil"/>
            </w:tcBorders>
          </w:tcPr>
          <w:p>
            <w:pPr>
              <w:pStyle w:val="TableParagraph"/>
              <w:spacing w:line="333" w:lineRule="exact"/>
              <w:ind w:left="107"/>
              <w:rPr>
                <w:sz w:val="24"/>
              </w:rPr>
            </w:pPr>
            <w:r>
              <w:rPr>
                <w:sz w:val="24"/>
              </w:rPr>
              <w:t>麼的問題。</w:t>
            </w:r>
          </w:p>
        </w:tc>
        <w:tc>
          <w:tcPr>
            <w:tcW w:w="1943" w:type="dxa"/>
            <w:tcBorders>
              <w:top w:val="nil"/>
            </w:tcBorders>
          </w:tcPr>
          <w:p>
            <w:pPr>
              <w:pStyle w:val="TableParagraph"/>
              <w:rPr>
                <w:rFonts w:ascii="Times New Roman"/>
                <w:sz w:val="24"/>
              </w:rPr>
            </w:pPr>
          </w:p>
        </w:tc>
      </w:tr>
      <w:tr>
        <w:trPr>
          <w:trHeight w:val="447" w:hRule="atLeast"/>
        </w:trPr>
        <w:tc>
          <w:tcPr>
            <w:tcW w:w="2912" w:type="dxa"/>
            <w:tcBorders>
              <w:bottom w:val="nil"/>
            </w:tcBorders>
          </w:tcPr>
          <w:p>
            <w:pPr>
              <w:pStyle w:val="TableParagraph"/>
              <w:rPr>
                <w:rFonts w:ascii="Times New Roman"/>
                <w:sz w:val="24"/>
              </w:rPr>
            </w:pPr>
          </w:p>
        </w:tc>
        <w:tc>
          <w:tcPr>
            <w:tcW w:w="3445" w:type="dxa"/>
            <w:tcBorders>
              <w:bottom w:val="nil"/>
            </w:tcBorders>
          </w:tcPr>
          <w:p>
            <w:pPr>
              <w:pStyle w:val="TableParagraph"/>
              <w:spacing w:line="428" w:lineRule="exact"/>
              <w:ind w:left="107"/>
              <w:rPr>
                <w:sz w:val="24"/>
              </w:rPr>
            </w:pPr>
            <w:r>
              <w:rPr>
                <w:sz w:val="24"/>
              </w:rPr>
              <w:t>個案努力防止重蹈覆轍，且更</w:t>
            </w:r>
          </w:p>
        </w:tc>
        <w:tc>
          <w:tcPr>
            <w:tcW w:w="1943" w:type="dxa"/>
            <w:tcBorders>
              <w:bottom w:val="nil"/>
            </w:tcBorders>
          </w:tcPr>
          <w:p>
            <w:pPr>
              <w:pStyle w:val="TableParagraph"/>
              <w:spacing w:line="428" w:lineRule="exact"/>
              <w:ind w:left="106"/>
              <w:rPr>
                <w:sz w:val="24"/>
              </w:rPr>
            </w:pPr>
            <w:r>
              <w:rPr>
                <w:sz w:val="24"/>
              </w:rPr>
              <w:t>類似於顧問：陪</w:t>
            </w:r>
          </w:p>
        </w:tc>
      </w:tr>
      <w:tr>
        <w:trPr>
          <w:trHeight w:val="400" w:hRule="atLeast"/>
        </w:trPr>
        <w:tc>
          <w:tcPr>
            <w:tcW w:w="2912" w:type="dxa"/>
            <w:tcBorders>
              <w:top w:val="nil"/>
              <w:bottom w:val="nil"/>
            </w:tcBorders>
          </w:tcPr>
          <w:p>
            <w:pPr>
              <w:pStyle w:val="TableParagraph"/>
              <w:rPr>
                <w:rFonts w:ascii="Times New Roman"/>
                <w:sz w:val="24"/>
              </w:rPr>
            </w:pPr>
          </w:p>
        </w:tc>
        <w:tc>
          <w:tcPr>
            <w:tcW w:w="3445" w:type="dxa"/>
            <w:tcBorders>
              <w:top w:val="nil"/>
              <w:bottom w:val="nil"/>
            </w:tcBorders>
          </w:tcPr>
          <w:p>
            <w:pPr>
              <w:pStyle w:val="TableParagraph"/>
              <w:spacing w:line="381" w:lineRule="exact"/>
              <w:ind w:left="107"/>
              <w:rPr>
                <w:sz w:val="24"/>
              </w:rPr>
            </w:pPr>
            <w:r>
              <w:rPr>
                <w:sz w:val="24"/>
              </w:rPr>
              <w:t>有信心繼續維持改變，並處理</w:t>
            </w:r>
          </w:p>
        </w:tc>
        <w:tc>
          <w:tcPr>
            <w:tcW w:w="1943" w:type="dxa"/>
            <w:tcBorders>
              <w:top w:val="nil"/>
              <w:bottom w:val="nil"/>
            </w:tcBorders>
          </w:tcPr>
          <w:p>
            <w:pPr>
              <w:pStyle w:val="TableParagraph"/>
              <w:spacing w:line="381" w:lineRule="exact"/>
              <w:ind w:left="106"/>
              <w:rPr>
                <w:sz w:val="24"/>
              </w:rPr>
            </w:pPr>
            <w:r>
              <w:rPr>
                <w:sz w:val="24"/>
              </w:rPr>
              <w:t>伴、支持、預警</w:t>
            </w:r>
          </w:p>
        </w:tc>
      </w:tr>
      <w:tr>
        <w:trPr>
          <w:trHeight w:val="799" w:hRule="atLeast"/>
        </w:trPr>
        <w:tc>
          <w:tcPr>
            <w:tcW w:w="2912" w:type="dxa"/>
            <w:tcBorders>
              <w:top w:val="nil"/>
              <w:bottom w:val="nil"/>
            </w:tcBorders>
          </w:tcPr>
          <w:p>
            <w:pPr>
              <w:pStyle w:val="TableParagraph"/>
              <w:spacing w:before="116"/>
              <w:ind w:left="180" w:right="173"/>
              <w:jc w:val="center"/>
              <w:rPr>
                <w:rFonts w:ascii="Times New Roman" w:eastAsia="Times New Roman"/>
                <w:b/>
                <w:sz w:val="24"/>
              </w:rPr>
            </w:pPr>
            <w:r>
              <w:rPr>
                <w:sz w:val="24"/>
              </w:rPr>
              <w:t>維持期</w:t>
            </w:r>
            <w:r>
              <w:rPr>
                <w:rFonts w:ascii="Times New Roman" w:eastAsia="Times New Roman"/>
                <w:b/>
                <w:sz w:val="24"/>
              </w:rPr>
              <w:t>(maintenance)</w:t>
            </w:r>
          </w:p>
        </w:tc>
        <w:tc>
          <w:tcPr>
            <w:tcW w:w="3445" w:type="dxa"/>
            <w:tcBorders>
              <w:top w:val="nil"/>
              <w:bottom w:val="nil"/>
            </w:tcBorders>
          </w:tcPr>
          <w:p>
            <w:pPr>
              <w:pStyle w:val="TableParagraph"/>
              <w:spacing w:line="371" w:lineRule="exact"/>
              <w:ind w:left="107"/>
              <w:rPr>
                <w:sz w:val="24"/>
              </w:rPr>
            </w:pPr>
            <w:r>
              <w:rPr>
                <w:sz w:val="24"/>
              </w:rPr>
              <w:t>失效的問題。改變的過程並不</w:t>
            </w:r>
          </w:p>
          <w:p>
            <w:pPr>
              <w:pStyle w:val="TableParagraph"/>
              <w:spacing w:line="408" w:lineRule="exact"/>
              <w:ind w:left="107"/>
              <w:rPr>
                <w:sz w:val="24"/>
              </w:rPr>
            </w:pPr>
            <w:r>
              <w:rPr>
                <w:sz w:val="24"/>
              </w:rPr>
              <w:t>是在這個階段就停止了，而是</w:t>
            </w:r>
          </w:p>
        </w:tc>
        <w:tc>
          <w:tcPr>
            <w:tcW w:w="1943" w:type="dxa"/>
            <w:tcBorders>
              <w:top w:val="nil"/>
              <w:bottom w:val="nil"/>
            </w:tcBorders>
          </w:tcPr>
          <w:p>
            <w:pPr>
              <w:pStyle w:val="TableParagraph"/>
              <w:spacing w:line="371" w:lineRule="exact"/>
              <w:ind w:left="106"/>
              <w:rPr>
                <w:sz w:val="24"/>
              </w:rPr>
            </w:pPr>
            <w:r>
              <w:rPr>
                <w:sz w:val="24"/>
              </w:rPr>
              <w:t>與提供心理諮商</w:t>
            </w:r>
          </w:p>
          <w:p>
            <w:pPr>
              <w:pStyle w:val="TableParagraph"/>
              <w:spacing w:line="408" w:lineRule="exact"/>
              <w:ind w:left="106"/>
              <w:rPr>
                <w:sz w:val="24"/>
              </w:rPr>
            </w:pPr>
            <w:r>
              <w:rPr>
                <w:sz w:val="24"/>
              </w:rPr>
              <w:t>協助</w:t>
            </w:r>
          </w:p>
        </w:tc>
      </w:tr>
      <w:tr>
        <w:trPr>
          <w:trHeight w:val="400" w:hRule="atLeast"/>
        </w:trPr>
        <w:tc>
          <w:tcPr>
            <w:tcW w:w="2912" w:type="dxa"/>
            <w:tcBorders>
              <w:top w:val="nil"/>
              <w:bottom w:val="nil"/>
            </w:tcBorders>
          </w:tcPr>
          <w:p>
            <w:pPr>
              <w:pStyle w:val="TableParagraph"/>
              <w:rPr>
                <w:rFonts w:ascii="Times New Roman"/>
                <w:sz w:val="24"/>
              </w:rPr>
            </w:pPr>
          </w:p>
        </w:tc>
        <w:tc>
          <w:tcPr>
            <w:tcW w:w="3445" w:type="dxa"/>
            <w:tcBorders>
              <w:top w:val="nil"/>
              <w:bottom w:val="nil"/>
            </w:tcBorders>
          </w:tcPr>
          <w:p>
            <w:pPr>
              <w:pStyle w:val="TableParagraph"/>
              <w:spacing w:line="381" w:lineRule="exact"/>
              <w:ind w:left="107"/>
              <w:rPr>
                <w:sz w:val="24"/>
              </w:rPr>
            </w:pPr>
            <w:r>
              <w:rPr>
                <w:sz w:val="24"/>
              </w:rPr>
              <w:t>要持續一段時間讓改變轉化成</w:t>
            </w:r>
          </w:p>
        </w:tc>
        <w:tc>
          <w:tcPr>
            <w:tcW w:w="1943" w:type="dxa"/>
            <w:tcBorders>
              <w:top w:val="nil"/>
              <w:bottom w:val="nil"/>
            </w:tcBorders>
          </w:tcPr>
          <w:p>
            <w:pPr>
              <w:pStyle w:val="TableParagraph"/>
              <w:rPr>
                <w:rFonts w:ascii="Times New Roman"/>
                <w:sz w:val="24"/>
              </w:rPr>
            </w:pPr>
          </w:p>
        </w:tc>
      </w:tr>
      <w:tr>
        <w:trPr>
          <w:trHeight w:val="351" w:hRule="atLeast"/>
        </w:trPr>
        <w:tc>
          <w:tcPr>
            <w:tcW w:w="2912" w:type="dxa"/>
            <w:tcBorders>
              <w:top w:val="nil"/>
            </w:tcBorders>
          </w:tcPr>
          <w:p>
            <w:pPr>
              <w:pStyle w:val="TableParagraph"/>
              <w:rPr>
                <w:rFonts w:ascii="Times New Roman"/>
                <w:sz w:val="24"/>
              </w:rPr>
            </w:pPr>
          </w:p>
        </w:tc>
        <w:tc>
          <w:tcPr>
            <w:tcW w:w="3445" w:type="dxa"/>
            <w:tcBorders>
              <w:top w:val="nil"/>
            </w:tcBorders>
          </w:tcPr>
          <w:p>
            <w:pPr>
              <w:pStyle w:val="TableParagraph"/>
              <w:spacing w:line="331" w:lineRule="exact"/>
              <w:ind w:left="107"/>
              <w:rPr>
                <w:sz w:val="24"/>
              </w:rPr>
            </w:pPr>
            <w:r>
              <w:rPr>
                <w:sz w:val="24"/>
              </w:rPr>
              <w:t>一個人生活型態的一部分。</w:t>
            </w:r>
          </w:p>
        </w:tc>
        <w:tc>
          <w:tcPr>
            <w:tcW w:w="1943" w:type="dxa"/>
            <w:tcBorders>
              <w:top w:val="nil"/>
            </w:tcBorders>
          </w:tcPr>
          <w:p>
            <w:pPr>
              <w:pStyle w:val="TableParagraph"/>
              <w:rPr>
                <w:rFonts w:ascii="Times New Roman"/>
                <w:sz w:val="24"/>
              </w:rPr>
            </w:pPr>
          </w:p>
        </w:tc>
      </w:tr>
      <w:tr>
        <w:trPr>
          <w:trHeight w:val="437" w:hRule="atLeast"/>
        </w:trPr>
        <w:tc>
          <w:tcPr>
            <w:tcW w:w="2912" w:type="dxa"/>
            <w:tcBorders>
              <w:bottom w:val="nil"/>
            </w:tcBorders>
          </w:tcPr>
          <w:p>
            <w:pPr>
              <w:pStyle w:val="TableParagraph"/>
              <w:rPr>
                <w:rFonts w:ascii="Times New Roman"/>
                <w:sz w:val="24"/>
              </w:rPr>
            </w:pPr>
          </w:p>
        </w:tc>
        <w:tc>
          <w:tcPr>
            <w:tcW w:w="3445" w:type="dxa"/>
            <w:tcBorders>
              <w:bottom w:val="nil"/>
            </w:tcBorders>
          </w:tcPr>
          <w:p>
            <w:pPr>
              <w:pStyle w:val="TableParagraph"/>
              <w:spacing w:line="417" w:lineRule="exact"/>
              <w:ind w:left="107"/>
              <w:rPr>
                <w:sz w:val="24"/>
              </w:rPr>
            </w:pPr>
            <w:r>
              <w:rPr>
                <w:sz w:val="24"/>
              </w:rPr>
              <w:t>個案不再嘗試回到他們先前的</w:t>
            </w:r>
          </w:p>
        </w:tc>
        <w:tc>
          <w:tcPr>
            <w:tcW w:w="1943" w:type="dxa"/>
            <w:tcBorders>
              <w:bottom w:val="nil"/>
            </w:tcBorders>
          </w:tcPr>
          <w:p>
            <w:pPr>
              <w:pStyle w:val="TableParagraph"/>
              <w:spacing w:line="417" w:lineRule="exact"/>
              <w:ind w:left="106"/>
              <w:rPr>
                <w:sz w:val="24"/>
              </w:rPr>
            </w:pPr>
            <w:r>
              <w:rPr>
                <w:sz w:val="24"/>
              </w:rPr>
              <w:t>類似於諮詢者：</w:t>
            </w:r>
          </w:p>
        </w:tc>
      </w:tr>
      <w:tr>
        <w:trPr>
          <w:trHeight w:val="813" w:hRule="atLeast"/>
        </w:trPr>
        <w:tc>
          <w:tcPr>
            <w:tcW w:w="2912" w:type="dxa"/>
            <w:tcBorders>
              <w:top w:val="nil"/>
              <w:bottom w:val="nil"/>
            </w:tcBorders>
          </w:tcPr>
          <w:p>
            <w:pPr>
              <w:pStyle w:val="TableParagraph"/>
              <w:spacing w:line="436" w:lineRule="exact"/>
              <w:ind w:left="700"/>
              <w:rPr>
                <w:sz w:val="24"/>
              </w:rPr>
            </w:pPr>
            <w:r>
              <w:rPr>
                <w:sz w:val="24"/>
              </w:rPr>
              <w:t>終止期</w:t>
            </w:r>
            <w:r>
              <w:rPr>
                <w:rFonts w:ascii="Times New Roman" w:eastAsia="Times New Roman"/>
                <w:b/>
                <w:sz w:val="24"/>
              </w:rPr>
              <w:t>/</w:t>
            </w:r>
            <w:r>
              <w:rPr>
                <w:sz w:val="24"/>
              </w:rPr>
              <w:t>結束期</w:t>
            </w:r>
          </w:p>
          <w:p>
            <w:pPr>
              <w:pStyle w:val="TableParagraph"/>
              <w:spacing w:before="23"/>
              <w:ind w:left="767"/>
              <w:rPr>
                <w:rFonts w:ascii="Times New Roman"/>
                <w:b/>
                <w:sz w:val="24"/>
              </w:rPr>
            </w:pPr>
            <w:r>
              <w:rPr>
                <w:rFonts w:ascii="Times New Roman"/>
                <w:b/>
                <w:sz w:val="24"/>
              </w:rPr>
              <w:t>(termination)</w:t>
            </w:r>
          </w:p>
        </w:tc>
        <w:tc>
          <w:tcPr>
            <w:tcW w:w="3445" w:type="dxa"/>
            <w:tcBorders>
              <w:top w:val="nil"/>
              <w:bottom w:val="nil"/>
            </w:tcBorders>
          </w:tcPr>
          <w:p>
            <w:pPr>
              <w:pStyle w:val="TableParagraph"/>
              <w:spacing w:line="382" w:lineRule="exact"/>
              <w:ind w:left="107"/>
              <w:rPr>
                <w:sz w:val="24"/>
              </w:rPr>
            </w:pPr>
            <w:r>
              <w:rPr>
                <w:sz w:val="24"/>
              </w:rPr>
              <w:t>行為，且無論什麼樣的誘惑，</w:t>
            </w:r>
          </w:p>
          <w:p>
            <w:pPr>
              <w:pStyle w:val="TableParagraph"/>
              <w:spacing w:line="411" w:lineRule="exact"/>
              <w:ind w:left="107"/>
              <w:rPr>
                <w:sz w:val="24"/>
              </w:rPr>
            </w:pPr>
            <w:r>
              <w:rPr>
                <w:sz w:val="24"/>
              </w:rPr>
              <w:t>他們都有信心維持。</w:t>
            </w:r>
          </w:p>
        </w:tc>
        <w:tc>
          <w:tcPr>
            <w:tcW w:w="1943" w:type="dxa"/>
            <w:tcBorders>
              <w:top w:val="nil"/>
              <w:bottom w:val="nil"/>
            </w:tcBorders>
          </w:tcPr>
          <w:p>
            <w:pPr>
              <w:pStyle w:val="TableParagraph"/>
              <w:spacing w:line="382" w:lineRule="exact"/>
              <w:ind w:left="106"/>
              <w:rPr>
                <w:sz w:val="24"/>
              </w:rPr>
            </w:pPr>
            <w:r>
              <w:rPr>
                <w:sz w:val="24"/>
              </w:rPr>
              <w:t>提供的介入減</w:t>
            </w:r>
          </w:p>
          <w:p>
            <w:pPr>
              <w:pStyle w:val="TableParagraph"/>
              <w:spacing w:line="411" w:lineRule="exact"/>
              <w:ind w:left="106"/>
              <w:rPr>
                <w:sz w:val="24"/>
              </w:rPr>
            </w:pPr>
            <w:r>
              <w:rPr>
                <w:sz w:val="24"/>
              </w:rPr>
              <w:t>少，鼓勵個案自</w:t>
            </w:r>
          </w:p>
        </w:tc>
      </w:tr>
      <w:tr>
        <w:trPr>
          <w:trHeight w:val="350" w:hRule="atLeast"/>
        </w:trPr>
        <w:tc>
          <w:tcPr>
            <w:tcW w:w="2912" w:type="dxa"/>
            <w:tcBorders>
              <w:top w:val="nil"/>
            </w:tcBorders>
          </w:tcPr>
          <w:p>
            <w:pPr>
              <w:pStyle w:val="TableParagraph"/>
              <w:rPr>
                <w:rFonts w:ascii="Times New Roman"/>
                <w:sz w:val="24"/>
              </w:rPr>
            </w:pPr>
          </w:p>
        </w:tc>
        <w:tc>
          <w:tcPr>
            <w:tcW w:w="3445" w:type="dxa"/>
            <w:tcBorders>
              <w:top w:val="nil"/>
            </w:tcBorders>
          </w:tcPr>
          <w:p>
            <w:pPr>
              <w:pStyle w:val="TableParagraph"/>
              <w:rPr>
                <w:rFonts w:ascii="Times New Roman"/>
                <w:sz w:val="24"/>
              </w:rPr>
            </w:pPr>
          </w:p>
        </w:tc>
        <w:tc>
          <w:tcPr>
            <w:tcW w:w="1943" w:type="dxa"/>
            <w:tcBorders>
              <w:top w:val="nil"/>
            </w:tcBorders>
          </w:tcPr>
          <w:p>
            <w:pPr>
              <w:pStyle w:val="TableParagraph"/>
              <w:spacing w:line="330" w:lineRule="exact"/>
              <w:ind w:left="106"/>
              <w:rPr>
                <w:sz w:val="24"/>
              </w:rPr>
            </w:pPr>
            <w:r>
              <w:rPr>
                <w:sz w:val="24"/>
              </w:rPr>
              <w:t>主</w:t>
            </w:r>
          </w:p>
        </w:tc>
      </w:tr>
    </w:tbl>
    <w:p>
      <w:pPr>
        <w:pStyle w:val="BodyText"/>
        <w:spacing w:before="3"/>
        <w:ind w:left="0"/>
        <w:rPr>
          <w:sz w:val="20"/>
        </w:rPr>
      </w:pPr>
    </w:p>
    <w:p>
      <w:pPr>
        <w:pStyle w:val="BodyText"/>
        <w:spacing w:line="393" w:lineRule="exact"/>
      </w:pPr>
      <w:r>
        <w:rPr/>
        <w:t>三、跨理論改變模式在具有藥物濫用議題學生之諮商輔導實務運用</w:t>
      </w:r>
    </w:p>
    <w:p>
      <w:pPr>
        <w:pStyle w:val="BodyText"/>
        <w:spacing w:line="189" w:lineRule="auto" w:before="20"/>
        <w:ind w:right="1224" w:firstLine="479"/>
        <w:jc w:val="both"/>
      </w:pPr>
      <w:r>
        <w:rPr/>
        <w:t>如何運用跨理論改變模式在具有藥物濫用議題學生之諮商與輔導實務工作呢？首先，輔導人員可先判斷個案是屬於這六個階段中的那一個階段，然後按照該階段特徵、輔導人員的角色及介入重點，按部就班地進行諮商輔導工作。</w:t>
      </w:r>
    </w:p>
    <w:p>
      <w:pPr>
        <w:spacing w:after="0" w:line="189" w:lineRule="auto"/>
        <w:jc w:val="both"/>
        <w:sectPr>
          <w:pgSz w:w="11910" w:h="16840"/>
          <w:pgMar w:header="0" w:footer="1159" w:top="1420" w:bottom="1420" w:left="800" w:right="720"/>
        </w:sectPr>
      </w:pPr>
    </w:p>
    <w:p>
      <w:pPr>
        <w:pStyle w:val="BodyText"/>
        <w:spacing w:line="189" w:lineRule="auto"/>
        <w:ind w:right="1105" w:firstLine="479"/>
        <w:jc w:val="both"/>
      </w:pPr>
      <w:r>
        <w:rPr/>
        <w:t>普遍而言，輔導人員初次和具有藥物濫用議題學生相遇時，大部分個案都</w:t>
      </w:r>
      <w:r>
        <w:rPr>
          <w:spacing w:val="-1"/>
        </w:rPr>
        <w:t>處於無意圖期</w:t>
      </w:r>
      <w:r>
        <w:rPr/>
        <w:t>（</w:t>
      </w:r>
      <w:r>
        <w:rPr>
          <w:rFonts w:ascii="Times New Roman" w:hAnsi="Times New Roman" w:eastAsia="Times New Roman"/>
        </w:rPr>
        <w:t>pr</w:t>
      </w:r>
      <w:r>
        <w:rPr>
          <w:rFonts w:ascii="Times New Roman" w:hAnsi="Times New Roman" w:eastAsia="Times New Roman"/>
          <w:spacing w:val="-2"/>
        </w:rPr>
        <w:t>e</w:t>
      </w:r>
      <w:r>
        <w:rPr>
          <w:rFonts w:ascii="Times New Roman" w:hAnsi="Times New Roman" w:eastAsia="Times New Roman"/>
          <w:spacing w:val="-1"/>
        </w:rPr>
        <w:t>c</w:t>
      </w:r>
      <w:r>
        <w:rPr>
          <w:rFonts w:ascii="Times New Roman" w:hAnsi="Times New Roman" w:eastAsia="Times New Roman"/>
        </w:rPr>
        <w:t>on</w:t>
      </w:r>
      <w:r>
        <w:rPr>
          <w:rFonts w:ascii="Times New Roman" w:hAnsi="Times New Roman" w:eastAsia="Times New Roman"/>
          <w:spacing w:val="2"/>
        </w:rPr>
        <w:t>t</w:t>
      </w:r>
      <w:r>
        <w:rPr>
          <w:rFonts w:ascii="Times New Roman" w:hAnsi="Times New Roman" w:eastAsia="Times New Roman"/>
          <w:spacing w:val="-1"/>
        </w:rPr>
        <w:t>e</w:t>
      </w:r>
      <w:r>
        <w:rPr>
          <w:rFonts w:ascii="Times New Roman" w:hAnsi="Times New Roman" w:eastAsia="Times New Roman"/>
        </w:rPr>
        <w:t>mpl</w:t>
      </w:r>
      <w:r>
        <w:rPr>
          <w:rFonts w:ascii="Times New Roman" w:hAnsi="Times New Roman" w:eastAsia="Times New Roman"/>
          <w:spacing w:val="-1"/>
        </w:rPr>
        <w:t>a</w:t>
      </w:r>
      <w:r>
        <w:rPr>
          <w:rFonts w:ascii="Times New Roman" w:hAnsi="Times New Roman" w:eastAsia="Times New Roman"/>
        </w:rPr>
        <w:t>tio</w:t>
      </w:r>
      <w:r>
        <w:rPr>
          <w:rFonts w:ascii="Times New Roman" w:hAnsi="Times New Roman" w:eastAsia="Times New Roman"/>
          <w:spacing w:val="1"/>
        </w:rPr>
        <w:t>n</w:t>
      </w:r>
      <w:r>
        <w:rPr>
          <w:spacing w:val="-120"/>
        </w:rPr>
        <w:t>）</w:t>
      </w:r>
      <w:r>
        <w:rPr/>
        <w:t>。在這個階段，個案可能不知道自己有問題，或者模糊地意識到、或者意識到，但是對於藥物濫用行為卻沒有絲毫作為，甚至會認為這是輔導人員的問題、不是自己的問題；縱使師長或親朋好友或同學跟個案警告</w:t>
      </w:r>
      <w:r>
        <w:rPr>
          <w:spacing w:val="-1"/>
        </w:rPr>
        <w:t>（</w:t>
      </w:r>
      <w:r>
        <w:rPr>
          <w:spacing w:val="-30"/>
        </w:rPr>
        <w:t>如：「你</w:t>
      </w:r>
      <w:r>
        <w:rPr>
          <w:rFonts w:ascii="Times New Roman" w:hAnsi="Times New Roman" w:eastAsia="Times New Roman"/>
        </w:rPr>
        <w:t>/</w:t>
      </w:r>
      <w:r>
        <w:rPr/>
        <w:t>妳這樣吸毒會毀了你</w:t>
      </w:r>
      <w:r>
        <w:rPr>
          <w:rFonts w:ascii="Times New Roman" w:hAnsi="Times New Roman" w:eastAsia="Times New Roman"/>
        </w:rPr>
        <w:t>/</w:t>
      </w:r>
      <w:r>
        <w:rPr>
          <w:spacing w:val="-60"/>
        </w:rPr>
        <w:t>妳」</w:t>
      </w:r>
      <w:r>
        <w:rPr>
          <w:spacing w:val="-120"/>
        </w:rPr>
        <w:t>）</w:t>
      </w:r>
      <w:r>
        <w:rPr/>
        <w:t>，但個案仍沒有任何作為；因此抗拒承認或不處理藥物濫用行為，是這個階段的指標。此時輔導人員除了扮演養育的父母角色、給予個案支持、理解及引導外，還可探究個案是從那一個時間點後，開始有藥物濫用行為，並比較藥物濫用前、後，自己在身體狀況、精神狀況、睡眠狀況、飲食狀況、與家人或朋友或同學相處狀況、學業表現狀況、情緒變化</w:t>
      </w:r>
      <w:r>
        <w:rPr>
          <w:rFonts w:ascii="Times New Roman" w:hAnsi="Times New Roman" w:eastAsia="Times New Roman"/>
        </w:rPr>
        <w:t>…</w:t>
      </w:r>
      <w:r>
        <w:rPr/>
        <w:t>等狀況之差異，以促使個案產生改變的動機，而後進入意圖期</w:t>
      </w:r>
    </w:p>
    <w:p>
      <w:pPr>
        <w:pStyle w:val="BodyText"/>
        <w:spacing w:line="361" w:lineRule="exact"/>
      </w:pPr>
      <w:r>
        <w:rPr>
          <w:spacing w:val="-1"/>
        </w:rPr>
        <w:t>（</w:t>
      </w:r>
      <w:r>
        <w:rPr>
          <w:rFonts w:ascii="Times New Roman" w:eastAsia="Times New Roman"/>
          <w:spacing w:val="-1"/>
        </w:rPr>
        <w:t>c</w:t>
      </w:r>
      <w:r>
        <w:rPr>
          <w:rFonts w:ascii="Times New Roman" w:eastAsia="Times New Roman"/>
        </w:rPr>
        <w:t>ontemplation</w:t>
      </w:r>
      <w:r>
        <w:rPr>
          <w:spacing w:val="-120"/>
        </w:rPr>
        <w:t>）</w:t>
      </w:r>
      <w:r>
        <w:rPr/>
        <w:t>。</w:t>
      </w:r>
    </w:p>
    <w:p>
      <w:pPr>
        <w:pStyle w:val="BodyText"/>
        <w:spacing w:line="189" w:lineRule="auto" w:before="19"/>
        <w:ind w:right="1225" w:firstLine="479"/>
        <w:jc w:val="both"/>
      </w:pPr>
      <w:r>
        <w:rPr/>
        <w:t>至於在意圖期階段，個案知道自己遇到了問題，且也認真思考這個問題， 但尚未做出承諾；例如個案知道自己有藥物濫用問題，而且也知曉自己必須找到處理的方法，但對於改變與否仍然是矛盾的，因為改變的難度和付出的代價似乎是太高了。此時輔導人員可增進個案的自我效能，也就是相信個案可以改變，且多將焦點放在改變藥物濫用行為的好處與不改的壞處，以促使個案進入</w:t>
      </w:r>
      <w:r>
        <w:rPr>
          <w:spacing w:val="-1"/>
        </w:rPr>
        <w:t>準備期</w:t>
      </w:r>
      <w:r>
        <w:rPr/>
        <w:t>（</w:t>
      </w:r>
      <w:r>
        <w:rPr>
          <w:rFonts w:ascii="Times New Roman" w:eastAsia="Times New Roman"/>
        </w:rPr>
        <w:t>pr</w:t>
      </w:r>
      <w:r>
        <w:rPr>
          <w:rFonts w:ascii="Times New Roman" w:eastAsia="Times New Roman"/>
          <w:spacing w:val="-2"/>
        </w:rPr>
        <w:t>e</w:t>
      </w:r>
      <w:r>
        <w:rPr>
          <w:rFonts w:ascii="Times New Roman" w:eastAsia="Times New Roman"/>
        </w:rPr>
        <w:t>p</w:t>
      </w:r>
      <w:r>
        <w:rPr>
          <w:rFonts w:ascii="Times New Roman" w:eastAsia="Times New Roman"/>
          <w:spacing w:val="-1"/>
        </w:rPr>
        <w:t>a</w:t>
      </w:r>
      <w:r>
        <w:rPr>
          <w:rFonts w:ascii="Times New Roman" w:eastAsia="Times New Roman"/>
          <w:spacing w:val="1"/>
        </w:rPr>
        <w:t>r</w:t>
      </w:r>
      <w:r>
        <w:rPr>
          <w:rFonts w:ascii="Times New Roman" w:eastAsia="Times New Roman"/>
          <w:spacing w:val="-1"/>
        </w:rPr>
        <w:t>a</w:t>
      </w:r>
      <w:r>
        <w:rPr>
          <w:rFonts w:ascii="Times New Roman" w:eastAsia="Times New Roman"/>
        </w:rPr>
        <w:t>tio</w:t>
      </w:r>
      <w:r>
        <w:rPr>
          <w:rFonts w:ascii="Times New Roman" w:eastAsia="Times New Roman"/>
          <w:spacing w:val="1"/>
        </w:rPr>
        <w:t>n</w:t>
      </w:r>
      <w:r>
        <w:rPr>
          <w:spacing w:val="-120"/>
        </w:rPr>
        <w:t>）</w:t>
      </w:r>
      <w:r>
        <w:rPr/>
        <w:t>。</w:t>
      </w:r>
    </w:p>
    <w:p>
      <w:pPr>
        <w:pStyle w:val="BodyText"/>
        <w:spacing w:line="189" w:lineRule="auto"/>
        <w:ind w:right="1157" w:firstLine="479"/>
        <w:jc w:val="both"/>
      </w:pPr>
      <w:r>
        <w:rPr/>
        <w:t>到了準備期階段，個案對藥物濫用行為開始嘗試做了一些努力，但有可能已開始經歷了一些失敗而沮喪（例如「老師妳</w:t>
      </w:r>
      <w:r>
        <w:rPr>
          <w:rFonts w:ascii="Times New Roman" w:eastAsia="Times New Roman"/>
        </w:rPr>
        <w:t>/</w:t>
      </w:r>
      <w:r>
        <w:rPr/>
        <w:t>你知道，雖然我努力戒，但還是</w:t>
      </w:r>
      <w:r>
        <w:rPr>
          <w:spacing w:val="-18"/>
        </w:rPr>
        <w:t>會忍不住想抽」</w:t>
      </w:r>
      <w:r>
        <w:rPr>
          <w:spacing w:val="-120"/>
        </w:rPr>
        <w:t>）</w:t>
      </w:r>
      <w:r>
        <w:rPr/>
        <w:t>。如果輔導人員看到個案的努力雖然失敗，但他</w:t>
      </w:r>
      <w:r>
        <w:rPr>
          <w:rFonts w:ascii="Times New Roman" w:eastAsia="Times New Roman"/>
        </w:rPr>
        <w:t>/</w:t>
      </w:r>
      <w:r>
        <w:rPr/>
        <w:t>她仍希望避開誘惑、減少使用頻率，還是有戒毒的企圖心，此時輔導人員仍可正向肯定個案的進步與戒毒的動機，並且和個案討論各種改變方法的合宜性，以促進個案進</w:t>
      </w:r>
      <w:r>
        <w:rPr>
          <w:spacing w:val="-1"/>
        </w:rPr>
        <w:t>入行動期</w:t>
      </w:r>
      <w:r>
        <w:rPr/>
        <w:t>（</w:t>
      </w:r>
      <w:r>
        <w:rPr>
          <w:rFonts w:ascii="Times New Roman" w:eastAsia="Times New Roman"/>
          <w:spacing w:val="-1"/>
        </w:rPr>
        <w:t>ac</w:t>
      </w:r>
      <w:r>
        <w:rPr>
          <w:rFonts w:ascii="Times New Roman" w:eastAsia="Times New Roman"/>
        </w:rPr>
        <w:t>tion</w:t>
      </w:r>
      <w:r>
        <w:rPr>
          <w:spacing w:val="-120"/>
        </w:rPr>
        <w:t>）</w:t>
      </w:r>
      <w:r>
        <w:rPr/>
        <w:t>。</w:t>
      </w:r>
    </w:p>
    <w:p>
      <w:pPr>
        <w:pStyle w:val="BodyText"/>
        <w:spacing w:line="189" w:lineRule="auto"/>
        <w:ind w:right="1225" w:firstLine="479"/>
      </w:pPr>
      <w:r>
        <w:rPr/>
        <w:t>在行動期階段，個案會實際投入時間和努力，來戒除自己的藥物濫用行 為。此時輔導人員除了陪伴和支持個案之外，更需要和個案共同討論出，屬於個案本身的有效戒除藥物濫用行為之方法。隨著行動期時間的推展，個案仍需面對許多誘惑和復發的可能，此時就進入了維持期（</w:t>
      </w:r>
      <w:r>
        <w:rPr>
          <w:rFonts w:ascii="Times New Roman" w:eastAsia="Times New Roman"/>
        </w:rPr>
        <w:t>mainten</w:t>
      </w:r>
      <w:r>
        <w:rPr>
          <w:rFonts w:ascii="Times New Roman" w:eastAsia="Times New Roman"/>
          <w:spacing w:val="-2"/>
        </w:rPr>
        <w:t>a</w:t>
      </w:r>
      <w:r>
        <w:rPr>
          <w:rFonts w:ascii="Times New Roman" w:eastAsia="Times New Roman"/>
        </w:rPr>
        <w:t>n</w:t>
      </w:r>
      <w:r>
        <w:rPr>
          <w:rFonts w:ascii="Times New Roman" w:eastAsia="Times New Roman"/>
          <w:spacing w:val="-1"/>
        </w:rPr>
        <w:t>ce</w:t>
      </w:r>
      <w:r>
        <w:rPr>
          <w:spacing w:val="-120"/>
        </w:rPr>
        <w:t>）</w:t>
      </w:r>
      <w:r>
        <w:rPr/>
        <w:t>。</w:t>
      </w:r>
    </w:p>
    <w:p>
      <w:pPr>
        <w:pStyle w:val="BodyText"/>
        <w:spacing w:line="189" w:lineRule="auto"/>
        <w:ind w:right="1225" w:firstLine="479"/>
        <w:jc w:val="both"/>
      </w:pPr>
      <w:r>
        <w:rPr/>
        <w:t>在維持期階段，個案會固守自己戒除藥物濫用行為的有效方法，以避免復發；此時輔導重點為，和個案討論如何遠離藥物濫用的誘惑，甚至是如果遭遇誘惑時，例如藥物濫用朋友的邀約或情緒低落時，自己要如何學會面對誘惑， </w:t>
      </w:r>
      <w:r>
        <w:rPr>
          <w:spacing w:val="-1"/>
        </w:rPr>
        <w:t>讓自己不會再有藥物濫用行為，以進入結束期</w:t>
      </w:r>
      <w:r>
        <w:rPr/>
        <w:t>（</w:t>
      </w:r>
      <w:r>
        <w:rPr>
          <w:rFonts w:ascii="Times New Roman" w:eastAsia="Times New Roman"/>
        </w:rPr>
        <w:t>te</w:t>
      </w:r>
      <w:r>
        <w:rPr>
          <w:rFonts w:ascii="Times New Roman" w:eastAsia="Times New Roman"/>
          <w:spacing w:val="-2"/>
        </w:rPr>
        <w:t>r</w:t>
      </w:r>
      <w:r>
        <w:rPr>
          <w:rFonts w:ascii="Times New Roman" w:eastAsia="Times New Roman"/>
        </w:rPr>
        <w:t>min</w:t>
      </w:r>
      <w:r>
        <w:rPr>
          <w:rFonts w:ascii="Times New Roman" w:eastAsia="Times New Roman"/>
          <w:spacing w:val="-1"/>
        </w:rPr>
        <w:t>a</w:t>
      </w:r>
      <w:r>
        <w:rPr>
          <w:rFonts w:ascii="Times New Roman" w:eastAsia="Times New Roman"/>
        </w:rPr>
        <w:t>tion</w:t>
      </w:r>
      <w:r>
        <w:rPr>
          <w:spacing w:val="-120"/>
        </w:rPr>
        <w:t>）</w:t>
      </w:r>
      <w:r>
        <w:rPr/>
        <w:t>。</w:t>
      </w:r>
    </w:p>
    <w:p>
      <w:pPr>
        <w:pStyle w:val="BodyText"/>
        <w:spacing w:line="187" w:lineRule="auto"/>
        <w:ind w:right="1225" w:firstLine="479"/>
        <w:jc w:val="both"/>
      </w:pPr>
      <w:r>
        <w:rPr/>
        <w:t>結束期是輔導人員最樂見的結果，表示個案不再嘗試回到他們先前的藥物濫用行為，並且無論什麼樣的誘惑，他們都有信心且有效地維持。</w:t>
      </w:r>
    </w:p>
    <w:p>
      <w:pPr>
        <w:spacing w:after="0" w:line="187" w:lineRule="auto"/>
        <w:jc w:val="both"/>
        <w:sectPr>
          <w:pgSz w:w="11910" w:h="16840"/>
          <w:pgMar w:header="0" w:footer="1159" w:top="1460" w:bottom="1420" w:left="800" w:right="720"/>
        </w:sectPr>
      </w:pPr>
    </w:p>
    <w:p>
      <w:pPr>
        <w:pStyle w:val="Heading1"/>
        <w:ind w:left="1720"/>
      </w:pPr>
      <w:bookmarkStart w:name="_bookmark7" w:id="8"/>
      <w:bookmarkEnd w:id="8"/>
      <w:r>
        <w:rPr/>
      </w:r>
      <w:r>
        <w:rPr/>
        <w:t>第四節 輔導人員對藥物濫用議題常見的迷思與建議態度</w:t>
      </w:r>
    </w:p>
    <w:p>
      <w:pPr>
        <w:pStyle w:val="BodyText"/>
        <w:spacing w:line="189" w:lineRule="auto" w:before="181"/>
        <w:ind w:right="1224" w:firstLine="479"/>
      </w:pPr>
      <w:r>
        <w:rPr/>
        <w:t>部分學校輔導人員對藥物濫用議題可能存在著一些擔心與似是而非的迷 思，在本研究團隊針對輔導人員的問卷調查中發現，部分學校輔導人員雖然知道藥物濫用的影響性，也具有較高的輔導基礎知能，但因對協助有疑似或具有藥物濫用議題學生存在某些似是而非的概念，而阻礙其從事校園藥物濫用防制輔導工作。本節列出一些輔導人員可能存在對藥物濫用議題的迷思，並提供可以轉變的合理態度，以提供學校輔導人員參考。</w:t>
      </w:r>
    </w:p>
    <w:p>
      <w:pPr>
        <w:pStyle w:val="BodyText"/>
        <w:spacing w:before="7"/>
        <w:ind w:left="0"/>
        <w:rPr>
          <w:sz w:val="13"/>
        </w:rPr>
      </w:pPr>
    </w:p>
    <w:p>
      <w:pPr>
        <w:pStyle w:val="Heading2"/>
        <w:spacing w:line="491" w:lineRule="exact"/>
      </w:pPr>
      <w:r>
        <w:rPr/>
        <w:t>迷思一：對於學生的藥物濫用議題，輔導人員是幫不上忙的</w:t>
      </w:r>
    </w:p>
    <w:p>
      <w:pPr>
        <w:pStyle w:val="BodyText"/>
        <w:spacing w:line="189" w:lineRule="auto" w:before="14"/>
        <w:ind w:right="1114" w:firstLine="479"/>
        <w:jc w:val="both"/>
      </w:pPr>
      <w:r>
        <w:rPr/>
        <w:t>藥物濫用議題雖有涉及法律與醫療等問題，但具有濫用藥物議題學生的危險因素包含心理發展因素、教育與學習狀況、家庭因素、同儕關係及社會環境</w:t>
      </w:r>
      <w:r>
        <w:rPr>
          <w:spacing w:val="-1"/>
        </w:rPr>
        <w:t>因素等</w:t>
      </w:r>
      <w:r>
        <w:rPr/>
        <w:t>（楊士隆、曾淑萍、戴伸峰，</w:t>
      </w:r>
      <w:r>
        <w:rPr>
          <w:rFonts w:ascii="Times New Roman" w:eastAsia="Times New Roman"/>
        </w:rPr>
        <w:t>20</w:t>
      </w:r>
      <w:r>
        <w:rPr>
          <w:rFonts w:ascii="Times New Roman" w:eastAsia="Times New Roman"/>
          <w:spacing w:val="-10"/>
        </w:rPr>
        <w:t>1</w:t>
      </w:r>
      <w:r>
        <w:rPr>
          <w:rFonts w:ascii="Times New Roman" w:eastAsia="Times New Roman"/>
        </w:rPr>
        <w:t>1</w:t>
      </w:r>
      <w:r>
        <w:rPr>
          <w:spacing w:val="-120"/>
        </w:rPr>
        <w:t>）</w:t>
      </w:r>
      <w:r>
        <w:rPr/>
        <w:t>，這些因素中不少涉及心理輔導層面議題，正是學校輔導人員所專長，因此如果能有輔導人員參與協助，對具有藥物濫用議題學生是很受益的。</w:t>
      </w:r>
    </w:p>
    <w:p>
      <w:pPr>
        <w:pStyle w:val="BodyText"/>
        <w:spacing w:line="189" w:lineRule="auto"/>
        <w:ind w:right="1224" w:firstLine="479"/>
        <w:jc w:val="both"/>
      </w:pPr>
      <w:r>
        <w:rPr/>
        <w:t>未接受藥物濫用輔導知能訓練的輔導人員，可請教校園裡負責藥物濫用防制工作的學務人員或教官，並運用自身輔導知能或諮商技巧來協助藥物濫用議題學生，透過一邊接案一邊學習的歷程，來增進藥物濫用諮商輔導知能。日後若有相關研習機會，輔導人員能主動爭取接受完整的藥物濫用諮商輔導知能培訓。目前國家衛生研究院與臺灣成癮學會每年均有辦理完整的基礎培訓課程， 有需要的夥伴，可以查詢瞭解。</w:t>
      </w:r>
    </w:p>
    <w:p>
      <w:pPr>
        <w:pStyle w:val="BodyText"/>
        <w:spacing w:line="369" w:lineRule="exact"/>
      </w:pPr>
      <w:r>
        <w:rPr>
          <w:rFonts w:ascii="Times New Roman" w:hAnsi="Times New Roman" w:eastAsia="Times New Roman"/>
          <w:b/>
          <w:spacing w:val="-60"/>
          <w:u w:val="single"/>
        </w:rPr>
        <w:t> </w:t>
      </w:r>
      <w:r>
        <w:rPr>
          <w:rFonts w:ascii="Wingdings" w:hAnsi="Wingdings" w:eastAsia="Wingdings"/>
          <w:u w:val="single"/>
        </w:rPr>
        <w:t></w:t>
      </w:r>
      <w:r>
        <w:rPr>
          <w:u w:val="single"/>
        </w:rPr>
        <w:t>建議的合理態度：對於學生藥物濫用議題，輔導人員的專業是有機會幫上忙</w:t>
      </w:r>
    </w:p>
    <w:p>
      <w:pPr>
        <w:spacing w:line="455" w:lineRule="exact" w:before="0"/>
        <w:ind w:left="998" w:right="0" w:firstLine="0"/>
        <w:jc w:val="left"/>
        <w:rPr>
          <w:sz w:val="24"/>
        </w:rPr>
      </w:pPr>
      <w:r>
        <w:rPr>
          <w:rFonts w:ascii="Times New Roman" w:eastAsia="Times New Roman"/>
          <w:b/>
          <w:spacing w:val="-60"/>
          <w:sz w:val="24"/>
          <w:u w:val="single"/>
        </w:rPr>
        <w:t> </w:t>
      </w:r>
      <w:r>
        <w:rPr>
          <w:sz w:val="24"/>
          <w:u w:val="single"/>
        </w:rPr>
        <w:t>的。</w:t>
      </w:r>
    </w:p>
    <w:p>
      <w:pPr>
        <w:pStyle w:val="BodyText"/>
        <w:spacing w:before="10"/>
        <w:ind w:left="0"/>
        <w:rPr>
          <w:sz w:val="15"/>
        </w:rPr>
      </w:pPr>
    </w:p>
    <w:p>
      <w:pPr>
        <w:pStyle w:val="Heading2"/>
        <w:spacing w:line="414" w:lineRule="exact"/>
      </w:pPr>
      <w:r>
        <w:rPr/>
        <w:t>迷思二：有藥物濫用議題學生的問題根源來自他們的家庭</w:t>
      </w:r>
    </w:p>
    <w:p>
      <w:pPr>
        <w:pStyle w:val="BodyText"/>
        <w:spacing w:line="189" w:lineRule="auto" w:before="14"/>
        <w:ind w:right="1224" w:firstLine="479"/>
      </w:pPr>
      <w:r>
        <w:rPr/>
        <w:t>藥物濫用議題學生的問題根源是多元的，有部分可能來自原生家庭的經 驗，但也有可能來自其他方面，如自身因應壓力方式、同儕效應及所處的生態系統次文化等，因此在協助有藥物濫用議題學生時，建議能對其問題的成因做全面且完整的評估，再進一步發展適合的介入處遇。</w:t>
      </w:r>
    </w:p>
    <w:p>
      <w:pPr>
        <w:pStyle w:val="BodyText"/>
        <w:spacing w:line="372" w:lineRule="exact"/>
      </w:pPr>
      <w:r>
        <w:rPr>
          <w:rFonts w:ascii="Times New Roman" w:hAnsi="Times New Roman" w:eastAsia="Times New Roman"/>
          <w:b/>
          <w:spacing w:val="-60"/>
          <w:u w:val="single"/>
        </w:rPr>
        <w:t> </w:t>
      </w:r>
      <w:r>
        <w:rPr>
          <w:rFonts w:ascii="Wingdings" w:hAnsi="Wingdings" w:eastAsia="Wingdings"/>
          <w:u w:val="single"/>
        </w:rPr>
        <w:t></w:t>
      </w:r>
      <w:r>
        <w:rPr>
          <w:u w:val="single"/>
        </w:rPr>
        <w:t>建議的合理態度：有藥物濫用議題學生的問題根源是多元的，家庭只是其中</w:t>
      </w:r>
    </w:p>
    <w:p>
      <w:pPr>
        <w:pStyle w:val="BodyText"/>
        <w:spacing w:line="454" w:lineRule="exact"/>
      </w:pPr>
      <w:r>
        <w:rPr>
          <w:rFonts w:ascii="Times New Roman" w:eastAsia="Times New Roman"/>
          <w:b/>
          <w:spacing w:val="-60"/>
          <w:u w:val="single"/>
        </w:rPr>
        <w:t> </w:t>
      </w:r>
      <w:r>
        <w:rPr>
          <w:u w:val="single"/>
        </w:rPr>
        <w:t>一個因素。</w:t>
      </w:r>
    </w:p>
    <w:p>
      <w:pPr>
        <w:pStyle w:val="BodyText"/>
        <w:spacing w:before="1"/>
        <w:ind w:left="0"/>
        <w:rPr>
          <w:sz w:val="16"/>
        </w:rPr>
      </w:pPr>
    </w:p>
    <w:p>
      <w:pPr>
        <w:pStyle w:val="Heading2"/>
        <w:spacing w:line="413" w:lineRule="exact"/>
      </w:pPr>
      <w:r>
        <w:rPr/>
        <w:t>迷思三：學生一旦染毒，就永無回頭路</w:t>
      </w:r>
    </w:p>
    <w:p>
      <w:pPr>
        <w:pStyle w:val="BodyText"/>
        <w:spacing w:line="189" w:lineRule="auto" w:before="13"/>
        <w:ind w:right="1224" w:firstLine="479"/>
      </w:pPr>
      <w:r>
        <w:rPr/>
        <w:t>雖然學生染毒並經戒治與輔導後，仍有可能會經歷重複染毒歷程，但這並不代表學生一旦染毒，就永無回頭路。因此，輔導人員需了解戒治過程中的復</w:t>
      </w:r>
    </w:p>
    <w:p>
      <w:pPr>
        <w:spacing w:after="0" w:line="189" w:lineRule="auto"/>
        <w:sectPr>
          <w:pgSz w:w="11910" w:h="16840"/>
          <w:pgMar w:header="0" w:footer="1159" w:top="1440" w:bottom="1420" w:left="800" w:right="720"/>
        </w:sectPr>
      </w:pPr>
    </w:p>
    <w:p>
      <w:pPr>
        <w:pStyle w:val="BodyText"/>
        <w:spacing w:line="189" w:lineRule="auto"/>
        <w:ind w:right="1224"/>
      </w:pPr>
      <w:r>
        <w:rPr/>
        <w:t>發現象、持續陪伴不放棄，再加上學生若有足夠戒治動機，仍有機會透過諮商輔導與大家的幫助下，逐步擺脫毒品控制。</w:t>
      </w:r>
    </w:p>
    <w:p>
      <w:pPr>
        <w:pStyle w:val="BodyText"/>
        <w:spacing w:line="376" w:lineRule="exact"/>
      </w:pPr>
      <w:r>
        <w:rPr>
          <w:rFonts w:ascii="Times New Roman" w:hAnsi="Times New Roman" w:eastAsia="Times New Roman"/>
          <w:b/>
          <w:spacing w:val="-60"/>
          <w:u w:val="single"/>
        </w:rPr>
        <w:t> </w:t>
      </w:r>
      <w:r>
        <w:rPr>
          <w:rFonts w:ascii="Wingdings" w:hAnsi="Wingdings" w:eastAsia="Wingdings"/>
          <w:u w:val="single"/>
        </w:rPr>
        <w:t></w:t>
      </w:r>
      <w:r>
        <w:rPr>
          <w:u w:val="single"/>
        </w:rPr>
        <w:t>建議的合理態度：學生一旦染毒，只要有改變動機，即令曾再染毒，仍有機</w:t>
      </w:r>
    </w:p>
    <w:p>
      <w:pPr>
        <w:pStyle w:val="BodyText"/>
        <w:spacing w:line="455" w:lineRule="exact"/>
      </w:pPr>
      <w:r>
        <w:rPr>
          <w:rFonts w:ascii="Times New Roman" w:eastAsia="Times New Roman"/>
          <w:b/>
          <w:spacing w:val="-60"/>
          <w:u w:val="single"/>
        </w:rPr>
        <w:t> </w:t>
      </w:r>
      <w:r>
        <w:rPr>
          <w:u w:val="single"/>
        </w:rPr>
        <w:t>會擺脫毒品控制。</w:t>
      </w:r>
    </w:p>
    <w:p>
      <w:pPr>
        <w:pStyle w:val="BodyText"/>
        <w:spacing w:before="20"/>
        <w:ind w:left="0"/>
        <w:rPr>
          <w:sz w:val="15"/>
        </w:rPr>
      </w:pPr>
    </w:p>
    <w:p>
      <w:pPr>
        <w:pStyle w:val="Heading2"/>
        <w:spacing w:line="175" w:lineRule="auto" w:before="27"/>
        <w:ind w:right="1578"/>
      </w:pPr>
      <w:r>
        <w:rPr/>
        <w:t>迷思四：當藥物濫用議題學生沒有意願接受輔導時，我應以其意願為主、不可勉強他們</w:t>
      </w:r>
    </w:p>
    <w:p>
      <w:pPr>
        <w:pStyle w:val="BodyText"/>
        <w:spacing w:line="189" w:lineRule="auto" w:before="21"/>
        <w:ind w:right="1224" w:firstLine="479"/>
        <w:jc w:val="both"/>
      </w:pPr>
      <w:r>
        <w:rPr/>
        <w:t>部分有藥物濫用議題學生缺乏戒治動機，抗拒接受輔導，是常有的情況， 因為他們不知道或不相信輔導人員願意或有能力幫助他們。因此，身為輔導人員的我們，應和有藥物濫用議題學生建立信任關係，協助他們探討藥物濫用背後成因，將抗拒關係轉化為合作關係；若因採取以其意願為主的態度而放棄輔導，反而失去對他們提供幫助的機會，也有可能讓其成癮行為與問題因此而逐漸惡化。</w:t>
      </w:r>
    </w:p>
    <w:p>
      <w:pPr>
        <w:pStyle w:val="BodyText"/>
        <w:spacing w:line="368" w:lineRule="exact"/>
      </w:pPr>
      <w:r>
        <w:rPr>
          <w:rFonts w:ascii="Wingdings" w:hAnsi="Wingdings" w:eastAsia="Wingdings"/>
        </w:rPr>
        <w:t></w:t>
      </w:r>
      <w:r>
        <w:rPr>
          <w:u w:val="single"/>
        </w:rPr>
        <w:t>建議的合理態度：當藥物濫用議題學生沒有意願接受輔導時，仍應持續與他</w:t>
      </w:r>
    </w:p>
    <w:p>
      <w:pPr>
        <w:pStyle w:val="BodyText"/>
        <w:spacing w:line="454" w:lineRule="exact"/>
      </w:pPr>
      <w:r>
        <w:rPr>
          <w:rFonts w:ascii="Times New Roman" w:eastAsia="Times New Roman"/>
          <w:b/>
          <w:spacing w:val="-60"/>
          <w:u w:val="single"/>
        </w:rPr>
        <w:t> </w:t>
      </w:r>
      <w:r>
        <w:rPr>
          <w:u w:val="single"/>
        </w:rPr>
        <w:t>們建立合作關係，化解其抗拒與擔心。</w:t>
      </w:r>
    </w:p>
    <w:p>
      <w:pPr>
        <w:pStyle w:val="BodyText"/>
        <w:spacing w:before="1"/>
        <w:ind w:left="0"/>
        <w:rPr>
          <w:sz w:val="16"/>
        </w:rPr>
      </w:pPr>
    </w:p>
    <w:p>
      <w:pPr>
        <w:pStyle w:val="Heading2"/>
        <w:spacing w:line="413" w:lineRule="exact"/>
      </w:pPr>
      <w:r>
        <w:rPr/>
        <w:t>迷思五：當學生主動告知吸毒，為避免破壞輔導關係、可以不要通報</w:t>
      </w:r>
    </w:p>
    <w:p>
      <w:pPr>
        <w:pStyle w:val="BodyText"/>
        <w:spacing w:line="189" w:lineRule="auto" w:before="13"/>
        <w:ind w:right="861" w:firstLine="479"/>
      </w:pPr>
      <w:r>
        <w:rPr>
          <w:spacing w:val="-10"/>
        </w:rPr>
        <w:t>依據「兒童及少年福利權益保障法」第 </w:t>
      </w:r>
      <w:r>
        <w:rPr>
          <w:rFonts w:ascii="Times New Roman" w:eastAsia="Times New Roman"/>
        </w:rPr>
        <w:t>53 </w:t>
      </w:r>
      <w:r>
        <w:rPr>
          <w:spacing w:val="-14"/>
        </w:rPr>
        <w:t>條規定，「醫事人員、社會工作人</w:t>
      </w:r>
      <w:r>
        <w:rPr>
          <w:spacing w:val="-9"/>
        </w:rPr>
        <w:t>員、教育人員、保育人員、教保服務人員、警察、司法人員、移民業務人員、戶</w:t>
      </w:r>
      <w:r>
        <w:rPr>
          <w:spacing w:val="-14"/>
        </w:rPr>
        <w:t>政人員、村</w:t>
      </w:r>
      <w:r>
        <w:rPr/>
        <w:t>（里</w:t>
      </w:r>
      <w:r>
        <w:rPr>
          <w:spacing w:val="-22"/>
        </w:rPr>
        <w:t>）</w:t>
      </w:r>
      <w:r>
        <w:rPr>
          <w:spacing w:val="-2"/>
        </w:rPr>
        <w:t>幹事及其他執行兒童及少年福利業務人員，於執行業務時知悉</w:t>
      </w:r>
      <w:r>
        <w:rPr>
          <w:spacing w:val="-9"/>
        </w:rPr>
        <w:t>兒童及少年有施用毒品、非法施用管制藥品或其他有害身心健康之物質的情形時， </w:t>
      </w:r>
      <w:r>
        <w:rPr>
          <w:spacing w:val="-10"/>
        </w:rPr>
        <w:t>應立即向直轄市、縣</w:t>
      </w:r>
      <w:r>
        <w:rPr/>
        <w:t>（市</w:t>
      </w:r>
      <w:r>
        <w:rPr>
          <w:spacing w:val="-15"/>
        </w:rPr>
        <w:t>）</w:t>
      </w:r>
      <w:r>
        <w:rPr>
          <w:spacing w:val="-5"/>
        </w:rPr>
        <w:t>主管機關通報，至遲不得超過二十四小時」。當部分</w:t>
      </w:r>
      <w:r>
        <w:rPr>
          <w:spacing w:val="-9"/>
        </w:rPr>
        <w:t>學生願意向輔導人員透露其吸毒訊息時，通常也代表信任關係的建立，因此輔導</w:t>
      </w:r>
      <w:r>
        <w:rPr>
          <w:spacing w:val="-13"/>
        </w:rPr>
        <w:t>人員擔心一旦通報後會破壞原本和個案建立起的關係，是常有的想法；不過通報</w:t>
      </w:r>
      <w:r>
        <w:rPr>
          <w:spacing w:val="-17"/>
        </w:rPr>
        <w:t>的目的是為了幫助學生獲得更多協助資源，因此在實務上，輔導人員仍應依法執 </w:t>
      </w:r>
      <w:r>
        <w:rPr>
          <w:spacing w:val="-9"/>
        </w:rPr>
        <w:t>行，並向學生主動說明通報職責和通報背後用意在於獲得更多的資源協助他們。</w:t>
      </w:r>
      <w:r>
        <w:rPr>
          <w:spacing w:val="-8"/>
        </w:rPr>
        <w:t>總之，輔導人員把「通報</w:t>
      </w:r>
      <w:r>
        <w:rPr>
          <w:rFonts w:ascii="Times New Roman" w:eastAsia="Times New Roman"/>
        </w:rPr>
        <w:t>=</w:t>
      </w:r>
      <w:r>
        <w:rPr>
          <w:spacing w:val="-6"/>
        </w:rPr>
        <w:t>害個案被抓去關」的概念重新正向框架為「通報</w:t>
      </w:r>
      <w:r>
        <w:rPr>
          <w:rFonts w:ascii="Times New Roman" w:eastAsia="Times New Roman"/>
        </w:rPr>
        <w:t>=</w:t>
      </w:r>
      <w:r>
        <w:rPr/>
        <w:t>幫助</w:t>
      </w:r>
      <w:r>
        <w:rPr>
          <w:spacing w:val="-8"/>
        </w:rPr>
        <w:t>個案獲得更多資源協助」，以促使學生理解與合作。此外，依教師法第十四條規</w:t>
      </w:r>
      <w:r>
        <w:rPr>
          <w:spacing w:val="-10"/>
        </w:rPr>
        <w:t>定，若教師偽造、變造或湮滅他人所犯校園毒品危害事件之證據，經有關機關查證屬實，得解聘、停聘或不續聘，其後果十分嚴重。</w:t>
      </w:r>
    </w:p>
    <w:p>
      <w:pPr>
        <w:pStyle w:val="BodyText"/>
        <w:spacing w:line="357" w:lineRule="exact"/>
      </w:pPr>
      <w:r>
        <w:rPr>
          <w:rFonts w:ascii="Wingdings" w:hAnsi="Wingdings" w:eastAsia="Wingdings"/>
        </w:rPr>
        <w:t></w:t>
      </w:r>
      <w:r>
        <w:rPr>
          <w:u w:val="single"/>
        </w:rPr>
        <w:t>建議的合理態度：當學生主動告知吸毒，輔導人員應依法通報，同時向其說</w:t>
      </w:r>
    </w:p>
    <w:p>
      <w:pPr>
        <w:pStyle w:val="BodyText"/>
        <w:spacing w:line="455" w:lineRule="exact"/>
      </w:pPr>
      <w:r>
        <w:rPr>
          <w:rFonts w:ascii="Times New Roman" w:eastAsia="Times New Roman"/>
          <w:b/>
          <w:spacing w:val="-60"/>
          <w:u w:val="single"/>
        </w:rPr>
        <w:t> </w:t>
      </w:r>
      <w:r>
        <w:rPr>
          <w:u w:val="single"/>
        </w:rPr>
        <w:t>明，以取得其理解。</w:t>
      </w:r>
    </w:p>
    <w:p>
      <w:pPr>
        <w:spacing w:after="0" w:line="455" w:lineRule="exact"/>
        <w:sectPr>
          <w:pgSz w:w="11910" w:h="16840"/>
          <w:pgMar w:header="0" w:footer="1159" w:top="1460" w:bottom="1420" w:left="800" w:right="720"/>
        </w:sectPr>
      </w:pPr>
    </w:p>
    <w:p>
      <w:pPr>
        <w:pStyle w:val="Heading2"/>
        <w:spacing w:line="399" w:lineRule="exact"/>
      </w:pPr>
      <w:r>
        <w:rPr/>
        <w:t>迷思六：只要藥物濫用議題學生的戒毒意志夠堅強，就能戒毒成功</w:t>
      </w:r>
    </w:p>
    <w:p>
      <w:pPr>
        <w:pStyle w:val="BodyText"/>
        <w:spacing w:line="189" w:lineRule="auto" w:before="26"/>
        <w:ind w:right="1145" w:firstLine="479"/>
        <w:jc w:val="both"/>
      </w:pPr>
      <w:r>
        <w:rPr/>
        <w:t>除了戒毒動機，要戒毒成功還需有其他條件共同配合才比較能發揮效果， 例如戒毒準備、戒毒行動、周圍重要他人支持、復發預防訓練，以及學生生活系統協助與配合。總之，戒毒是個複雜歷程，僅僅只有個案強大戒毒意志力</w:t>
      </w:r>
      <w:r>
        <w:rPr>
          <w:rFonts w:ascii="Times New Roman" w:eastAsia="Times New Roman"/>
        </w:rPr>
        <w:t>(</w:t>
      </w:r>
      <w:r>
        <w:rPr/>
        <w:t>動機</w:t>
      </w:r>
      <w:r>
        <w:rPr>
          <w:rFonts w:ascii="Times New Roman" w:eastAsia="Times New Roman"/>
        </w:rPr>
        <w:t>)</w:t>
      </w:r>
      <w:r>
        <w:rPr/>
        <w:t>，並不足夠達成戒毒成功。</w:t>
      </w:r>
    </w:p>
    <w:p>
      <w:pPr>
        <w:pStyle w:val="BodyText"/>
        <w:spacing w:line="371" w:lineRule="exact"/>
      </w:pPr>
      <w:r>
        <w:rPr>
          <w:rFonts w:ascii="Wingdings" w:hAnsi="Wingdings" w:eastAsia="Wingdings"/>
        </w:rPr>
        <w:t></w:t>
      </w:r>
      <w:r>
        <w:rPr>
          <w:u w:val="single"/>
        </w:rPr>
        <w:t>建議的合理態度：藥物濫用議題學生除了戒毒意志堅強外，尚需配合其他條</w:t>
      </w:r>
    </w:p>
    <w:p>
      <w:pPr>
        <w:pStyle w:val="BodyText"/>
        <w:spacing w:line="455" w:lineRule="exact"/>
      </w:pPr>
      <w:r>
        <w:rPr>
          <w:rFonts w:ascii="Times New Roman" w:eastAsia="Times New Roman"/>
          <w:b/>
          <w:spacing w:val="-60"/>
          <w:u w:val="single"/>
        </w:rPr>
        <w:t> </w:t>
      </w:r>
      <w:r>
        <w:rPr>
          <w:u w:val="single"/>
        </w:rPr>
        <w:t>件才有較高機會戒毒成功。</w:t>
      </w:r>
    </w:p>
    <w:p>
      <w:pPr>
        <w:pStyle w:val="BodyText"/>
        <w:spacing w:before="18"/>
        <w:ind w:left="0"/>
        <w:rPr>
          <w:sz w:val="14"/>
        </w:rPr>
      </w:pPr>
    </w:p>
    <w:p>
      <w:pPr>
        <w:pStyle w:val="Heading2"/>
        <w:spacing w:line="175" w:lineRule="auto" w:before="50"/>
        <w:ind w:right="1245"/>
        <w:jc w:val="both"/>
      </w:pPr>
      <w:r>
        <w:rPr/>
        <w:t>迷思七：輔導藥物濫用議題學生時，一定要先詳細了解他</w:t>
      </w:r>
      <w:r>
        <w:rPr>
          <w:rFonts w:ascii="Times New Roman" w:eastAsia="Times New Roman"/>
          <w:b/>
        </w:rPr>
        <w:t>/</w:t>
      </w:r>
      <w:r>
        <w:rPr/>
        <w:t>她使用毒品的過程與細節。</w:t>
      </w:r>
    </w:p>
    <w:p>
      <w:pPr>
        <w:pStyle w:val="BodyText"/>
        <w:spacing w:line="182" w:lineRule="auto"/>
        <w:ind w:right="1205" w:firstLine="479"/>
      </w:pPr>
      <w:r>
        <w:rPr>
          <w:sz w:val="26"/>
        </w:rPr>
        <w:t>輔</w:t>
      </w:r>
      <w:r>
        <w:rPr/>
        <w:t>導藥物濫用議題學生時，首重信任關係建立與陪伴態度，如此個案便可能願意向輔導人員揭露自己使用毒品的過程與細節；若信任關係尚未建立而輔</w:t>
      </w:r>
    </w:p>
    <w:p>
      <w:pPr>
        <w:pStyle w:val="BodyText"/>
        <w:spacing w:line="189" w:lineRule="auto"/>
        <w:ind w:right="1224"/>
        <w:jc w:val="both"/>
      </w:pPr>
      <w:r>
        <w:rPr/>
        <w:t>導人員就直接詢問個案使用毒品的過程與細節時，可能會帶給個案一種被調查感，反而不利關係建立；因此輔導人員在剛開始協助藥物濫用議題學生時，應對個案這個「人」表達關心，不宜太快將自己定位在「調查」的角色。另外， 學校或教育主管單位亦不宜指派輔導人員擔任調查人員，以破壞輔導工作的進行。</w:t>
      </w:r>
    </w:p>
    <w:p>
      <w:pPr>
        <w:pStyle w:val="BodyText"/>
        <w:spacing w:line="370" w:lineRule="exact"/>
        <w:jc w:val="both"/>
      </w:pPr>
      <w:r>
        <w:rPr>
          <w:rFonts w:ascii="Wingdings" w:hAnsi="Wingdings" w:eastAsia="Wingdings"/>
        </w:rPr>
        <w:t></w:t>
      </w:r>
      <w:r>
        <w:rPr>
          <w:u w:val="single"/>
        </w:rPr>
        <w:t>建議的合理態度：輔導有藥物濫用議題學生時，應首重關係建立與心理層面</w:t>
      </w:r>
    </w:p>
    <w:p>
      <w:pPr>
        <w:pStyle w:val="BodyText"/>
        <w:spacing w:line="455" w:lineRule="exact"/>
        <w:jc w:val="both"/>
      </w:pPr>
      <w:r>
        <w:rPr>
          <w:rFonts w:ascii="Times New Roman" w:eastAsia="Times New Roman"/>
          <w:b/>
          <w:spacing w:val="-60"/>
          <w:u w:val="single"/>
        </w:rPr>
        <w:t> </w:t>
      </w:r>
      <w:r>
        <w:rPr>
          <w:u w:val="single"/>
        </w:rPr>
        <w:t>的協助，避免只聚焦於藥物濫用使用過程的細節調查，以利後續進行輔導。</w:t>
      </w:r>
    </w:p>
    <w:p>
      <w:pPr>
        <w:pStyle w:val="BodyText"/>
        <w:spacing w:before="12"/>
        <w:ind w:left="0"/>
        <w:rPr>
          <w:sz w:val="15"/>
        </w:rPr>
      </w:pPr>
    </w:p>
    <w:p>
      <w:pPr>
        <w:pStyle w:val="Heading2"/>
        <w:spacing w:line="175" w:lineRule="auto" w:before="26"/>
        <w:ind w:right="1318"/>
      </w:pPr>
      <w:r>
        <w:rPr/>
        <w:t>迷思八：春暉輔導工作就是跟有藥物濫用議題學生進行三個月的個別輔導工作</w:t>
      </w:r>
    </w:p>
    <w:p>
      <w:pPr>
        <w:pStyle w:val="BodyText"/>
        <w:spacing w:line="189" w:lineRule="auto" w:before="22"/>
        <w:ind w:right="1224" w:firstLine="479"/>
        <w:jc w:val="both"/>
      </w:pPr>
      <w:r>
        <w:rPr/>
        <w:t>依據教育部訂定的春暉小組運作流程，學務處為主責單位，當召開春暉小組會議後，以三個月為期程來針對藥物濫用議題學生進行輔導；除了個別輔導工作外，輔導教師仍需視個別情況引進校外的各種資源來協助個案，定期與相關人員回報個案目前狀況並保持合作；而校內其他人員包括校長、教務人員及導師也都是春暉小組成員，需依照春暉輔導工作流程規定進行相關輔導工作， 輔導教師可善用校內外資源共同分工合作，而非僅仰賴輔導教師與藥物濫用議題學生進行個別輔導。</w:t>
      </w:r>
    </w:p>
    <w:p>
      <w:pPr>
        <w:pStyle w:val="BodyText"/>
        <w:spacing w:line="366" w:lineRule="exact"/>
      </w:pPr>
      <w:r>
        <w:rPr>
          <w:rFonts w:ascii="Wingdings" w:hAnsi="Wingdings" w:eastAsia="Wingdings"/>
        </w:rPr>
        <w:t></w:t>
      </w:r>
      <w:r>
        <w:rPr>
          <w:u w:val="single"/>
        </w:rPr>
        <w:t>建議的合理態度：春暉輔導工作除了輔導教師跟藥物濫用議題學生進行三個</w:t>
      </w:r>
    </w:p>
    <w:p>
      <w:pPr>
        <w:pStyle w:val="BodyText"/>
        <w:spacing w:line="455" w:lineRule="exact"/>
      </w:pPr>
      <w:r>
        <w:rPr>
          <w:rFonts w:ascii="Times New Roman" w:eastAsia="Times New Roman"/>
          <w:b/>
          <w:spacing w:val="-60"/>
          <w:u w:val="single"/>
        </w:rPr>
        <w:t> </w:t>
      </w:r>
      <w:r>
        <w:rPr>
          <w:u w:val="single"/>
        </w:rPr>
        <w:t>月的個別輔導工作外，仍需與校內外其他人員共同合作一起協助個案。</w:t>
      </w:r>
    </w:p>
    <w:p>
      <w:pPr>
        <w:spacing w:after="0" w:line="455" w:lineRule="exact"/>
        <w:sectPr>
          <w:pgSz w:w="11910" w:h="16840"/>
          <w:pgMar w:header="0" w:footer="1159" w:top="1460" w:bottom="1420" w:left="800" w:right="720"/>
        </w:sectPr>
      </w:pPr>
    </w:p>
    <w:p>
      <w:pPr>
        <w:pStyle w:val="BodyText"/>
        <w:spacing w:line="393" w:lineRule="exact"/>
      </w:pPr>
      <w:r>
        <w:rPr/>
        <w:t>結語</w:t>
      </w:r>
    </w:p>
    <w:p>
      <w:pPr>
        <w:pStyle w:val="BodyText"/>
        <w:spacing w:line="189" w:lineRule="auto" w:before="32"/>
        <w:ind w:right="1224" w:firstLine="479"/>
        <w:jc w:val="both"/>
      </w:pPr>
      <w:r>
        <w:rPr/>
        <w:t>總之，學校輔導人員對校園內疑似有或已有藥物濫用議題學生是可以提供良好的心理層面協助，陪伴他們一起抗毒。為協助學校輔導人員檢核自己的迷思，您除了閱讀使用這本參考手冊外，也可以參考研究團隊自編的「校園藥物濫用迷思態度量表」</w:t>
      </w:r>
      <w:r>
        <w:rPr>
          <w:rFonts w:ascii="Times New Roman" w:eastAsia="Times New Roman"/>
        </w:rPr>
        <w:t>(</w:t>
      </w:r>
      <w:r>
        <w:rPr/>
        <w:t>表 </w:t>
      </w:r>
      <w:r>
        <w:rPr>
          <w:rFonts w:ascii="Times New Roman" w:eastAsia="Times New Roman"/>
        </w:rPr>
        <w:t>2-10)</w:t>
      </w:r>
      <w:r>
        <w:rPr/>
        <w:t>，作為一種簡易的自我測試，幫助自己覺察在從事校園藥物濫用防制工作時可能有的迷思。</w:t>
      </w:r>
    </w:p>
    <w:p>
      <w:pPr>
        <w:pStyle w:val="BodyText"/>
        <w:spacing w:before="155"/>
      </w:pPr>
      <w:r>
        <w:rPr/>
        <w:pict>
          <v:shape style="position:absolute;margin-left:62.279999pt;margin-top:30.789989pt;width:459.85pt;height:184.95pt;mso-position-horizontal-relative:page;mso-position-vertical-relative:paragraph;z-index:1984" type="#_x0000_t202" filled="false" stroked="false">
            <v:textbox inset="0,0,0,0">
              <w:txbxContent>
                <w:tbl>
                  <w:tblPr>
                    <w:tblW w:w="0" w:type="auto"/>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447"/>
                    <w:gridCol w:w="8750"/>
                  </w:tblGrid>
                  <w:tr>
                    <w:trPr>
                      <w:trHeight w:val="410" w:hRule="atLeast"/>
                    </w:trPr>
                    <w:tc>
                      <w:tcPr>
                        <w:tcW w:w="9197" w:type="dxa"/>
                        <w:gridSpan w:val="2"/>
                        <w:tcBorders>
                          <w:top w:val="single" w:sz="4" w:space="0" w:color="000000"/>
                          <w:bottom w:val="single" w:sz="4" w:space="0" w:color="000000"/>
                        </w:tcBorders>
                      </w:tcPr>
                      <w:p>
                        <w:pPr>
                          <w:pStyle w:val="TableParagraph"/>
                          <w:tabs>
                            <w:tab w:pos="3718" w:val="left" w:leader="none"/>
                          </w:tabs>
                          <w:spacing w:line="390" w:lineRule="exact"/>
                          <w:ind w:left="118"/>
                          <w:rPr>
                            <w:sz w:val="24"/>
                          </w:rPr>
                        </w:pPr>
                        <w:r>
                          <w:rPr>
                            <w:sz w:val="24"/>
                          </w:rPr>
                          <w:t>題號</w:t>
                          <w:tab/>
                          <w:t>量表題目內容</w:t>
                        </w:r>
                      </w:p>
                    </w:tc>
                  </w:tr>
                  <w:tr>
                    <w:trPr>
                      <w:trHeight w:val="854" w:hRule="atLeast"/>
                    </w:trPr>
                    <w:tc>
                      <w:tcPr>
                        <w:tcW w:w="447" w:type="dxa"/>
                        <w:tcBorders>
                          <w:top w:val="single" w:sz="4" w:space="0" w:color="000000"/>
                        </w:tcBorders>
                      </w:tcPr>
                      <w:p>
                        <w:pPr>
                          <w:pStyle w:val="TableParagraph"/>
                          <w:spacing w:before="95"/>
                          <w:ind w:left="118"/>
                          <w:rPr>
                            <w:rFonts w:ascii="Times New Roman"/>
                            <w:sz w:val="24"/>
                          </w:rPr>
                        </w:pPr>
                        <w:r>
                          <w:rPr>
                            <w:rFonts w:ascii="Times New Roman"/>
                            <w:sz w:val="24"/>
                          </w:rPr>
                          <w:t>1.</w:t>
                        </w:r>
                      </w:p>
                    </w:tc>
                    <w:tc>
                      <w:tcPr>
                        <w:tcW w:w="8750" w:type="dxa"/>
                        <w:tcBorders>
                          <w:top w:val="single" w:sz="4" w:space="0" w:color="000000"/>
                        </w:tcBorders>
                      </w:tcPr>
                      <w:p>
                        <w:pPr>
                          <w:pStyle w:val="TableParagraph"/>
                          <w:spacing w:line="418" w:lineRule="exact"/>
                          <w:ind w:left="148"/>
                          <w:rPr>
                            <w:sz w:val="24"/>
                          </w:rPr>
                        </w:pPr>
                        <w:r>
                          <w:rPr>
                            <w:sz w:val="24"/>
                          </w:rPr>
                          <w:t>我認為藥物濫用學生的處理介入工作是教官或生教人員的責任，與輔導人員無</w:t>
                        </w:r>
                      </w:p>
                      <w:p>
                        <w:pPr>
                          <w:pStyle w:val="TableParagraph"/>
                          <w:spacing w:line="417" w:lineRule="exact"/>
                          <w:ind w:left="220"/>
                          <w:rPr>
                            <w:sz w:val="24"/>
                          </w:rPr>
                        </w:pPr>
                        <w:r>
                          <w:rPr>
                            <w:sz w:val="24"/>
                          </w:rPr>
                          <w:t>關。</w:t>
                        </w:r>
                      </w:p>
                    </w:tc>
                  </w:tr>
                  <w:tr>
                    <w:trPr>
                      <w:trHeight w:val="820" w:hRule="atLeast"/>
                    </w:trPr>
                    <w:tc>
                      <w:tcPr>
                        <w:tcW w:w="447" w:type="dxa"/>
                      </w:tcPr>
                      <w:p>
                        <w:pPr>
                          <w:pStyle w:val="TableParagraph"/>
                          <w:spacing w:before="78"/>
                          <w:ind w:left="118"/>
                          <w:rPr>
                            <w:rFonts w:ascii="Times New Roman"/>
                            <w:sz w:val="24"/>
                          </w:rPr>
                        </w:pPr>
                        <w:r>
                          <w:rPr>
                            <w:rFonts w:ascii="Times New Roman"/>
                            <w:sz w:val="24"/>
                          </w:rPr>
                          <w:t>2.</w:t>
                        </w:r>
                      </w:p>
                    </w:tc>
                    <w:tc>
                      <w:tcPr>
                        <w:tcW w:w="8750" w:type="dxa"/>
                      </w:tcPr>
                      <w:p>
                        <w:pPr>
                          <w:pStyle w:val="TableParagraph"/>
                          <w:spacing w:line="402" w:lineRule="exact"/>
                          <w:ind w:left="148"/>
                          <w:rPr>
                            <w:sz w:val="24"/>
                          </w:rPr>
                        </w:pPr>
                        <w:r>
                          <w:rPr>
                            <w:sz w:val="24"/>
                          </w:rPr>
                          <w:t>藥物濫用的輔導工作只是針對已接觸毒品學生的輔導工作，無須對全校學生進行</w:t>
                        </w:r>
                      </w:p>
                      <w:p>
                        <w:pPr>
                          <w:pStyle w:val="TableParagraph"/>
                          <w:spacing w:line="399" w:lineRule="exact"/>
                          <w:ind w:left="148"/>
                          <w:rPr>
                            <w:sz w:val="24"/>
                          </w:rPr>
                        </w:pPr>
                        <w:r>
                          <w:rPr>
                            <w:sz w:val="24"/>
                          </w:rPr>
                          <w:t>發展性輔導工作。</w:t>
                        </w:r>
                      </w:p>
                    </w:tc>
                  </w:tr>
                  <w:tr>
                    <w:trPr>
                      <w:trHeight w:val="407" w:hRule="atLeast"/>
                    </w:trPr>
                    <w:tc>
                      <w:tcPr>
                        <w:tcW w:w="447" w:type="dxa"/>
                      </w:tcPr>
                      <w:p>
                        <w:pPr>
                          <w:pStyle w:val="TableParagraph"/>
                          <w:spacing w:before="59"/>
                          <w:ind w:left="118"/>
                          <w:rPr>
                            <w:rFonts w:ascii="Times New Roman"/>
                            <w:sz w:val="24"/>
                          </w:rPr>
                        </w:pPr>
                        <w:r>
                          <w:rPr>
                            <w:rFonts w:ascii="Times New Roman"/>
                            <w:sz w:val="24"/>
                          </w:rPr>
                          <w:t>3.</w:t>
                        </w:r>
                      </w:p>
                    </w:tc>
                    <w:tc>
                      <w:tcPr>
                        <w:tcW w:w="8750" w:type="dxa"/>
                      </w:tcPr>
                      <w:p>
                        <w:pPr>
                          <w:pStyle w:val="TableParagraph"/>
                          <w:spacing w:line="388" w:lineRule="exact"/>
                          <w:ind w:left="148"/>
                          <w:rPr>
                            <w:sz w:val="24"/>
                          </w:rPr>
                        </w:pPr>
                        <w:r>
                          <w:rPr>
                            <w:sz w:val="24"/>
                          </w:rPr>
                          <w:t>學生接觸毒品是他個人的行為，跟校園或班級氣氛無關。</w:t>
                        </w:r>
                      </w:p>
                    </w:tc>
                  </w:tr>
                  <w:tr>
                    <w:trPr>
                      <w:trHeight w:val="404" w:hRule="atLeast"/>
                    </w:trPr>
                    <w:tc>
                      <w:tcPr>
                        <w:tcW w:w="447" w:type="dxa"/>
                      </w:tcPr>
                      <w:p>
                        <w:pPr>
                          <w:pStyle w:val="TableParagraph"/>
                          <w:spacing w:before="62"/>
                          <w:ind w:left="118"/>
                          <w:rPr>
                            <w:rFonts w:ascii="Times New Roman"/>
                            <w:sz w:val="24"/>
                          </w:rPr>
                        </w:pPr>
                        <w:r>
                          <w:rPr>
                            <w:rFonts w:ascii="Times New Roman"/>
                            <w:sz w:val="24"/>
                          </w:rPr>
                          <w:t>4.</w:t>
                        </w:r>
                      </w:p>
                    </w:tc>
                    <w:tc>
                      <w:tcPr>
                        <w:tcW w:w="8750" w:type="dxa"/>
                      </w:tcPr>
                      <w:p>
                        <w:pPr>
                          <w:pStyle w:val="TableParagraph"/>
                          <w:spacing w:line="384" w:lineRule="exact"/>
                          <w:ind w:left="148"/>
                          <w:rPr>
                            <w:sz w:val="24"/>
                          </w:rPr>
                        </w:pPr>
                        <w:r>
                          <w:rPr>
                            <w:sz w:val="24"/>
                          </w:rPr>
                          <w:t>我認為沾染毒品的學生都是壞學生。</w:t>
                        </w:r>
                      </w:p>
                    </w:tc>
                  </w:tr>
                  <w:tr>
                    <w:trPr>
                      <w:trHeight w:val="404" w:hRule="atLeast"/>
                    </w:trPr>
                    <w:tc>
                      <w:tcPr>
                        <w:tcW w:w="447" w:type="dxa"/>
                      </w:tcPr>
                      <w:p>
                        <w:pPr>
                          <w:pStyle w:val="TableParagraph"/>
                          <w:spacing w:before="56"/>
                          <w:ind w:left="118"/>
                          <w:rPr>
                            <w:rFonts w:ascii="Times New Roman"/>
                            <w:sz w:val="24"/>
                          </w:rPr>
                        </w:pPr>
                        <w:r>
                          <w:rPr>
                            <w:rFonts w:ascii="Times New Roman"/>
                            <w:sz w:val="24"/>
                          </w:rPr>
                          <w:t>5.</w:t>
                        </w:r>
                      </w:p>
                    </w:tc>
                    <w:tc>
                      <w:tcPr>
                        <w:tcW w:w="8750" w:type="dxa"/>
                      </w:tcPr>
                      <w:p>
                        <w:pPr>
                          <w:pStyle w:val="TableParagraph"/>
                          <w:spacing w:line="384" w:lineRule="exact"/>
                          <w:ind w:left="213"/>
                          <w:rPr>
                            <w:sz w:val="24"/>
                          </w:rPr>
                        </w:pPr>
                        <w:r>
                          <w:rPr>
                            <w:sz w:val="24"/>
                          </w:rPr>
                          <w:t>我認為藥物濫用學生經過春暉輔導後仍再使用毒品，代表諮商輔導工作無效。</w:t>
                        </w:r>
                      </w:p>
                    </w:tc>
                  </w:tr>
                  <w:tr>
                    <w:trPr>
                      <w:trHeight w:val="367" w:hRule="atLeast"/>
                    </w:trPr>
                    <w:tc>
                      <w:tcPr>
                        <w:tcW w:w="447" w:type="dxa"/>
                        <w:tcBorders>
                          <w:bottom w:val="single" w:sz="4" w:space="0" w:color="000000"/>
                        </w:tcBorders>
                      </w:tcPr>
                      <w:p>
                        <w:pPr>
                          <w:pStyle w:val="TableParagraph"/>
                          <w:spacing w:before="62"/>
                          <w:ind w:left="118"/>
                          <w:rPr>
                            <w:rFonts w:ascii="Times New Roman"/>
                            <w:sz w:val="24"/>
                          </w:rPr>
                        </w:pPr>
                        <w:r>
                          <w:rPr>
                            <w:rFonts w:ascii="Times New Roman"/>
                            <w:sz w:val="24"/>
                          </w:rPr>
                          <w:t>6.</w:t>
                        </w:r>
                      </w:p>
                    </w:tc>
                    <w:tc>
                      <w:tcPr>
                        <w:tcW w:w="8750" w:type="dxa"/>
                        <w:tcBorders>
                          <w:bottom w:val="single" w:sz="4" w:space="0" w:color="000000"/>
                        </w:tcBorders>
                      </w:tcPr>
                      <w:p>
                        <w:pPr>
                          <w:pStyle w:val="TableParagraph"/>
                          <w:spacing w:line="348" w:lineRule="exact"/>
                          <w:ind w:left="148"/>
                          <w:rPr>
                            <w:sz w:val="24"/>
                          </w:rPr>
                        </w:pPr>
                        <w:r>
                          <w:rPr>
                            <w:sz w:val="24"/>
                          </w:rPr>
                          <w:t>當把藥物濫用學生轉介至校外單位時，輔導人員的責任就算結束了。</w:t>
                        </w:r>
                      </w:p>
                    </w:tc>
                  </w:tr>
                </w:tbl>
                <w:p>
                  <w:pPr>
                    <w:pStyle w:val="BodyText"/>
                    <w:ind w:left="0"/>
                  </w:pPr>
                </w:p>
              </w:txbxContent>
            </v:textbox>
            <w10:wrap type="none"/>
          </v:shape>
        </w:pict>
      </w:r>
      <w:r>
        <w:rPr/>
        <w:t>表 </w:t>
      </w:r>
      <w:r>
        <w:rPr>
          <w:rFonts w:ascii="Times New Roman" w:eastAsia="Times New Roman"/>
        </w:rPr>
        <w:t>2-10 </w:t>
      </w:r>
      <w:r>
        <w:rPr/>
        <w:t>校園藥物濫用迷思態度量表</w:t>
      </w:r>
    </w:p>
    <w:p>
      <w:pPr>
        <w:pStyle w:val="BodyText"/>
        <w:ind w:left="0"/>
        <w:rPr>
          <w:sz w:val="26"/>
        </w:rPr>
      </w:pPr>
    </w:p>
    <w:p>
      <w:pPr>
        <w:pStyle w:val="BodyText"/>
        <w:ind w:left="0"/>
        <w:rPr>
          <w:sz w:val="26"/>
        </w:rPr>
      </w:pPr>
    </w:p>
    <w:p>
      <w:pPr>
        <w:pStyle w:val="BodyText"/>
        <w:ind w:left="0"/>
        <w:rPr>
          <w:sz w:val="26"/>
        </w:rPr>
      </w:pPr>
    </w:p>
    <w:p>
      <w:pPr>
        <w:pStyle w:val="BodyText"/>
        <w:ind w:left="0"/>
        <w:rPr>
          <w:sz w:val="26"/>
        </w:rPr>
      </w:pPr>
    </w:p>
    <w:p>
      <w:pPr>
        <w:pStyle w:val="BodyText"/>
        <w:ind w:left="0"/>
        <w:rPr>
          <w:sz w:val="26"/>
        </w:rPr>
      </w:pPr>
    </w:p>
    <w:p>
      <w:pPr>
        <w:pStyle w:val="BodyText"/>
        <w:ind w:left="0"/>
        <w:rPr>
          <w:sz w:val="26"/>
        </w:rPr>
      </w:pPr>
    </w:p>
    <w:p>
      <w:pPr>
        <w:pStyle w:val="BodyText"/>
        <w:spacing w:before="1"/>
        <w:ind w:left="0"/>
        <w:rPr>
          <w:sz w:val="18"/>
        </w:rPr>
      </w:pPr>
    </w:p>
    <w:p>
      <w:pPr>
        <w:pStyle w:val="BodyText"/>
        <w:spacing w:line="189" w:lineRule="auto"/>
        <w:ind w:left="856" w:right="1107" w:hanging="428"/>
      </w:pPr>
      <w:r>
        <w:rPr>
          <w:spacing w:val="-36"/>
          <w:sz w:val="21"/>
        </w:rPr>
        <w:t>註：「</w:t>
      </w:r>
      <w:r>
        <w:rPr>
          <w:spacing w:val="-1"/>
        </w:rPr>
        <w:t>校園藥物濫用迷思態度量表」為單一量尺量表。此量表係經本研究之探索式與</w:t>
      </w:r>
      <w:r>
        <w:rPr>
          <w:spacing w:val="-5"/>
        </w:rPr>
        <w:t>驗證式因素分析考驗結果，總解釋量為 </w:t>
      </w:r>
      <w:r>
        <w:rPr>
          <w:rFonts w:ascii="Times New Roman" w:eastAsia="Times New Roman"/>
        </w:rPr>
        <w:t>48.79%</w:t>
      </w:r>
      <w:r>
        <w:rPr>
          <w:spacing w:val="-1"/>
        </w:rPr>
        <w:t>，其內部一致性信度為 </w:t>
      </w:r>
      <w:r>
        <w:rPr>
          <w:rFonts w:ascii="Times New Roman" w:eastAsia="Times New Roman"/>
        </w:rPr>
        <w:t>.85</w:t>
      </w:r>
      <w:r>
        <w:rPr/>
        <w:t>。得分越高代表其對藥物濫用議題之迷思程度越高。</w:t>
      </w:r>
    </w:p>
    <w:p>
      <w:pPr>
        <w:pStyle w:val="BodyText"/>
        <w:spacing w:before="10"/>
        <w:ind w:left="0"/>
        <w:rPr>
          <w:sz w:val="13"/>
        </w:rPr>
      </w:pPr>
    </w:p>
    <w:p>
      <w:pPr>
        <w:pStyle w:val="Heading1"/>
        <w:spacing w:line="538" w:lineRule="exact"/>
        <w:ind w:left="4593"/>
      </w:pPr>
      <w:r>
        <w:rPr/>
        <w:t>進階閱讀</w:t>
      </w:r>
    </w:p>
    <w:p>
      <w:pPr>
        <w:pStyle w:val="BodyText"/>
        <w:spacing w:line="189" w:lineRule="auto" w:before="19"/>
        <w:ind w:right="1226" w:firstLine="479"/>
        <w:jc w:val="both"/>
      </w:pPr>
      <w:r>
        <w:rPr/>
        <w:t>輔導人員在閱讀上述章節後，若希望再進一步探討相關議題，以下的進階閱讀資料，可供有興趣的輔導人員研讀參考。</w:t>
      </w:r>
    </w:p>
    <w:p>
      <w:pPr>
        <w:pStyle w:val="BodyText"/>
        <w:spacing w:before="20"/>
        <w:ind w:left="0"/>
        <w:rPr>
          <w:sz w:val="20"/>
        </w:rPr>
      </w:pPr>
    </w:p>
    <w:p>
      <w:pPr>
        <w:pStyle w:val="ListParagraph"/>
        <w:numPr>
          <w:ilvl w:val="0"/>
          <w:numId w:val="12"/>
        </w:numPr>
        <w:tabs>
          <w:tab w:pos="1425" w:val="left" w:leader="none"/>
          <w:tab w:pos="1426" w:val="left" w:leader="none"/>
        </w:tabs>
        <w:spacing w:line="189" w:lineRule="auto" w:before="0" w:after="0"/>
        <w:ind w:left="1425" w:right="1154" w:hanging="427"/>
        <w:jc w:val="left"/>
        <w:rPr>
          <w:sz w:val="24"/>
        </w:rPr>
      </w:pPr>
      <w:r>
        <w:rPr>
          <w:sz w:val="24"/>
        </w:rPr>
        <w:t>林慧珍譯（</w:t>
      </w:r>
      <w:r>
        <w:rPr>
          <w:rFonts w:ascii="Times New Roman" w:eastAsia="Times New Roman"/>
          <w:sz w:val="24"/>
        </w:rPr>
        <w:t>2013</w:t>
      </w:r>
      <w:r>
        <w:rPr>
          <w:spacing w:val="-120"/>
          <w:sz w:val="24"/>
        </w:rPr>
        <w:t>）</w:t>
      </w:r>
      <w:r>
        <w:rPr>
          <w:sz w:val="24"/>
        </w:rPr>
        <w:t>。藥物讓人上癮：酒精、咖啡因、尼古丁、鎮靜劑與毒品</w:t>
      </w:r>
      <w:r>
        <w:rPr>
          <w:spacing w:val="-1"/>
          <w:sz w:val="24"/>
        </w:rPr>
        <w:t>如何改變我們的大腦與行為。台北，大家出版。</w:t>
      </w:r>
    </w:p>
    <w:p>
      <w:pPr>
        <w:pStyle w:val="ListParagraph"/>
        <w:numPr>
          <w:ilvl w:val="0"/>
          <w:numId w:val="13"/>
        </w:numPr>
        <w:tabs>
          <w:tab w:pos="1425" w:val="left" w:leader="none"/>
          <w:tab w:pos="1426" w:val="left" w:leader="none"/>
        </w:tabs>
        <w:spacing w:line="377" w:lineRule="exact" w:before="0" w:after="0"/>
        <w:ind w:left="1425" w:right="0" w:hanging="427"/>
        <w:jc w:val="left"/>
        <w:rPr>
          <w:sz w:val="24"/>
        </w:rPr>
      </w:pPr>
      <w:r>
        <w:rPr>
          <w:sz w:val="24"/>
        </w:rPr>
        <w:t>黎士鳴著（</w:t>
      </w:r>
      <w:r>
        <w:rPr>
          <w:rFonts w:ascii="Times New Roman" w:eastAsia="Times New Roman"/>
          <w:sz w:val="24"/>
        </w:rPr>
        <w:t>2012</w:t>
      </w:r>
      <w:r>
        <w:rPr>
          <w:spacing w:val="-120"/>
          <w:sz w:val="24"/>
        </w:rPr>
        <w:t>）</w:t>
      </w:r>
      <w:r>
        <w:rPr>
          <w:spacing w:val="-1"/>
          <w:sz w:val="24"/>
        </w:rPr>
        <w:t>。放下執著：成癮心理學理論與應用。台北，麗文文化。</w:t>
      </w:r>
    </w:p>
    <w:p>
      <w:pPr>
        <w:pStyle w:val="ListParagraph"/>
        <w:numPr>
          <w:ilvl w:val="0"/>
          <w:numId w:val="13"/>
        </w:numPr>
        <w:tabs>
          <w:tab w:pos="1425" w:val="left" w:leader="none"/>
          <w:tab w:pos="1426" w:val="left" w:leader="none"/>
        </w:tabs>
        <w:spacing w:line="400" w:lineRule="exact" w:before="0" w:after="0"/>
        <w:ind w:left="1425" w:right="0" w:hanging="427"/>
        <w:jc w:val="left"/>
        <w:rPr>
          <w:sz w:val="24"/>
        </w:rPr>
      </w:pPr>
      <w:r>
        <w:rPr>
          <w:sz w:val="24"/>
        </w:rPr>
        <w:t>謝菊英等譯（</w:t>
      </w:r>
      <w:r>
        <w:rPr>
          <w:rFonts w:ascii="Times New Roman" w:eastAsia="Times New Roman"/>
          <w:sz w:val="24"/>
        </w:rPr>
        <w:t>2007</w:t>
      </w:r>
      <w:r>
        <w:rPr>
          <w:spacing w:val="-120"/>
          <w:sz w:val="24"/>
        </w:rPr>
        <w:t>）</w:t>
      </w:r>
      <w:r>
        <w:rPr>
          <w:spacing w:val="-1"/>
          <w:sz w:val="24"/>
        </w:rPr>
        <w:t>。挑戰成癮觀點：減害治療模式。台北，張老師文化。</w:t>
      </w:r>
    </w:p>
    <w:p>
      <w:pPr>
        <w:pStyle w:val="ListParagraph"/>
        <w:numPr>
          <w:ilvl w:val="0"/>
          <w:numId w:val="13"/>
        </w:numPr>
        <w:tabs>
          <w:tab w:pos="1425" w:val="left" w:leader="none"/>
          <w:tab w:pos="1426" w:val="left" w:leader="none"/>
        </w:tabs>
        <w:spacing w:line="189" w:lineRule="auto" w:before="21" w:after="0"/>
        <w:ind w:left="1425" w:right="1073" w:hanging="427"/>
        <w:jc w:val="left"/>
        <w:rPr>
          <w:sz w:val="24"/>
        </w:rPr>
      </w:pPr>
      <w:r>
        <w:rPr>
          <w:sz w:val="24"/>
        </w:rPr>
        <w:t>歐吉桐等譯（</w:t>
      </w:r>
      <w:r>
        <w:rPr>
          <w:rFonts w:ascii="Times New Roman" w:eastAsia="Times New Roman"/>
          <w:sz w:val="24"/>
        </w:rPr>
        <w:t>2009</w:t>
      </w:r>
      <w:r>
        <w:rPr>
          <w:spacing w:val="-120"/>
          <w:sz w:val="24"/>
        </w:rPr>
        <w:t>）</w:t>
      </w:r>
      <w:r>
        <w:rPr>
          <w:sz w:val="24"/>
        </w:rPr>
        <w:t>。物質濫用的團體治療</w:t>
      </w:r>
      <w:r>
        <w:rPr>
          <w:rFonts w:ascii="Times New Roman" w:eastAsia="Times New Roman"/>
          <w:b/>
          <w:spacing w:val="-4"/>
          <w:sz w:val="24"/>
        </w:rPr>
        <w:t>-</w:t>
      </w:r>
      <w:r>
        <w:rPr>
          <w:spacing w:val="-1"/>
          <w:sz w:val="24"/>
        </w:rPr>
        <w:t>改變階段的治療手冊。台北，心理出版。</w:t>
      </w:r>
    </w:p>
    <w:p>
      <w:pPr>
        <w:pStyle w:val="ListParagraph"/>
        <w:numPr>
          <w:ilvl w:val="0"/>
          <w:numId w:val="13"/>
        </w:numPr>
        <w:tabs>
          <w:tab w:pos="1425" w:val="left" w:leader="none"/>
          <w:tab w:pos="1426" w:val="left" w:leader="none"/>
        </w:tabs>
        <w:spacing w:line="376" w:lineRule="exact" w:before="0" w:after="0"/>
        <w:ind w:left="1425" w:right="0" w:hanging="427"/>
        <w:jc w:val="left"/>
        <w:rPr>
          <w:sz w:val="24"/>
        </w:rPr>
      </w:pPr>
      <w:r>
        <w:rPr>
          <w:sz w:val="24"/>
        </w:rPr>
        <w:t>陳喬琪著（</w:t>
      </w:r>
      <w:r>
        <w:rPr>
          <w:rFonts w:ascii="Times New Roman" w:eastAsia="Times New Roman"/>
          <w:sz w:val="24"/>
        </w:rPr>
        <w:t>2009</w:t>
      </w:r>
      <w:r>
        <w:rPr>
          <w:spacing w:val="-120"/>
          <w:sz w:val="24"/>
        </w:rPr>
        <w:t>）</w:t>
      </w:r>
      <w:r>
        <w:rPr>
          <w:spacing w:val="-1"/>
          <w:sz w:val="24"/>
        </w:rPr>
        <w:t>。成不成癮，大有問題！。台北，台灣商務。</w:t>
      </w:r>
    </w:p>
    <w:p>
      <w:pPr>
        <w:pStyle w:val="ListParagraph"/>
        <w:numPr>
          <w:ilvl w:val="0"/>
          <w:numId w:val="13"/>
        </w:numPr>
        <w:tabs>
          <w:tab w:pos="1425" w:val="left" w:leader="none"/>
          <w:tab w:pos="1426" w:val="left" w:leader="none"/>
        </w:tabs>
        <w:spacing w:line="189" w:lineRule="auto" w:before="20" w:after="0"/>
        <w:ind w:left="1425" w:right="1153" w:hanging="427"/>
        <w:jc w:val="left"/>
        <w:rPr>
          <w:sz w:val="24"/>
        </w:rPr>
      </w:pPr>
      <w:r>
        <w:rPr>
          <w:sz w:val="24"/>
        </w:rPr>
        <w:t>王倩倩著（</w:t>
      </w:r>
      <w:r>
        <w:rPr>
          <w:rFonts w:ascii="Times New Roman" w:eastAsia="Times New Roman"/>
          <w:sz w:val="24"/>
        </w:rPr>
        <w:t>2017</w:t>
      </w:r>
      <w:r>
        <w:rPr>
          <w:spacing w:val="-120"/>
          <w:sz w:val="24"/>
        </w:rPr>
        <w:t>）</w:t>
      </w:r>
      <w:r>
        <w:rPr>
          <w:spacing w:val="-1"/>
          <w:sz w:val="24"/>
        </w:rPr>
        <w:t>。上癮的治療與陪伴：全人關懷心靈輔導手冊。台北，啟示。</w:t>
      </w:r>
    </w:p>
    <w:p>
      <w:pPr>
        <w:spacing w:after="0" w:line="189" w:lineRule="auto"/>
        <w:jc w:val="left"/>
        <w:rPr>
          <w:sz w:val="24"/>
        </w:rPr>
        <w:sectPr>
          <w:pgSz w:w="11910" w:h="16840"/>
          <w:pgMar w:header="0" w:footer="1159" w:top="1460" w:bottom="1420" w:left="800" w:right="720"/>
        </w:sectPr>
      </w:pPr>
    </w:p>
    <w:p>
      <w:pPr>
        <w:pStyle w:val="ListParagraph"/>
        <w:numPr>
          <w:ilvl w:val="0"/>
          <w:numId w:val="13"/>
        </w:numPr>
        <w:tabs>
          <w:tab w:pos="1425" w:val="left" w:leader="none"/>
          <w:tab w:pos="1426" w:val="left" w:leader="none"/>
        </w:tabs>
        <w:spacing w:line="401" w:lineRule="exact" w:before="0" w:after="0"/>
        <w:ind w:left="1425" w:right="0" w:hanging="427"/>
        <w:jc w:val="left"/>
        <w:rPr>
          <w:sz w:val="24"/>
        </w:rPr>
      </w:pPr>
      <w:r>
        <w:rPr>
          <w:sz w:val="24"/>
        </w:rPr>
        <w:t>王倩倩著（</w:t>
      </w:r>
      <w:r>
        <w:rPr>
          <w:rFonts w:ascii="Times New Roman" w:eastAsia="Times New Roman"/>
          <w:sz w:val="24"/>
        </w:rPr>
        <w:t>2012</w:t>
      </w:r>
      <w:r>
        <w:rPr>
          <w:spacing w:val="-120"/>
          <w:sz w:val="24"/>
        </w:rPr>
        <w:t>）</w:t>
      </w:r>
      <w:r>
        <w:rPr>
          <w:spacing w:val="-1"/>
          <w:sz w:val="24"/>
        </w:rPr>
        <w:t>。上癮的真相。台北，啟示。</w:t>
      </w:r>
    </w:p>
    <w:p>
      <w:pPr>
        <w:pStyle w:val="ListParagraph"/>
        <w:numPr>
          <w:ilvl w:val="0"/>
          <w:numId w:val="13"/>
        </w:numPr>
        <w:tabs>
          <w:tab w:pos="1425" w:val="left" w:leader="none"/>
          <w:tab w:pos="1426" w:val="left" w:leader="none"/>
        </w:tabs>
        <w:spacing w:line="187" w:lineRule="auto" w:before="24" w:after="0"/>
        <w:ind w:left="1425" w:right="1434" w:hanging="427"/>
        <w:jc w:val="left"/>
        <w:rPr>
          <w:sz w:val="24"/>
        </w:rPr>
      </w:pPr>
      <w:r>
        <w:rPr>
          <w:sz w:val="24"/>
        </w:rPr>
        <w:t>楊士隆、李思賢、朱日僑、李宗憲著（</w:t>
      </w:r>
      <w:r>
        <w:rPr>
          <w:rFonts w:ascii="Times New Roman" w:eastAsia="Times New Roman"/>
          <w:sz w:val="24"/>
        </w:rPr>
        <w:t>2013</w:t>
      </w:r>
      <w:r>
        <w:rPr>
          <w:spacing w:val="-120"/>
          <w:sz w:val="24"/>
        </w:rPr>
        <w:t>）</w:t>
      </w:r>
      <w:r>
        <w:rPr>
          <w:sz w:val="24"/>
        </w:rPr>
        <w:t>。藥物濫用、毒品與防治</w:t>
      </w:r>
      <w:r>
        <w:rPr>
          <w:rFonts w:ascii="Times New Roman" w:eastAsia="Times New Roman"/>
          <w:b/>
          <w:spacing w:val="-1"/>
          <w:sz w:val="24"/>
        </w:rPr>
        <w:t>(2</w:t>
      </w:r>
      <w:r>
        <w:rPr>
          <w:sz w:val="24"/>
        </w:rPr>
        <w:t>版</w:t>
      </w:r>
      <w:r>
        <w:rPr>
          <w:rFonts w:ascii="Times New Roman" w:eastAsia="Times New Roman"/>
          <w:b/>
          <w:sz w:val="24"/>
        </w:rPr>
        <w:t>)</w:t>
      </w:r>
      <w:r>
        <w:rPr>
          <w:sz w:val="24"/>
        </w:rPr>
        <w:t>。台北，五南。</w:t>
      </w:r>
    </w:p>
    <w:p>
      <w:pPr>
        <w:pStyle w:val="ListParagraph"/>
        <w:numPr>
          <w:ilvl w:val="0"/>
          <w:numId w:val="13"/>
        </w:numPr>
        <w:tabs>
          <w:tab w:pos="1425" w:val="left" w:leader="none"/>
          <w:tab w:pos="1426" w:val="left" w:leader="none"/>
        </w:tabs>
        <w:spacing w:line="189" w:lineRule="auto" w:before="2" w:after="0"/>
        <w:ind w:left="1425" w:right="1392" w:hanging="427"/>
        <w:jc w:val="left"/>
        <w:rPr>
          <w:sz w:val="24"/>
        </w:rPr>
      </w:pPr>
      <w:r>
        <w:rPr>
          <w:sz w:val="24"/>
        </w:rPr>
        <w:t>李志桓編（</w:t>
      </w:r>
      <w:r>
        <w:rPr>
          <w:rFonts w:ascii="Times New Roman" w:hAnsi="Times New Roman" w:eastAsia="Times New Roman"/>
          <w:sz w:val="24"/>
        </w:rPr>
        <w:t>2014</w:t>
      </w:r>
      <w:r>
        <w:rPr>
          <w:spacing w:val="-120"/>
          <w:sz w:val="24"/>
        </w:rPr>
        <w:t>）</w:t>
      </w:r>
      <w:r>
        <w:rPr>
          <w:sz w:val="24"/>
        </w:rPr>
        <w:t>。物質濫用</w:t>
      </w:r>
      <w:r>
        <w:rPr>
          <w:rFonts w:ascii="Noto Sans CJK JP Regular" w:hAnsi="Noto Sans CJK JP Regular" w:eastAsia="Noto Sans CJK JP Regular" w:hint="eastAsia"/>
          <w:spacing w:val="2"/>
          <w:sz w:val="24"/>
        </w:rPr>
        <w:t>‧</w:t>
      </w:r>
      <w:r>
        <w:rPr>
          <w:rFonts w:ascii="Times New Roman" w:hAnsi="Times New Roman" w:eastAsia="Times New Roman"/>
          <w:b/>
          <w:sz w:val="24"/>
        </w:rPr>
        <w:t>2014</w:t>
      </w:r>
      <w:r>
        <w:rPr>
          <w:sz w:val="24"/>
        </w:rPr>
        <w:t>：物質濫用之防制、危害、戒治。台北，衛生福利部食品藥物管理署。</w:t>
      </w:r>
    </w:p>
    <w:p>
      <w:pPr>
        <w:spacing w:after="0" w:line="189" w:lineRule="auto"/>
        <w:jc w:val="left"/>
        <w:rPr>
          <w:sz w:val="24"/>
        </w:rPr>
        <w:sectPr>
          <w:pgSz w:w="11910" w:h="16840"/>
          <w:pgMar w:header="0" w:footer="1159" w:top="1440" w:bottom="1420" w:left="800" w:right="720"/>
        </w:sectPr>
      </w:pPr>
    </w:p>
    <w:p>
      <w:pPr>
        <w:pStyle w:val="Heading1"/>
        <w:spacing w:line="163" w:lineRule="auto" w:before="19"/>
        <w:ind w:left="2771" w:right="2848" w:firstLine="348"/>
      </w:pPr>
      <w:bookmarkStart w:name="_bookmark8" w:id="9"/>
      <w:bookmarkEnd w:id="9"/>
      <w:r>
        <w:rPr/>
      </w:r>
      <w:r>
        <w:rPr>
          <w:spacing w:val="1"/>
        </w:rPr>
        <w:t>第三章 學生疑似吸毒了怎麼辦？ </w:t>
      </w:r>
      <w:r>
        <w:rPr>
          <w:spacing w:val="-3"/>
        </w:rPr>
        <w:t>談藥物濫用議題之二級介入性輔導工作</w:t>
      </w:r>
    </w:p>
    <w:p>
      <w:pPr>
        <w:pStyle w:val="Heading3"/>
        <w:spacing w:line="182" w:lineRule="auto" w:before="173"/>
        <w:ind w:right="1222" w:firstLine="482"/>
        <w:jc w:val="both"/>
        <w:rPr>
          <w:u w:val="none"/>
        </w:rPr>
      </w:pPr>
      <w:r>
        <w:rPr/>
        <w:pict>
          <v:line style="position:absolute;mso-position-horizontal-relative:page;mso-position-vertical-relative:paragraph;z-index:-497392" from="113.900002pt,45.209976pt" to="137.900002pt,45.209976pt" stroked="true" strokeweight=".600010pt" strokecolor="#000000">
            <v:stroke dashstyle="solid"/>
            <w10:wrap type="none"/>
          </v:line>
        </w:pict>
      </w:r>
      <w:r>
        <w:rPr/>
        <w:pict>
          <v:line style="position:absolute;mso-position-horizontal-relative:page;mso-position-vertical-relative:paragraph;z-index:-497368" from="425.950012pt,65.249985pt" to="449.974012pt,65.249985pt" stroked="true" strokeweight=".59999pt" strokecolor="#000000">
            <v:stroke dashstyle="solid"/>
            <w10:wrap type="none"/>
          </v:line>
        </w:pict>
      </w:r>
      <w:r>
        <w:rPr>
          <w:rFonts w:ascii="Times New Roman" w:eastAsia="Times New Roman"/>
          <w:i/>
          <w:spacing w:val="-60"/>
          <w:w w:val="96"/>
          <w:u w:val="single"/>
        </w:rPr>
        <w:t> </w:t>
      </w:r>
      <w:r>
        <w:rPr>
          <w:w w:val="95"/>
          <w:u w:val="single"/>
        </w:rPr>
        <w:t>林善益</w:t>
      </w:r>
      <w:r>
        <w:rPr>
          <w:w w:val="95"/>
          <w:u w:val="none"/>
        </w:rPr>
        <w:t>老師為一高職日校的輔導老師，這學期機械科某甲班導師轉介該班學生王強給</w:t>
      </w:r>
      <w:r>
        <w:rPr>
          <w:w w:val="95"/>
          <w:u w:val="single"/>
        </w:rPr>
        <w:t>林善益</w:t>
      </w:r>
      <w:r>
        <w:rPr>
          <w:w w:val="95"/>
          <w:u w:val="none"/>
        </w:rPr>
        <w:t>老師輔導。導師轉介原因是</w:t>
      </w:r>
      <w:r>
        <w:rPr>
          <w:w w:val="95"/>
          <w:u w:val="single"/>
        </w:rPr>
        <w:t>王強</w:t>
      </w:r>
      <w:r>
        <w:rPr>
          <w:w w:val="95"/>
          <w:u w:val="none"/>
        </w:rPr>
        <w:t>從高一下學期開始就很少來學校上課，就算有來也幾乎在課堂上睡覺，若有任課老師想叫醒王強，就會遭</w:t>
      </w:r>
    </w:p>
    <w:p>
      <w:pPr>
        <w:spacing w:line="180" w:lineRule="auto" w:before="0"/>
        <w:ind w:left="998" w:right="1184" w:firstLine="0"/>
        <w:jc w:val="both"/>
        <w:rPr>
          <w:sz w:val="25"/>
        </w:rPr>
      </w:pPr>
      <w:r>
        <w:rPr/>
        <w:pict>
          <v:line style="position:absolute;mso-position-horizontal-relative:page;mso-position-vertical-relative:paragraph;z-index:-497344" from="365.950012pt,16.334986pt" to="389.950012pt,16.334986pt" stroked="true" strokeweight=".59999pt" strokecolor="#000000">
            <v:stroke dashstyle="solid"/>
            <w10:wrap type="none"/>
          </v:line>
        </w:pict>
      </w:r>
      <w:r>
        <w:rPr/>
        <w:pict>
          <v:line style="position:absolute;mso-position-horizontal-relative:page;mso-position-vertical-relative:paragraph;z-index:-497320" from="149.899994pt,56.414986pt" to="173.899994pt,56.414986pt" stroked="true" strokeweight=".59999pt" strokecolor="#000000">
            <v:stroke dashstyle="solid"/>
            <w10:wrap type="none"/>
          </v:line>
        </w:pict>
      </w:r>
      <w:r>
        <w:rPr>
          <w:rFonts w:ascii="Times New Roman" w:eastAsia="Times New Roman"/>
          <w:i/>
          <w:spacing w:val="-60"/>
          <w:w w:val="96"/>
          <w:sz w:val="25"/>
          <w:u w:val="single"/>
        </w:rPr>
        <w:t> </w:t>
      </w:r>
      <w:r>
        <w:rPr>
          <w:w w:val="95"/>
          <w:sz w:val="25"/>
          <w:u w:val="single"/>
        </w:rPr>
        <w:t>王強</w:t>
      </w:r>
      <w:r>
        <w:rPr>
          <w:w w:val="95"/>
          <w:sz w:val="25"/>
        </w:rPr>
        <w:t>惡言相向，導師幾乎拿他沒辦法。導師近期聽聞王強似乎有吸毒，以致精</w:t>
      </w:r>
      <w:r>
        <w:rPr>
          <w:spacing w:val="-1"/>
          <w:w w:val="95"/>
          <w:sz w:val="25"/>
        </w:rPr>
        <w:t>神萎靡且易怒的問題。</w:t>
      </w:r>
      <w:r>
        <w:rPr>
          <w:w w:val="95"/>
          <w:sz w:val="25"/>
          <w:u w:val="single"/>
        </w:rPr>
        <w:t>林善益</w:t>
      </w:r>
      <w:r>
        <w:rPr>
          <w:w w:val="95"/>
          <w:sz w:val="25"/>
        </w:rPr>
        <w:t>老師聽完導師轉介資料，開始思考三件事情：</w:t>
      </w:r>
      <w:r>
        <w:rPr>
          <w:rFonts w:ascii="Times New Roman" w:eastAsia="Times New Roman"/>
          <w:i/>
          <w:w w:val="95"/>
          <w:sz w:val="24"/>
        </w:rPr>
        <w:t>(1) </w:t>
      </w:r>
      <w:r>
        <w:rPr>
          <w:w w:val="95"/>
          <w:sz w:val="25"/>
        </w:rPr>
        <w:t>我該如何和王強約定一個時間來進行輔導會談？</w:t>
      </w:r>
      <w:r>
        <w:rPr>
          <w:rFonts w:ascii="Times New Roman" w:eastAsia="Times New Roman"/>
          <w:i/>
          <w:w w:val="95"/>
          <w:sz w:val="24"/>
        </w:rPr>
        <w:t>(2)</w:t>
      </w:r>
      <w:r>
        <w:rPr>
          <w:w w:val="95"/>
          <w:sz w:val="25"/>
        </w:rPr>
        <w:t>我該如何做可以幫助</w:t>
      </w:r>
      <w:r>
        <w:rPr>
          <w:w w:val="95"/>
          <w:sz w:val="25"/>
          <w:u w:val="single"/>
        </w:rPr>
        <w:t>王強</w:t>
      </w:r>
      <w:r>
        <w:rPr>
          <w:w w:val="95"/>
          <w:sz w:val="25"/>
        </w:rPr>
        <w:t>多</w:t>
      </w:r>
      <w:r>
        <w:rPr>
          <w:sz w:val="25"/>
        </w:rPr>
        <w:t>一點？</w:t>
      </w:r>
      <w:r>
        <w:rPr>
          <w:rFonts w:ascii="Times New Roman" w:eastAsia="Times New Roman"/>
          <w:i/>
          <w:sz w:val="24"/>
        </w:rPr>
        <w:t>(3)</w:t>
      </w:r>
      <w:r>
        <w:rPr>
          <w:sz w:val="25"/>
        </w:rPr>
        <w:t>我該如何判斷</w:t>
      </w:r>
      <w:r>
        <w:rPr>
          <w:sz w:val="25"/>
          <w:u w:val="single"/>
        </w:rPr>
        <w:t>王強</w:t>
      </w:r>
      <w:r>
        <w:rPr>
          <w:sz w:val="25"/>
        </w:rPr>
        <w:t>有沒有吸毒？</w:t>
      </w:r>
    </w:p>
    <w:p>
      <w:pPr>
        <w:pStyle w:val="BodyText"/>
        <w:spacing w:before="19"/>
        <w:ind w:left="0"/>
        <w:rPr>
          <w:sz w:val="10"/>
        </w:rPr>
      </w:pPr>
    </w:p>
    <w:p>
      <w:pPr>
        <w:pStyle w:val="BodyText"/>
        <w:spacing w:line="189" w:lineRule="auto" w:before="12"/>
        <w:ind w:right="1015" w:firstLine="479"/>
        <w:jc w:val="both"/>
      </w:pPr>
      <w:r>
        <w:rPr>
          <w:spacing w:val="-5"/>
        </w:rPr>
        <w:t>依據學生輔導法所指稱的二級介入性輔導工作，係指經發展性輔導仍無法有</w:t>
      </w:r>
      <w:r>
        <w:rPr>
          <w:spacing w:val="-12"/>
        </w:rPr>
        <w:t>效滿足其需求，或適應欠佳、重複發生問題行為，或遭受重大創傷經驗等學生， </w:t>
      </w:r>
      <w:r>
        <w:rPr>
          <w:spacing w:val="-22"/>
        </w:rPr>
        <w:t>依其個別化需求訂定輔導方案或計畫，提供諮詢、個別諮商及小團體輔導等措施， </w:t>
      </w:r>
      <w:r>
        <w:rPr>
          <w:spacing w:val="-17"/>
        </w:rPr>
        <w:t>並提供評估轉介機制，進行個案管理及輔導；其輔導流程大致可分為提案轉介與</w:t>
      </w:r>
      <w:r>
        <w:rPr>
          <w:spacing w:val="-12"/>
        </w:rPr>
        <w:t>了解問題、危機與個案評估、個案評估會議與派案、形成輔導計畫與評估，以及轉回</w:t>
      </w:r>
      <w:r>
        <w:rPr>
          <w:rFonts w:ascii="Times New Roman" w:eastAsia="Times New Roman"/>
          <w:spacing w:val="-12"/>
        </w:rPr>
        <w:t>/</w:t>
      </w:r>
      <w:r>
        <w:rPr>
          <w:spacing w:val="-12"/>
        </w:rPr>
        <w:t>轉介與追蹤輔導等等。根據</w:t>
      </w:r>
      <w:r>
        <w:rPr>
          <w:rFonts w:ascii="Times New Roman" w:eastAsia="Times New Roman"/>
          <w:spacing w:val="-12"/>
        </w:rPr>
        <w:t>WISER</w:t>
      </w:r>
      <w:r>
        <w:rPr>
          <w:spacing w:val="-8"/>
        </w:rPr>
        <w:t>三級輔導工作模式建議：有效能的二級</w:t>
      </w:r>
      <w:r>
        <w:rPr>
          <w:spacing w:val="16"/>
        </w:rPr>
        <w:t>介入性輔導工作需掌握個別性介入</w:t>
      </w:r>
      <w:r>
        <w:rPr/>
        <w:t>（</w:t>
      </w:r>
      <w:r>
        <w:rPr>
          <w:rFonts w:ascii="Times New Roman" w:eastAsia="Times New Roman"/>
        </w:rPr>
        <w:t>Individualized</w:t>
      </w:r>
      <w:r>
        <w:rPr>
          <w:rFonts w:ascii="Times New Roman" w:eastAsia="Times New Roman"/>
          <w:spacing w:val="58"/>
        </w:rPr>
        <w:t> </w:t>
      </w:r>
      <w:r>
        <w:rPr>
          <w:rFonts w:ascii="Times New Roman" w:eastAsia="Times New Roman"/>
          <w:spacing w:val="2"/>
        </w:rPr>
        <w:t>intervention</w:t>
      </w:r>
      <w:r>
        <w:rPr>
          <w:spacing w:val="2"/>
        </w:rPr>
        <w:t>）</w:t>
      </w:r>
      <w:r>
        <w:rPr>
          <w:spacing w:val="16"/>
        </w:rPr>
        <w:t>、系統合作</w:t>
      </w:r>
    </w:p>
    <w:p>
      <w:pPr>
        <w:pStyle w:val="BodyText"/>
        <w:spacing w:line="366" w:lineRule="exact"/>
      </w:pPr>
      <w:r>
        <w:rPr/>
        <w:t>（</w:t>
      </w:r>
      <w:r>
        <w:rPr>
          <w:rFonts w:ascii="Times New Roman" w:eastAsia="Times New Roman"/>
        </w:rPr>
        <w:t>System</w:t>
      </w:r>
      <w:r>
        <w:rPr>
          <w:rFonts w:ascii="Times New Roman" w:eastAsia="Times New Roman"/>
          <w:spacing w:val="-7"/>
        </w:rPr>
        <w:t> </w:t>
      </w:r>
      <w:r>
        <w:rPr>
          <w:rFonts w:ascii="Times New Roman" w:eastAsia="Times New Roman"/>
        </w:rPr>
        <w:t>collaboration</w:t>
      </w:r>
      <w:r>
        <w:rPr/>
        <w:t>），以及持續評估（</w:t>
      </w:r>
      <w:r>
        <w:rPr>
          <w:rFonts w:ascii="Times New Roman" w:eastAsia="Times New Roman"/>
        </w:rPr>
        <w:t>on-going</w:t>
      </w:r>
      <w:r>
        <w:rPr>
          <w:rFonts w:ascii="Times New Roman" w:eastAsia="Times New Roman"/>
          <w:spacing w:val="-7"/>
        </w:rPr>
        <w:t> </w:t>
      </w:r>
      <w:r>
        <w:rPr>
          <w:rFonts w:ascii="Times New Roman" w:eastAsia="Times New Roman"/>
        </w:rPr>
        <w:t>Evaluation</w:t>
      </w:r>
      <w:r>
        <w:rPr/>
        <w:t>）等三個重要原則</w:t>
      </w:r>
    </w:p>
    <w:p>
      <w:pPr>
        <w:pStyle w:val="BodyText"/>
        <w:spacing w:line="400" w:lineRule="exact"/>
      </w:pPr>
      <w:r>
        <w:rPr/>
        <w:t>（王麗斐等人，</w:t>
      </w:r>
      <w:r>
        <w:rPr>
          <w:rFonts w:ascii="Times New Roman" w:eastAsia="Times New Roman"/>
        </w:rPr>
        <w:t>2013</w:t>
      </w:r>
      <w:r>
        <w:rPr/>
        <w:t>）。</w:t>
      </w:r>
    </w:p>
    <w:p>
      <w:pPr>
        <w:pStyle w:val="BodyText"/>
        <w:spacing w:line="189" w:lineRule="auto" w:before="21"/>
        <w:ind w:right="1226" w:firstLine="479"/>
      </w:pPr>
      <w:r>
        <w:rPr/>
        <w:t>本章將針對藥物濫用防制二級介入性輔導工作提出具體建議，以供輔導人員參考；具體而言本章內容涵蓋如下：</w:t>
      </w:r>
    </w:p>
    <w:p>
      <w:pPr>
        <w:pStyle w:val="BodyText"/>
        <w:spacing w:line="189" w:lineRule="auto"/>
        <w:ind w:left="1480" w:right="2785"/>
      </w:pPr>
      <w:r>
        <w:rPr/>
        <w:t>第一節 疑似藥物濫用議題之二級介入性輔導工作的重要性第二節 具有疑似藥物濫用議題學生之辨識</w:t>
      </w:r>
    </w:p>
    <w:p>
      <w:pPr>
        <w:pStyle w:val="BodyText"/>
        <w:spacing w:line="377" w:lineRule="exact"/>
        <w:ind w:left="1480"/>
      </w:pPr>
      <w:r>
        <w:rPr/>
        <w:t>第三節 具有疑似藥物濫用議題學生之諮商與輔導工作</w:t>
      </w:r>
    </w:p>
    <w:p>
      <w:pPr>
        <w:pStyle w:val="BodyText"/>
        <w:spacing w:line="454" w:lineRule="exact"/>
        <w:ind w:left="1480"/>
      </w:pPr>
      <w:r>
        <w:rPr/>
        <w:t>第四節 建構具有疑似藥物濫用議題學生之正向介入性生態系統</w:t>
      </w:r>
    </w:p>
    <w:p>
      <w:pPr>
        <w:spacing w:after="0" w:line="454" w:lineRule="exact"/>
        <w:sectPr>
          <w:pgSz w:w="11910" w:h="16840"/>
          <w:pgMar w:header="0" w:footer="1159" w:top="1440" w:bottom="1420" w:left="800" w:right="720"/>
        </w:sectPr>
      </w:pPr>
    </w:p>
    <w:p>
      <w:pPr>
        <w:pStyle w:val="Heading1"/>
        <w:ind w:left="1578"/>
      </w:pPr>
      <w:bookmarkStart w:name="_bookmark9" w:id="10"/>
      <w:bookmarkEnd w:id="10"/>
      <w:r>
        <w:rPr/>
      </w:r>
      <w:r>
        <w:rPr/>
        <w:t>第一節 疑似藥物濫用議題之二級介入性輔導工作的重要性</w:t>
      </w:r>
    </w:p>
    <w:p>
      <w:pPr>
        <w:pStyle w:val="BodyText"/>
        <w:spacing w:line="189" w:lineRule="auto" w:before="181"/>
        <w:ind w:right="1013" w:firstLine="479"/>
        <w:jc w:val="both"/>
      </w:pPr>
      <w:r>
        <w:rPr>
          <w:spacing w:val="-4"/>
        </w:rPr>
        <w:t>無論國內外學者在探究青少年藥物濫用問題成因時，都不約而同指出嚴重失</w:t>
      </w:r>
      <w:r>
        <w:rPr>
          <w:spacing w:val="-10"/>
        </w:rPr>
        <w:t>功能的家庭經驗、不良朋友誤導，以及在不健康或易接近毒品的社區環境成長的</w:t>
      </w:r>
      <w:r>
        <w:rPr>
          <w:spacing w:val="-8"/>
        </w:rPr>
        <w:t>學生，有較高傾向染上毒品</w:t>
      </w:r>
      <w:r>
        <w:rPr/>
        <w:t>（</w:t>
      </w:r>
      <w:r>
        <w:rPr>
          <w:spacing w:val="-4"/>
        </w:rPr>
        <w:t>楊士隆等，</w:t>
      </w:r>
      <w:r>
        <w:rPr>
          <w:rFonts w:ascii="Times New Roman" w:eastAsia="Times New Roman"/>
          <w:spacing w:val="-4"/>
        </w:rPr>
        <w:t>2010</w:t>
      </w:r>
      <w:r>
        <w:rPr>
          <w:spacing w:val="-4"/>
        </w:rPr>
        <w:t>；</w:t>
      </w:r>
      <w:r>
        <w:rPr>
          <w:rFonts w:ascii="Times New Roman" w:eastAsia="Times New Roman"/>
          <w:spacing w:val="-4"/>
        </w:rPr>
        <w:t>Hong</w:t>
      </w:r>
      <w:r>
        <w:rPr>
          <w:rFonts w:ascii="Times New Roman" w:eastAsia="Times New Roman"/>
          <w:spacing w:val="-10"/>
        </w:rPr>
        <w:t>, </w:t>
      </w:r>
      <w:r>
        <w:rPr>
          <w:rFonts w:ascii="Times New Roman" w:eastAsia="Times New Roman"/>
        </w:rPr>
        <w:t>Davis, Sterzing</w:t>
      </w:r>
      <w:r>
        <w:rPr>
          <w:rFonts w:ascii="Times New Roman" w:eastAsia="Times New Roman"/>
          <w:spacing w:val="-7"/>
        </w:rPr>
        <w:t>, </w:t>
      </w:r>
      <w:r>
        <w:rPr>
          <w:rFonts w:ascii="Times New Roman" w:eastAsia="Times New Roman"/>
        </w:rPr>
        <w:t>Yoon, Choi, </w:t>
      </w:r>
      <w:r>
        <w:rPr>
          <w:rFonts w:ascii="Times New Roman" w:eastAsia="Times New Roman"/>
          <w:w w:val="99"/>
        </w:rPr>
        <w:t>&amp;</w:t>
      </w:r>
      <w:r>
        <w:rPr>
          <w:rFonts w:ascii="Times New Roman" w:eastAsia="Times New Roman"/>
          <w:spacing w:val="-17"/>
          <w:w w:val="99"/>
        </w:rPr>
        <w:t> </w:t>
      </w:r>
      <w:r>
        <w:rPr>
          <w:rFonts w:ascii="Times New Roman" w:eastAsia="Times New Roman"/>
          <w:w w:val="99"/>
        </w:rPr>
        <w:t>S</w:t>
      </w:r>
      <w:r>
        <w:rPr>
          <w:rFonts w:ascii="Times New Roman" w:eastAsia="Times New Roman"/>
        </w:rPr>
        <w:t>mith, 2014</w:t>
      </w:r>
      <w:r>
        <w:rPr>
          <w:spacing w:val="-144"/>
        </w:rPr>
        <w:t>）</w:t>
      </w:r>
      <w:r>
        <w:rPr>
          <w:spacing w:val="-21"/>
        </w:rPr>
        <w:t>。不過 </w:t>
      </w:r>
      <w:r>
        <w:rPr>
          <w:rFonts w:ascii="Times New Roman" w:eastAsia="Times New Roman"/>
        </w:rPr>
        <w:t>Hong </w:t>
      </w:r>
      <w:r>
        <w:rPr>
          <w:spacing w:val="-5"/>
        </w:rPr>
        <w:t>等人的研究也進一步釐清，並不是具備前述三項危險</w:t>
      </w:r>
      <w:r>
        <w:rPr>
          <w:spacing w:val="-15"/>
        </w:rPr>
        <w:t>因子的學子就一定會染毒；如果上述學生在校園裡遭遇到不友善對待</w:t>
      </w:r>
      <w:r>
        <w:rPr/>
        <w:t>（如霸凌</w:t>
      </w:r>
      <w:r>
        <w:rPr>
          <w:spacing w:val="-161"/>
        </w:rPr>
        <w:t>）</w:t>
      </w:r>
      <w:r>
        <w:rPr/>
        <w:t>，</w:t>
      </w:r>
      <w:r>
        <w:rPr>
          <w:spacing w:val="-7"/>
        </w:rPr>
        <w:t>或是個人面臨內在心理困擾、創傷壓力、低學業成就、或不穩定上學與缺席等因</w:t>
      </w:r>
      <w:r>
        <w:rPr>
          <w:spacing w:val="-8"/>
        </w:rPr>
        <w:t>素，其濫用藥物與染毒的機會便會提升。司法院</w:t>
      </w:r>
      <w:r>
        <w:rPr>
          <w:spacing w:val="-4"/>
        </w:rPr>
        <w:t>（</w:t>
      </w:r>
      <w:r>
        <w:rPr>
          <w:rFonts w:ascii="Times New Roman" w:eastAsia="Times New Roman"/>
          <w:spacing w:val="-4"/>
        </w:rPr>
        <w:t>2013</w:t>
      </w:r>
      <w:r>
        <w:rPr>
          <w:spacing w:val="-4"/>
        </w:rPr>
        <w:t>）</w:t>
      </w:r>
      <w:r>
        <w:rPr/>
        <w:t>統計在校學子染毒盛行</w:t>
      </w:r>
      <w:r>
        <w:rPr>
          <w:spacing w:val="-12"/>
        </w:rPr>
        <w:t>率介於 </w:t>
      </w:r>
      <w:r>
        <w:rPr>
          <w:rFonts w:ascii="Times New Roman" w:eastAsia="Times New Roman"/>
        </w:rPr>
        <w:t>1%</w:t>
      </w:r>
      <w:r>
        <w:rPr>
          <w:spacing w:val="-23"/>
        </w:rPr>
        <w:t>至 </w:t>
      </w:r>
      <w:r>
        <w:rPr>
          <w:rFonts w:ascii="Times New Roman" w:eastAsia="Times New Roman"/>
        </w:rPr>
        <w:t>1.72%</w:t>
      </w:r>
      <w:r>
        <w:rPr>
          <w:spacing w:val="-2"/>
        </w:rPr>
        <w:t>之間；一旦中輟或中途離開學校，其染毒率將提高至 </w:t>
      </w:r>
      <w:r>
        <w:rPr>
          <w:rFonts w:ascii="Times New Roman" w:eastAsia="Times New Roman"/>
          <w:spacing w:val="-3"/>
        </w:rPr>
        <w:t>11%</w:t>
      </w:r>
      <w:r>
        <w:rPr>
          <w:spacing w:val="-3"/>
        </w:rPr>
        <w:t>； </w:t>
      </w:r>
      <w:r>
        <w:rPr>
          <w:spacing w:val="-14"/>
        </w:rPr>
        <w:t>若有犯罪觸法行為，其吸毒率則進一步提升到 </w:t>
      </w:r>
      <w:r>
        <w:rPr>
          <w:rFonts w:ascii="Times New Roman" w:eastAsia="Times New Roman"/>
          <w:spacing w:val="-20"/>
        </w:rPr>
        <w:t>22%</w:t>
      </w:r>
      <w:r>
        <w:rPr>
          <w:spacing w:val="-12"/>
        </w:rPr>
        <w:t>。這樣的數據為校園反毒措施， </w:t>
      </w:r>
      <w:r>
        <w:rPr>
          <w:spacing w:val="-14"/>
        </w:rPr>
        <w:t>提供一個新的思考方向：把學生穩定留在學校就讀，並降低他們中輟或中途離校</w:t>
      </w:r>
      <w:r>
        <w:rPr>
          <w:spacing w:val="-11"/>
        </w:rPr>
        <w:t>機率，就有機會協助學生遠離毒品。只是學校系統要作些什麼，才可以有效降低學子染毒、達到防範於未然呢？</w:t>
      </w:r>
    </w:p>
    <w:p>
      <w:pPr>
        <w:pStyle w:val="BodyText"/>
        <w:spacing w:line="356" w:lineRule="exact"/>
        <w:ind w:left="1478"/>
      </w:pPr>
      <w:r>
        <w:rPr/>
        <w:t>反過來說，如果學生能處於一個友善支持的校園環境，並在師長陪伴下穩定</w:t>
      </w:r>
    </w:p>
    <w:p>
      <w:pPr>
        <w:pStyle w:val="BodyText"/>
        <w:spacing w:line="189" w:lineRule="auto" w:before="19"/>
        <w:ind w:right="1075"/>
      </w:pPr>
      <w:r>
        <w:rPr>
          <w:spacing w:val="-9"/>
        </w:rPr>
        <w:t>學習，以及發展出有效因應環境挑戰的個人心理強度，同時具有正向友誼關係， </w:t>
      </w:r>
      <w:r>
        <w:rPr>
          <w:spacing w:val="-1"/>
        </w:rPr>
        <w:t>其濫用藥物與毒品的危機將可大大降低</w:t>
      </w:r>
      <w:r>
        <w:rPr/>
        <w:t>（</w:t>
      </w:r>
      <w:r>
        <w:rPr>
          <w:rFonts w:ascii="Times New Roman" w:eastAsia="Times New Roman"/>
        </w:rPr>
        <w:t>Hong </w:t>
      </w:r>
      <w:r>
        <w:rPr>
          <w:rFonts w:ascii="Times New Roman" w:eastAsia="Times New Roman"/>
          <w:spacing w:val="-2"/>
        </w:rPr>
        <w:t>e</w:t>
      </w:r>
      <w:r>
        <w:rPr>
          <w:rFonts w:ascii="Times New Roman" w:eastAsia="Times New Roman"/>
        </w:rPr>
        <w:t>t al., 2014</w:t>
      </w:r>
      <w:r>
        <w:rPr>
          <w:spacing w:val="-120"/>
        </w:rPr>
        <w:t>）。</w:t>
      </w:r>
    </w:p>
    <w:p>
      <w:pPr>
        <w:pStyle w:val="BodyText"/>
        <w:spacing w:line="189" w:lineRule="auto"/>
        <w:ind w:right="953" w:firstLine="479"/>
        <w:jc w:val="both"/>
      </w:pPr>
      <w:r>
        <w:rPr>
          <w:spacing w:val="-11"/>
        </w:rPr>
        <w:t>在談到藥物濫用成因或是預防使用藥物理論中，「階段理論」</w:t>
      </w:r>
      <w:r>
        <w:rPr/>
        <w:t>（</w:t>
      </w:r>
      <w:r>
        <w:rPr>
          <w:rFonts w:ascii="Times New Roman" w:eastAsia="Times New Roman"/>
        </w:rPr>
        <w:t>Stage theory</w:t>
      </w:r>
      <w:r>
        <w:rPr/>
        <w:t>） </w:t>
      </w:r>
      <w:r>
        <w:rPr>
          <w:spacing w:val="-22"/>
        </w:rPr>
        <w:t>或「閘門理論」</w:t>
      </w:r>
      <w:r>
        <w:rPr/>
        <w:t>（</w:t>
      </w:r>
      <w:r>
        <w:rPr>
          <w:rFonts w:ascii="Times New Roman" w:eastAsia="Times New Roman"/>
        </w:rPr>
        <w:t>Gateway theory</w:t>
      </w:r>
      <w:r>
        <w:rPr/>
        <w:t>）</w:t>
      </w:r>
      <w:r>
        <w:rPr>
          <w:spacing w:val="-2"/>
        </w:rPr>
        <w:t>是較常被應用的，該理論主要強調不同精神作</w:t>
      </w:r>
      <w:r>
        <w:rPr>
          <w:spacing w:val="-6"/>
        </w:rPr>
        <w:t>用的物質濫用行為在起始使用時有其特定順序的進展過程；例如，毒品使用者多</w:t>
      </w:r>
      <w:r>
        <w:rPr>
          <w:spacing w:val="-12"/>
        </w:rPr>
        <w:t>具有抽菸、喝酒及嚼檳榔等行為，因此，許多學者提出「菸酒」是學生進入非法</w:t>
      </w:r>
      <w:r>
        <w:rPr>
          <w:spacing w:val="-14"/>
        </w:rPr>
        <w:t>藥物濫用的第一步，可以作為預防偵測的參考。根據我國青少年藥物濫用研究結</w:t>
      </w:r>
      <w:r>
        <w:rPr>
          <w:spacing w:val="-12"/>
        </w:rPr>
        <w:t>果顯示，我國青少年濫用物質的順序依序是抽菸、喝酒、檳榔，然後才是吸食安</w:t>
      </w:r>
      <w:r>
        <w:rPr>
          <w:spacing w:val="-17"/>
        </w:rPr>
        <w:t>非他命</w:t>
      </w:r>
      <w:r>
        <w:rPr/>
        <w:t>（</w:t>
      </w:r>
      <w:r>
        <w:rPr>
          <w:spacing w:val="-7"/>
        </w:rPr>
        <w:t>周碧瑟，</w:t>
      </w:r>
      <w:r>
        <w:rPr>
          <w:rFonts w:ascii="Times New Roman" w:eastAsia="Times New Roman"/>
        </w:rPr>
        <w:t>199</w:t>
      </w:r>
      <w:r>
        <w:rPr>
          <w:rFonts w:ascii="Times New Roman" w:eastAsia="Times New Roman"/>
          <w:spacing w:val="-14"/>
        </w:rPr>
        <w:t>7</w:t>
      </w:r>
      <w:r>
        <w:rPr>
          <w:spacing w:val="-7"/>
        </w:rPr>
        <w:t>；陳黛娜等，</w:t>
      </w:r>
      <w:r>
        <w:rPr>
          <w:rFonts w:ascii="Times New Roman" w:eastAsia="Times New Roman"/>
        </w:rPr>
        <w:t>200</w:t>
      </w:r>
      <w:r>
        <w:rPr>
          <w:rFonts w:ascii="Times New Roman" w:eastAsia="Times New Roman"/>
          <w:spacing w:val="-12"/>
        </w:rPr>
        <w:t>3</w:t>
      </w:r>
      <w:r>
        <w:rPr>
          <w:spacing w:val="-9"/>
        </w:rPr>
        <w:t>；國健署，</w:t>
      </w:r>
      <w:r>
        <w:rPr>
          <w:rFonts w:ascii="Times New Roman" w:eastAsia="Times New Roman"/>
        </w:rPr>
        <w:t>2014</w:t>
      </w:r>
      <w:r>
        <w:rPr>
          <w:spacing w:val="-135"/>
        </w:rPr>
        <w:t>）</w:t>
      </w:r>
      <w:r>
        <w:rPr>
          <w:spacing w:val="-6"/>
        </w:rPr>
        <w:t>。有鑑於此，本章在談</w:t>
      </w:r>
      <w:r>
        <w:rPr>
          <w:spacing w:val="-11"/>
        </w:rPr>
        <w:t>論具有疑似藥物濫用議題學生的輔導中，也加入關於抽菸學生輔導的相關內容， </w:t>
      </w:r>
      <w:r>
        <w:rPr>
          <w:spacing w:val="-15"/>
        </w:rPr>
        <w:t>以協助輔導人員能先透過協助有抽菸行為學生過程中，預防後續可能的藥物濫用行為。</w:t>
      </w:r>
    </w:p>
    <w:p>
      <w:pPr>
        <w:pStyle w:val="BodyText"/>
        <w:spacing w:line="359" w:lineRule="exact"/>
        <w:ind w:left="1480"/>
      </w:pPr>
      <w:r>
        <w:rPr/>
        <w:t>在校園三級輔導工作中，輔導室為二級介入性輔導的主責單位，且積極協</w:t>
      </w:r>
    </w:p>
    <w:p>
      <w:pPr>
        <w:pStyle w:val="BodyText"/>
        <w:spacing w:line="189" w:lineRule="auto" w:before="19"/>
        <w:ind w:right="1224"/>
        <w:jc w:val="both"/>
      </w:pPr>
      <w:r>
        <w:rPr/>
        <w:t>助在校適應不良學生之個人心理、情緒、人際、低學業成就、抽菸、霸凌，以及中輟（中離）等適應困難問題。由於這些議題常與多數具藥物濫用使用者常見之心理議題重疊，如果輔導人員在協助受輔學生處理上述議題的同時，增加對這群高關懷學生之可能使用藥物濫用議題的辨識敏感度，將有機會及早對他們提供必要協助，遠離毒害。</w:t>
      </w:r>
    </w:p>
    <w:p>
      <w:pPr>
        <w:spacing w:after="0" w:line="189" w:lineRule="auto"/>
        <w:jc w:val="both"/>
        <w:sectPr>
          <w:pgSz w:w="11910" w:h="16840"/>
          <w:pgMar w:header="0" w:footer="1159" w:top="1440" w:bottom="1420" w:left="800" w:right="720"/>
        </w:sectPr>
      </w:pPr>
    </w:p>
    <w:p>
      <w:pPr>
        <w:pStyle w:val="Heading1"/>
        <w:ind w:left="2560"/>
      </w:pPr>
      <w:bookmarkStart w:name="_bookmark10" w:id="11"/>
      <w:bookmarkEnd w:id="11"/>
      <w:r>
        <w:rPr/>
      </w:r>
      <w:r>
        <w:rPr/>
        <w:t>第二節 具有疑似藥物濫用議題學生之辨識</w:t>
      </w:r>
    </w:p>
    <w:p>
      <w:pPr>
        <w:pStyle w:val="BodyText"/>
        <w:spacing w:line="187" w:lineRule="auto" w:before="185"/>
        <w:ind w:right="1226" w:firstLine="479"/>
      </w:pPr>
      <w:r>
        <w:rPr/>
        <w:t>對於校園內具有疑似藥物濫用議題學生的辨識，輔導人員可以透過幾種方法來早期發現、早期協助。茲分述如下：</w:t>
      </w:r>
    </w:p>
    <w:p>
      <w:pPr>
        <w:pStyle w:val="BodyText"/>
        <w:spacing w:line="455" w:lineRule="exact" w:before="47"/>
      </w:pPr>
      <w:r>
        <w:rPr/>
        <w:t>一、外觀與行為上的判斷：</w:t>
      </w:r>
    </w:p>
    <w:p>
      <w:pPr>
        <w:pStyle w:val="BodyText"/>
        <w:spacing w:line="187" w:lineRule="auto" w:before="24"/>
        <w:ind w:right="1225" w:firstLine="479"/>
      </w:pPr>
      <w:r>
        <w:rPr/>
        <w:t>學生可能使用毒品的線索或特徵，可分為外觀徵候、行為表徵及異味與異樣；詳細描述請詳見表 </w:t>
      </w:r>
      <w:r>
        <w:rPr>
          <w:rFonts w:ascii="Times New Roman" w:eastAsia="Times New Roman"/>
        </w:rPr>
        <w:t>2-5 </w:t>
      </w:r>
      <w:r>
        <w:rPr/>
        <w:t>之辨識學生使用毒品向度表。</w:t>
      </w:r>
    </w:p>
    <w:p>
      <w:pPr>
        <w:pStyle w:val="BodyText"/>
        <w:spacing w:line="455" w:lineRule="exact" w:before="167"/>
      </w:pPr>
      <w:r>
        <w:rPr/>
        <w:t>二、保護因子與危險因子評估：</w:t>
      </w:r>
    </w:p>
    <w:p>
      <w:pPr>
        <w:pStyle w:val="BodyText"/>
        <w:spacing w:line="189" w:lineRule="auto" w:before="21"/>
        <w:ind w:right="1226" w:firstLine="479"/>
        <w:jc w:val="both"/>
      </w:pPr>
      <w:r>
        <w:rPr/>
        <w:t>學校輔導人員可藉由評估學生藥物濫用行為的保護因子與危險因子，來掌握可能接觸藥物的風險並及早介入；常見的藥物濫用保護因子與危險因子可參考表 </w:t>
      </w:r>
      <w:r>
        <w:rPr>
          <w:rFonts w:ascii="Times New Roman" w:eastAsia="Times New Roman"/>
        </w:rPr>
        <w:t>2-7 </w:t>
      </w:r>
      <w:r>
        <w:rPr/>
        <w:t>之學生藥物濫用議題防制之保護因子與危險因子表。</w:t>
      </w:r>
    </w:p>
    <w:p>
      <w:pPr>
        <w:pStyle w:val="BodyText"/>
        <w:spacing w:line="454" w:lineRule="exact" w:before="160"/>
      </w:pPr>
      <w:r>
        <w:rPr/>
        <w:t>三、篩檢量表評估：</w:t>
      </w:r>
    </w:p>
    <w:p>
      <w:pPr>
        <w:pStyle w:val="BodyText"/>
        <w:spacing w:line="189" w:lineRule="auto" w:before="20"/>
        <w:ind w:right="1106" w:firstLine="479"/>
      </w:pPr>
      <w:r>
        <w:rPr/>
        <w:t>有時能有個簡單的量表工具作為篩選參考是有幫助的。國內學者李思賢教授編製的校園學生毒品使用篩檢量表（請參見附件一</w:t>
      </w:r>
      <w:r>
        <w:rPr>
          <w:spacing w:val="-120"/>
        </w:rPr>
        <w:t>）</w:t>
      </w:r>
      <w:r>
        <w:rPr/>
        <w:t>，可作為輔導人員在篩檢疑似藥物濫用議題學生之參考。此份量表可分為日間部完整版、日間部簡短  版、夜間部完整版及夜間部簡短版，適合使用對象是在學之高中職學生、適用</w:t>
      </w:r>
      <w:r>
        <w:rPr>
          <w:spacing w:val="-16"/>
        </w:rPr>
        <w:t>年紀為 </w:t>
      </w:r>
      <w:r>
        <w:rPr>
          <w:rFonts w:ascii="Times New Roman" w:eastAsia="Times New Roman"/>
        </w:rPr>
        <w:t>15-20 </w:t>
      </w:r>
      <w:r>
        <w:rPr/>
        <w:t>歲；此量表亦能以團體施測方式進行，以篩檢出可能使用毒品的學生，並作為學校導師或輔導室關懷學生的有用資料；由於有無使用毒品之行為與其他諸多面向皆有所關聯，因此，在使用本量表食，要避免以此作為學生處罰或貼上標籤的依據，而是參考這些資料，讓學校有所警覺，主動發展積極應變措施以保護學生、協助學生，或是連結資源來共同解決問題（引自李思</w:t>
      </w:r>
    </w:p>
    <w:p>
      <w:pPr>
        <w:pStyle w:val="BodyText"/>
        <w:spacing w:line="417" w:lineRule="exact"/>
      </w:pPr>
      <w:r>
        <w:rPr>
          <w:spacing w:val="-1"/>
        </w:rPr>
        <w:t>賢，</w:t>
      </w:r>
      <w:r>
        <w:rPr>
          <w:rFonts w:ascii="Times New Roman" w:eastAsia="Times New Roman"/>
        </w:rPr>
        <w:t>2015</w:t>
      </w:r>
      <w:r>
        <w:rPr>
          <w:spacing w:val="-120"/>
        </w:rPr>
        <w:t>）。</w:t>
      </w:r>
    </w:p>
    <w:p>
      <w:pPr>
        <w:pStyle w:val="BodyText"/>
        <w:spacing w:line="455" w:lineRule="exact" w:before="132"/>
      </w:pPr>
      <w:r>
        <w:rPr/>
        <w:t>四、篩檢晤談評估：</w:t>
      </w:r>
    </w:p>
    <w:p>
      <w:pPr>
        <w:pStyle w:val="BodyText"/>
        <w:spacing w:line="187" w:lineRule="auto" w:before="24"/>
        <w:ind w:right="1226" w:firstLine="479"/>
      </w:pPr>
      <w:r>
        <w:rPr/>
        <w:t>學校輔導人員也可以透過晤談評估學生是否有藥物濫用的情形，以下提供兩個國外使用的評估架構，提供輔導人員進行篩檢晤談評估之參考：</w:t>
      </w:r>
    </w:p>
    <w:p>
      <w:pPr>
        <w:pStyle w:val="BodyText"/>
        <w:spacing w:line="189" w:lineRule="auto" w:before="2"/>
        <w:ind w:right="1250"/>
      </w:pPr>
      <w:r>
        <w:rPr>
          <w:spacing w:val="-1"/>
        </w:rPr>
        <w:t>（</w:t>
      </w:r>
      <w:r>
        <w:rPr/>
        <w:t>一）</w:t>
      </w:r>
      <w:r>
        <w:rPr>
          <w:rFonts w:ascii="Times New Roman" w:eastAsia="Times New Roman"/>
        </w:rPr>
        <w:t>CR</w:t>
      </w:r>
      <w:r>
        <w:rPr>
          <w:rFonts w:ascii="Times New Roman" w:eastAsia="Times New Roman"/>
          <w:w w:val="99"/>
        </w:rPr>
        <w:t>A</w:t>
      </w:r>
      <w:r>
        <w:rPr>
          <w:rFonts w:ascii="Times New Roman" w:eastAsia="Times New Roman"/>
          <w:spacing w:val="-2"/>
          <w:w w:val="99"/>
        </w:rPr>
        <w:t>FF</w:t>
      </w:r>
      <w:r>
        <w:rPr>
          <w:rFonts w:ascii="Times New Roman" w:eastAsia="Times New Roman"/>
        </w:rPr>
        <w:t>T</w:t>
      </w:r>
      <w:r>
        <w:rPr>
          <w:rFonts w:ascii="Times New Roman" w:eastAsia="Times New Roman"/>
          <w:w w:val="99"/>
        </w:rPr>
        <w:t>test</w:t>
      </w:r>
      <w:r>
        <w:rPr/>
        <w:t>（</w:t>
      </w:r>
      <w:r>
        <w:rPr>
          <w:rFonts w:ascii="Times New Roman" w:eastAsia="Times New Roman"/>
          <w:spacing w:val="2"/>
        </w:rPr>
        <w:t>C</w:t>
      </w:r>
      <w:r>
        <w:rPr>
          <w:rFonts w:ascii="Times New Roman" w:eastAsia="Times New Roman"/>
          <w:spacing w:val="-1"/>
        </w:rPr>
        <w:t>ar</w:t>
      </w:r>
      <w:r>
        <w:rPr/>
        <w:t>、</w:t>
      </w:r>
      <w:r>
        <w:rPr>
          <w:rFonts w:ascii="Times New Roman" w:eastAsia="Times New Roman"/>
        </w:rPr>
        <w:t>R</w:t>
      </w:r>
      <w:r>
        <w:rPr>
          <w:rFonts w:ascii="Times New Roman" w:eastAsia="Times New Roman"/>
          <w:spacing w:val="-1"/>
        </w:rPr>
        <w:t>e</w:t>
      </w:r>
      <w:r>
        <w:rPr>
          <w:rFonts w:ascii="Times New Roman" w:eastAsia="Times New Roman"/>
        </w:rPr>
        <w:t>la</w:t>
      </w:r>
      <w:r>
        <w:rPr>
          <w:rFonts w:ascii="Times New Roman" w:eastAsia="Times New Roman"/>
          <w:spacing w:val="2"/>
        </w:rPr>
        <w:t>x</w:t>
      </w:r>
      <w:r>
        <w:rPr/>
        <w:t>、 </w:t>
      </w:r>
      <w:r>
        <w:rPr>
          <w:rFonts w:ascii="Times New Roman" w:eastAsia="Times New Roman"/>
        </w:rPr>
        <w:t>Alon</w:t>
      </w:r>
      <w:r>
        <w:rPr>
          <w:rFonts w:ascii="Times New Roman" w:eastAsia="Times New Roman"/>
          <w:spacing w:val="-1"/>
        </w:rPr>
        <w:t>e</w:t>
      </w:r>
      <w:r>
        <w:rPr/>
        <w:t>、</w:t>
      </w:r>
      <w:r>
        <w:rPr>
          <w:rFonts w:ascii="Times New Roman" w:eastAsia="Times New Roman"/>
          <w:spacing w:val="-2"/>
          <w:w w:val="99"/>
        </w:rPr>
        <w:t>F</w:t>
      </w:r>
      <w:r>
        <w:rPr>
          <w:rFonts w:ascii="Times New Roman" w:eastAsia="Times New Roman"/>
          <w:spacing w:val="2"/>
        </w:rPr>
        <w:t>o</w:t>
      </w:r>
      <w:r>
        <w:rPr>
          <w:rFonts w:ascii="Times New Roman" w:eastAsia="Times New Roman"/>
          <w:spacing w:val="-4"/>
        </w:rPr>
        <w:t>r</w:t>
      </w:r>
      <w:r>
        <w:rPr>
          <w:rFonts w:ascii="Times New Roman" w:eastAsia="Times New Roman"/>
          <w:spacing w:val="-3"/>
        </w:rPr>
        <w:t>g</w:t>
      </w:r>
      <w:r>
        <w:rPr>
          <w:rFonts w:ascii="Times New Roman" w:eastAsia="Times New Roman"/>
          <w:spacing w:val="-1"/>
        </w:rPr>
        <w:t>e</w:t>
      </w:r>
      <w:r>
        <w:rPr>
          <w:rFonts w:ascii="Times New Roman" w:eastAsia="Times New Roman"/>
          <w:spacing w:val="1"/>
        </w:rPr>
        <w:t>t</w:t>
      </w:r>
      <w:r>
        <w:rPr/>
        <w:t>、</w:t>
      </w:r>
      <w:r>
        <w:rPr>
          <w:rFonts w:ascii="Times New Roman" w:eastAsia="Times New Roman"/>
          <w:w w:val="99"/>
        </w:rPr>
        <w:t>F</w:t>
      </w:r>
      <w:r>
        <w:rPr>
          <w:rFonts w:ascii="Times New Roman" w:eastAsia="Times New Roman"/>
          <w:w w:val="99"/>
        </w:rPr>
        <w:t>ri</w:t>
      </w:r>
      <w:r>
        <w:rPr>
          <w:rFonts w:ascii="Times New Roman" w:eastAsia="Times New Roman"/>
          <w:spacing w:val="-2"/>
          <w:w w:val="99"/>
        </w:rPr>
        <w:t>e</w:t>
      </w:r>
      <w:r>
        <w:rPr>
          <w:rFonts w:ascii="Times New Roman" w:eastAsia="Times New Roman"/>
          <w:w w:val="99"/>
        </w:rPr>
        <w:t>nds</w:t>
      </w:r>
      <w:r>
        <w:rPr/>
        <w:t>、</w:t>
      </w:r>
      <w:r>
        <w:rPr>
          <w:rFonts w:ascii="Times New Roman" w:eastAsia="Times New Roman"/>
          <w:spacing w:val="-8"/>
        </w:rPr>
        <w:t>T</w:t>
      </w:r>
      <w:r>
        <w:rPr>
          <w:rFonts w:ascii="Times New Roman" w:eastAsia="Times New Roman"/>
        </w:rPr>
        <w:t>roubl</w:t>
      </w:r>
      <w:r>
        <w:rPr>
          <w:rFonts w:ascii="Times New Roman" w:eastAsia="Times New Roman"/>
          <w:spacing w:val="-1"/>
        </w:rPr>
        <w:t>e</w:t>
      </w:r>
      <w:r>
        <w:rPr>
          <w:spacing w:val="-118"/>
        </w:rPr>
        <w:t>）</w:t>
      </w:r>
      <w:r>
        <w:rPr/>
        <w:t>（</w:t>
      </w:r>
      <w:r>
        <w:rPr>
          <w:rFonts w:ascii="Times New Roman" w:eastAsia="Times New Roman"/>
        </w:rPr>
        <w:t>Kni</w:t>
      </w:r>
      <w:r>
        <w:rPr>
          <w:rFonts w:ascii="Times New Roman" w:eastAsia="Times New Roman"/>
          <w:spacing w:val="-3"/>
        </w:rPr>
        <w:t>g</w:t>
      </w:r>
      <w:r>
        <w:rPr>
          <w:rFonts w:ascii="Times New Roman" w:eastAsia="Times New Roman"/>
        </w:rPr>
        <w:t>ht et al., 2002</w:t>
      </w:r>
      <w:r>
        <w:rPr/>
        <w:t>；引自顏正芳，</w:t>
      </w:r>
      <w:r>
        <w:rPr>
          <w:rFonts w:ascii="Times New Roman" w:eastAsia="Times New Roman"/>
        </w:rPr>
        <w:t>2014</w:t>
      </w:r>
      <w:r>
        <w:rPr/>
        <w:t>）</w:t>
      </w:r>
    </w:p>
    <w:p>
      <w:pPr>
        <w:pStyle w:val="BodyText"/>
        <w:spacing w:line="189" w:lineRule="auto"/>
        <w:ind w:right="1219" w:firstLine="479"/>
      </w:pPr>
      <w:r>
        <w:rPr>
          <w:rFonts w:ascii="Times New Roman" w:eastAsia="Times New Roman"/>
        </w:rPr>
        <w:t>CRAFFT </w:t>
      </w:r>
      <w:r>
        <w:rPr/>
        <w:t>是一個簡便的工具，可以透過問學生六個問題來篩檢出具有藥物濫用議題的學生，它包括以下六個問題：</w:t>
      </w:r>
    </w:p>
    <w:p>
      <w:pPr>
        <w:spacing w:after="0" w:line="189" w:lineRule="auto"/>
        <w:sectPr>
          <w:pgSz w:w="11910" w:h="16840"/>
          <w:pgMar w:header="0" w:footer="1159" w:top="1440" w:bottom="1420" w:left="800" w:right="720"/>
        </w:sectPr>
      </w:pPr>
    </w:p>
    <w:p>
      <w:pPr>
        <w:spacing w:line="454" w:lineRule="exact" w:before="0"/>
        <w:ind w:left="998" w:right="0" w:firstLine="0"/>
        <w:jc w:val="left"/>
        <w:rPr>
          <w:rFonts w:ascii="Times New Roman" w:eastAsia="Times New Roman"/>
          <w:b/>
          <w:sz w:val="24"/>
        </w:rPr>
      </w:pPr>
      <w:r>
        <w:rPr/>
        <w:pict>
          <v:shape style="position:absolute;margin-left:89.903999pt;margin-top:19.120001pt;width:415.9pt;height:343.5pt;mso-position-horizontal-relative:page;mso-position-vertical-relative:paragraph;z-index:2104" type="#_x0000_t202" filled="false" stroked="false">
            <v:textbox inset="0,0,0,0">
              <w:txbxContent>
                <w:tbl>
                  <w:tblPr>
                    <w:tblW w:w="0" w:type="auto"/>
                    <w:jc w:val="lef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672"/>
                    <w:gridCol w:w="7631"/>
                  </w:tblGrid>
                  <w:tr>
                    <w:trPr>
                      <w:trHeight w:val="1600" w:hRule="atLeast"/>
                    </w:trPr>
                    <w:tc>
                      <w:tcPr>
                        <w:tcW w:w="672" w:type="dxa"/>
                      </w:tcPr>
                      <w:p>
                        <w:pPr>
                          <w:pStyle w:val="TableParagraph"/>
                          <w:spacing w:before="16"/>
                          <w:rPr>
                            <w:sz w:val="32"/>
                          </w:rPr>
                        </w:pPr>
                      </w:p>
                      <w:p>
                        <w:pPr>
                          <w:pStyle w:val="TableParagraph"/>
                          <w:spacing w:before="1"/>
                          <w:ind w:left="6"/>
                          <w:jc w:val="center"/>
                          <w:rPr>
                            <w:rFonts w:ascii="Times New Roman"/>
                            <w:sz w:val="24"/>
                          </w:rPr>
                        </w:pPr>
                        <w:r>
                          <w:rPr>
                            <w:rFonts w:ascii="Times New Roman"/>
                            <w:sz w:val="24"/>
                          </w:rPr>
                          <w:t>C</w:t>
                        </w:r>
                      </w:p>
                    </w:tc>
                    <w:tc>
                      <w:tcPr>
                        <w:tcW w:w="7631" w:type="dxa"/>
                      </w:tcPr>
                      <w:p>
                        <w:pPr>
                          <w:pStyle w:val="TableParagraph"/>
                          <w:spacing w:line="189" w:lineRule="auto" w:before="38"/>
                          <w:ind w:left="107" w:right="244"/>
                          <w:rPr>
                            <w:sz w:val="24"/>
                          </w:rPr>
                        </w:pPr>
                        <w:r>
                          <w:rPr>
                            <w:sz w:val="24"/>
                          </w:rPr>
                          <w:t>過去你</w:t>
                        </w:r>
                        <w:r>
                          <w:rPr>
                            <w:rFonts w:ascii="Times New Roman" w:eastAsia="Times New Roman"/>
                            <w:sz w:val="24"/>
                          </w:rPr>
                          <w:t>/</w:t>
                        </w:r>
                        <w:r>
                          <w:rPr>
                            <w:sz w:val="24"/>
                          </w:rPr>
                          <w:t>妳曾經搭乘過別人的車或自己開車，而駕駛人有喝酒或使用毒品嗎？</w:t>
                        </w:r>
                      </w:p>
                      <w:p>
                        <w:pPr>
                          <w:pStyle w:val="TableParagraph"/>
                          <w:spacing w:before="52"/>
                          <w:ind w:left="107"/>
                          <w:rPr>
                            <w:rFonts w:ascii="Times New Roman"/>
                            <w:sz w:val="24"/>
                          </w:rPr>
                        </w:pPr>
                        <w:r>
                          <w:rPr>
                            <w:rFonts w:ascii="Times New Roman"/>
                            <w:sz w:val="24"/>
                          </w:rPr>
                          <w:t>Have you ever ridden in a CAR driven by someone (including yourself) who</w:t>
                        </w:r>
                      </w:p>
                      <w:p>
                        <w:pPr>
                          <w:pStyle w:val="TableParagraph"/>
                          <w:spacing w:before="125"/>
                          <w:ind w:left="107"/>
                          <w:rPr>
                            <w:rFonts w:ascii="Times New Roman" w:hAnsi="Times New Roman"/>
                            <w:sz w:val="24"/>
                          </w:rPr>
                        </w:pPr>
                        <w:r>
                          <w:rPr>
                            <w:rFonts w:ascii="Times New Roman" w:hAnsi="Times New Roman"/>
                            <w:sz w:val="24"/>
                          </w:rPr>
                          <w:t>was “high” or had been using alcohol or drugs?</w:t>
                        </w:r>
                      </w:p>
                    </w:tc>
                  </w:tr>
                  <w:tr>
                    <w:trPr>
                      <w:trHeight w:val="1597" w:hRule="atLeast"/>
                    </w:trPr>
                    <w:tc>
                      <w:tcPr>
                        <w:tcW w:w="672" w:type="dxa"/>
                      </w:tcPr>
                      <w:p>
                        <w:pPr>
                          <w:pStyle w:val="TableParagraph"/>
                          <w:spacing w:before="16"/>
                          <w:rPr>
                            <w:sz w:val="32"/>
                          </w:rPr>
                        </w:pPr>
                      </w:p>
                      <w:p>
                        <w:pPr>
                          <w:pStyle w:val="TableParagraph"/>
                          <w:ind w:left="6"/>
                          <w:jc w:val="center"/>
                          <w:rPr>
                            <w:rFonts w:ascii="Times New Roman"/>
                            <w:sz w:val="24"/>
                          </w:rPr>
                        </w:pPr>
                        <w:r>
                          <w:rPr>
                            <w:rFonts w:ascii="Times New Roman"/>
                            <w:sz w:val="24"/>
                          </w:rPr>
                          <w:t>R</w:t>
                        </w:r>
                      </w:p>
                    </w:tc>
                    <w:tc>
                      <w:tcPr>
                        <w:tcW w:w="7631" w:type="dxa"/>
                      </w:tcPr>
                      <w:p>
                        <w:pPr>
                          <w:pStyle w:val="TableParagraph"/>
                          <w:spacing w:line="187" w:lineRule="auto" w:before="42"/>
                          <w:ind w:left="107" w:right="244"/>
                          <w:rPr>
                            <w:sz w:val="24"/>
                          </w:rPr>
                        </w:pPr>
                        <w:r>
                          <w:rPr>
                            <w:sz w:val="24"/>
                          </w:rPr>
                          <w:t>過去你</w:t>
                        </w:r>
                        <w:r>
                          <w:rPr>
                            <w:rFonts w:ascii="Times New Roman" w:eastAsia="Times New Roman"/>
                            <w:sz w:val="24"/>
                          </w:rPr>
                          <w:t>/</w:t>
                        </w:r>
                        <w:r>
                          <w:rPr>
                            <w:sz w:val="24"/>
                          </w:rPr>
                          <w:t>妳曾經藉著喝酒或使用毒品來讓自己覺得放鬆、或覺得比較舒服、或更融入環境嗎？</w:t>
                        </w:r>
                      </w:p>
                      <w:p>
                        <w:pPr>
                          <w:pStyle w:val="TableParagraph"/>
                          <w:spacing w:before="58"/>
                          <w:ind w:left="107"/>
                          <w:rPr>
                            <w:rFonts w:ascii="Times New Roman"/>
                            <w:sz w:val="24"/>
                          </w:rPr>
                        </w:pPr>
                        <w:r>
                          <w:rPr>
                            <w:rFonts w:ascii="Times New Roman"/>
                            <w:sz w:val="24"/>
                          </w:rPr>
                          <w:t>Do you ever use alcohol or drugs to RELAX feel better about yourself, or fit</w:t>
                        </w:r>
                      </w:p>
                      <w:p>
                        <w:pPr>
                          <w:pStyle w:val="TableParagraph"/>
                          <w:spacing w:before="125"/>
                          <w:ind w:left="107"/>
                          <w:rPr>
                            <w:rFonts w:ascii="Times New Roman"/>
                            <w:sz w:val="24"/>
                          </w:rPr>
                        </w:pPr>
                        <w:r>
                          <w:rPr>
                            <w:rFonts w:ascii="Times New Roman"/>
                            <w:sz w:val="24"/>
                          </w:rPr>
                          <w:t>in?</w:t>
                        </w:r>
                      </w:p>
                    </w:tc>
                  </w:tr>
                  <w:tr>
                    <w:trPr>
                      <w:trHeight w:val="801" w:hRule="atLeast"/>
                    </w:trPr>
                    <w:tc>
                      <w:tcPr>
                        <w:tcW w:w="672" w:type="dxa"/>
                      </w:tcPr>
                      <w:p>
                        <w:pPr>
                          <w:pStyle w:val="TableParagraph"/>
                          <w:spacing w:before="20"/>
                          <w:rPr>
                            <w:sz w:val="13"/>
                          </w:rPr>
                        </w:pPr>
                      </w:p>
                      <w:p>
                        <w:pPr>
                          <w:pStyle w:val="TableParagraph"/>
                          <w:spacing w:before="1"/>
                          <w:ind w:left="9"/>
                          <w:jc w:val="center"/>
                          <w:rPr>
                            <w:rFonts w:ascii="Times New Roman"/>
                            <w:sz w:val="24"/>
                          </w:rPr>
                        </w:pPr>
                        <w:r>
                          <w:rPr>
                            <w:rFonts w:ascii="Times New Roman"/>
                            <w:w w:val="99"/>
                            <w:sz w:val="24"/>
                          </w:rPr>
                          <w:t>A</w:t>
                        </w:r>
                      </w:p>
                    </w:tc>
                    <w:tc>
                      <w:tcPr>
                        <w:tcW w:w="7631" w:type="dxa"/>
                      </w:tcPr>
                      <w:p>
                        <w:pPr>
                          <w:pStyle w:val="TableParagraph"/>
                          <w:spacing w:line="475" w:lineRule="exact"/>
                          <w:ind w:left="107"/>
                          <w:rPr>
                            <w:sz w:val="24"/>
                          </w:rPr>
                        </w:pPr>
                        <w:r>
                          <w:rPr>
                            <w:sz w:val="24"/>
                          </w:rPr>
                          <w:t>過去你</w:t>
                        </w:r>
                        <w:r>
                          <w:rPr>
                            <w:rFonts w:ascii="Times New Roman" w:eastAsia="Times New Roman"/>
                            <w:sz w:val="24"/>
                          </w:rPr>
                          <w:t>/</w:t>
                        </w:r>
                        <w:r>
                          <w:rPr>
                            <w:sz w:val="24"/>
                          </w:rPr>
                          <w:t>妳曾經在自己一個人的時候喝酒或使用毒品嗎？</w:t>
                        </w:r>
                      </w:p>
                      <w:p>
                        <w:pPr>
                          <w:pStyle w:val="TableParagraph"/>
                          <w:spacing w:before="21"/>
                          <w:ind w:left="107"/>
                          <w:rPr>
                            <w:rFonts w:ascii="Times New Roman"/>
                            <w:sz w:val="24"/>
                          </w:rPr>
                        </w:pPr>
                        <w:r>
                          <w:rPr>
                            <w:rFonts w:ascii="Times New Roman"/>
                            <w:sz w:val="24"/>
                          </w:rPr>
                          <w:t>Do you ever use alcohol/drugs while you are by yourself, ALONE?</w:t>
                        </w:r>
                      </w:p>
                    </w:tc>
                  </w:tr>
                  <w:tr>
                    <w:trPr>
                      <w:trHeight w:val="798" w:hRule="atLeast"/>
                    </w:trPr>
                    <w:tc>
                      <w:tcPr>
                        <w:tcW w:w="672" w:type="dxa"/>
                      </w:tcPr>
                      <w:p>
                        <w:pPr>
                          <w:pStyle w:val="TableParagraph"/>
                          <w:spacing w:before="18"/>
                          <w:rPr>
                            <w:sz w:val="13"/>
                          </w:rPr>
                        </w:pPr>
                      </w:p>
                      <w:p>
                        <w:pPr>
                          <w:pStyle w:val="TableParagraph"/>
                          <w:ind w:left="8"/>
                          <w:jc w:val="center"/>
                          <w:rPr>
                            <w:rFonts w:ascii="Times New Roman"/>
                            <w:sz w:val="24"/>
                          </w:rPr>
                        </w:pPr>
                        <w:r>
                          <w:rPr>
                            <w:rFonts w:ascii="Times New Roman"/>
                            <w:w w:val="99"/>
                            <w:sz w:val="24"/>
                          </w:rPr>
                          <w:t>F</w:t>
                        </w:r>
                      </w:p>
                    </w:tc>
                    <w:tc>
                      <w:tcPr>
                        <w:tcW w:w="7631" w:type="dxa"/>
                      </w:tcPr>
                      <w:p>
                        <w:pPr>
                          <w:pStyle w:val="TableParagraph"/>
                          <w:spacing w:line="473" w:lineRule="exact"/>
                          <w:ind w:left="107"/>
                          <w:rPr>
                            <w:sz w:val="24"/>
                          </w:rPr>
                        </w:pPr>
                        <w:r>
                          <w:rPr>
                            <w:sz w:val="24"/>
                          </w:rPr>
                          <w:t>過去你</w:t>
                        </w:r>
                        <w:r>
                          <w:rPr>
                            <w:rFonts w:ascii="Times New Roman" w:eastAsia="Times New Roman"/>
                            <w:sz w:val="24"/>
                          </w:rPr>
                          <w:t>/</w:t>
                        </w:r>
                        <w:r>
                          <w:rPr>
                            <w:sz w:val="24"/>
                          </w:rPr>
                          <w:t>妳曾經在喝酒或使用毒品後，記不得當時發生什麼事情嗎？</w:t>
                        </w:r>
                      </w:p>
                      <w:p>
                        <w:pPr>
                          <w:pStyle w:val="TableParagraph"/>
                          <w:spacing w:before="23"/>
                          <w:ind w:left="107"/>
                          <w:rPr>
                            <w:rFonts w:ascii="Times New Roman"/>
                            <w:sz w:val="24"/>
                          </w:rPr>
                        </w:pPr>
                        <w:r>
                          <w:rPr>
                            <w:rFonts w:ascii="Times New Roman"/>
                            <w:sz w:val="24"/>
                          </w:rPr>
                          <w:t>Do you ever FORGET things you did while using alcohol or drugs?</w:t>
                        </w:r>
                      </w:p>
                    </w:tc>
                  </w:tr>
                  <w:tr>
                    <w:trPr>
                      <w:trHeight w:val="1202" w:hRule="atLeast"/>
                    </w:trPr>
                    <w:tc>
                      <w:tcPr>
                        <w:tcW w:w="672" w:type="dxa"/>
                      </w:tcPr>
                      <w:p>
                        <w:pPr>
                          <w:pStyle w:val="TableParagraph"/>
                          <w:spacing w:before="8"/>
                          <w:rPr>
                            <w:sz w:val="23"/>
                          </w:rPr>
                        </w:pPr>
                      </w:p>
                      <w:p>
                        <w:pPr>
                          <w:pStyle w:val="TableParagraph"/>
                          <w:ind w:left="8"/>
                          <w:jc w:val="center"/>
                          <w:rPr>
                            <w:rFonts w:ascii="Times New Roman"/>
                            <w:sz w:val="24"/>
                          </w:rPr>
                        </w:pPr>
                        <w:r>
                          <w:rPr>
                            <w:rFonts w:ascii="Times New Roman"/>
                            <w:w w:val="99"/>
                            <w:sz w:val="24"/>
                          </w:rPr>
                          <w:t>F</w:t>
                        </w:r>
                      </w:p>
                    </w:tc>
                    <w:tc>
                      <w:tcPr>
                        <w:tcW w:w="7631" w:type="dxa"/>
                      </w:tcPr>
                      <w:p>
                        <w:pPr>
                          <w:pStyle w:val="TableParagraph"/>
                          <w:spacing w:line="475" w:lineRule="exact"/>
                          <w:ind w:left="107"/>
                          <w:rPr>
                            <w:sz w:val="24"/>
                          </w:rPr>
                        </w:pPr>
                        <w:r>
                          <w:rPr>
                            <w:sz w:val="24"/>
                          </w:rPr>
                          <w:t>你</w:t>
                        </w:r>
                        <w:r>
                          <w:rPr>
                            <w:rFonts w:ascii="Times New Roman" w:eastAsia="Times New Roman"/>
                            <w:sz w:val="24"/>
                          </w:rPr>
                          <w:t>/</w:t>
                        </w:r>
                        <w:r>
                          <w:rPr>
                            <w:sz w:val="24"/>
                          </w:rPr>
                          <w:t>妳的家人或朋友曾經建議你</w:t>
                        </w:r>
                        <w:r>
                          <w:rPr>
                            <w:rFonts w:ascii="Times New Roman" w:eastAsia="Times New Roman"/>
                            <w:sz w:val="24"/>
                          </w:rPr>
                          <w:t>/</w:t>
                        </w:r>
                        <w:r>
                          <w:rPr>
                            <w:sz w:val="24"/>
                          </w:rPr>
                          <w:t>妳停止喝酒或使用毒品嗎？</w:t>
                        </w:r>
                      </w:p>
                      <w:p>
                        <w:pPr>
                          <w:pStyle w:val="TableParagraph"/>
                          <w:spacing w:before="20"/>
                          <w:ind w:left="107"/>
                          <w:rPr>
                            <w:rFonts w:ascii="Times New Roman"/>
                            <w:sz w:val="24"/>
                          </w:rPr>
                        </w:pPr>
                        <w:r>
                          <w:rPr>
                            <w:rFonts w:ascii="Times New Roman"/>
                            <w:sz w:val="24"/>
                          </w:rPr>
                          <w:t>Do your family or FRIENDS ever tell you that you should cut down on your</w:t>
                        </w:r>
                      </w:p>
                      <w:p>
                        <w:pPr>
                          <w:pStyle w:val="TableParagraph"/>
                          <w:spacing w:before="125"/>
                          <w:ind w:left="107"/>
                          <w:rPr>
                            <w:rFonts w:ascii="Times New Roman"/>
                            <w:sz w:val="24"/>
                          </w:rPr>
                        </w:pPr>
                        <w:r>
                          <w:rPr>
                            <w:rFonts w:ascii="Times New Roman"/>
                            <w:sz w:val="24"/>
                          </w:rPr>
                          <w:t>drinking or drug use?</w:t>
                        </w:r>
                      </w:p>
                    </w:tc>
                  </w:tr>
                  <w:tr>
                    <w:trPr>
                      <w:trHeight w:val="798" w:hRule="atLeast"/>
                    </w:trPr>
                    <w:tc>
                      <w:tcPr>
                        <w:tcW w:w="672" w:type="dxa"/>
                      </w:tcPr>
                      <w:p>
                        <w:pPr>
                          <w:pStyle w:val="TableParagraph"/>
                          <w:spacing w:before="18"/>
                          <w:rPr>
                            <w:sz w:val="13"/>
                          </w:rPr>
                        </w:pPr>
                      </w:p>
                      <w:p>
                        <w:pPr>
                          <w:pStyle w:val="TableParagraph"/>
                          <w:ind w:left="7"/>
                          <w:jc w:val="center"/>
                          <w:rPr>
                            <w:rFonts w:ascii="Times New Roman"/>
                            <w:sz w:val="24"/>
                          </w:rPr>
                        </w:pPr>
                        <w:r>
                          <w:rPr>
                            <w:rFonts w:ascii="Times New Roman"/>
                            <w:sz w:val="24"/>
                          </w:rPr>
                          <w:t>T</w:t>
                        </w:r>
                      </w:p>
                    </w:tc>
                    <w:tc>
                      <w:tcPr>
                        <w:tcW w:w="7631" w:type="dxa"/>
                      </w:tcPr>
                      <w:p>
                        <w:pPr>
                          <w:pStyle w:val="TableParagraph"/>
                          <w:spacing w:line="473" w:lineRule="exact"/>
                          <w:ind w:left="107"/>
                          <w:rPr>
                            <w:sz w:val="24"/>
                          </w:rPr>
                        </w:pPr>
                        <w:r>
                          <w:rPr>
                            <w:sz w:val="24"/>
                          </w:rPr>
                          <w:t>你</w:t>
                        </w:r>
                        <w:r>
                          <w:rPr>
                            <w:rFonts w:ascii="Times New Roman" w:eastAsia="Times New Roman"/>
                            <w:sz w:val="24"/>
                          </w:rPr>
                          <w:t>/</w:t>
                        </w:r>
                        <w:r>
                          <w:rPr>
                            <w:sz w:val="24"/>
                          </w:rPr>
                          <w:t>妳過去曾經在有喝酒或使用毒品的情況下惹上什麼麻煩嗎？</w:t>
                        </w:r>
                      </w:p>
                      <w:p>
                        <w:pPr>
                          <w:pStyle w:val="TableParagraph"/>
                          <w:spacing w:before="20"/>
                          <w:ind w:left="107"/>
                          <w:rPr>
                            <w:rFonts w:ascii="Times New Roman"/>
                            <w:sz w:val="24"/>
                          </w:rPr>
                        </w:pPr>
                        <w:r>
                          <w:rPr>
                            <w:rFonts w:ascii="Times New Roman"/>
                            <w:sz w:val="24"/>
                          </w:rPr>
                          <w:t>Have you gotten into TROUBLE while you were using alcohol or drugs?</w:t>
                        </w:r>
                      </w:p>
                    </w:tc>
                  </w:tr>
                </w:tbl>
                <w:p>
                  <w:pPr>
                    <w:pStyle w:val="BodyText"/>
                    <w:ind w:left="0"/>
                  </w:pPr>
                </w:p>
              </w:txbxContent>
            </v:textbox>
            <w10:wrap type="none"/>
          </v:shape>
        </w:pict>
      </w:r>
      <w:r>
        <w:rPr>
          <w:sz w:val="24"/>
        </w:rPr>
        <w:t>表 </w:t>
      </w:r>
      <w:r>
        <w:rPr>
          <w:rFonts w:ascii="Times New Roman" w:eastAsia="Times New Roman"/>
          <w:sz w:val="24"/>
        </w:rPr>
        <w:t>3-1 </w:t>
      </w:r>
      <w:r>
        <w:rPr>
          <w:rFonts w:ascii="Times New Roman" w:eastAsia="Times New Roman"/>
          <w:b/>
          <w:sz w:val="24"/>
        </w:rPr>
        <w:t>CRAFFT test</w:t>
      </w:r>
    </w:p>
    <w:p>
      <w:pPr>
        <w:pStyle w:val="BodyText"/>
        <w:ind w:left="0"/>
        <w:rPr>
          <w:rFonts w:ascii="Times New Roman"/>
          <w:b/>
          <w:sz w:val="26"/>
        </w:rPr>
      </w:pPr>
    </w:p>
    <w:p>
      <w:pPr>
        <w:pStyle w:val="BodyText"/>
        <w:ind w:left="0"/>
        <w:rPr>
          <w:rFonts w:ascii="Times New Roman"/>
          <w:b/>
          <w:sz w:val="26"/>
        </w:rPr>
      </w:pPr>
    </w:p>
    <w:p>
      <w:pPr>
        <w:pStyle w:val="BodyText"/>
        <w:ind w:left="0"/>
        <w:rPr>
          <w:rFonts w:ascii="Times New Roman"/>
          <w:b/>
          <w:sz w:val="26"/>
        </w:rPr>
      </w:pPr>
    </w:p>
    <w:p>
      <w:pPr>
        <w:pStyle w:val="BodyText"/>
        <w:ind w:left="0"/>
        <w:rPr>
          <w:rFonts w:ascii="Times New Roman"/>
          <w:b/>
          <w:sz w:val="26"/>
        </w:rPr>
      </w:pPr>
    </w:p>
    <w:p>
      <w:pPr>
        <w:pStyle w:val="BodyText"/>
        <w:ind w:left="0"/>
        <w:rPr>
          <w:rFonts w:ascii="Times New Roman"/>
          <w:b/>
          <w:sz w:val="26"/>
        </w:rPr>
      </w:pPr>
    </w:p>
    <w:p>
      <w:pPr>
        <w:pStyle w:val="BodyText"/>
        <w:ind w:left="0"/>
        <w:rPr>
          <w:rFonts w:ascii="Times New Roman"/>
          <w:b/>
          <w:sz w:val="26"/>
        </w:rPr>
      </w:pPr>
    </w:p>
    <w:p>
      <w:pPr>
        <w:pStyle w:val="BodyText"/>
        <w:ind w:left="0"/>
        <w:rPr>
          <w:rFonts w:ascii="Times New Roman"/>
          <w:b/>
          <w:sz w:val="26"/>
        </w:rPr>
      </w:pPr>
    </w:p>
    <w:p>
      <w:pPr>
        <w:pStyle w:val="BodyText"/>
        <w:ind w:left="0"/>
        <w:rPr>
          <w:rFonts w:ascii="Times New Roman"/>
          <w:b/>
          <w:sz w:val="26"/>
        </w:rPr>
      </w:pPr>
    </w:p>
    <w:p>
      <w:pPr>
        <w:pStyle w:val="BodyText"/>
        <w:ind w:left="0"/>
        <w:rPr>
          <w:rFonts w:ascii="Times New Roman"/>
          <w:b/>
          <w:sz w:val="26"/>
        </w:rPr>
      </w:pPr>
    </w:p>
    <w:p>
      <w:pPr>
        <w:pStyle w:val="BodyText"/>
        <w:ind w:left="0"/>
        <w:rPr>
          <w:rFonts w:ascii="Times New Roman"/>
          <w:b/>
          <w:sz w:val="26"/>
        </w:rPr>
      </w:pPr>
    </w:p>
    <w:p>
      <w:pPr>
        <w:pStyle w:val="BodyText"/>
        <w:ind w:left="0"/>
        <w:rPr>
          <w:rFonts w:ascii="Times New Roman"/>
          <w:b/>
          <w:sz w:val="26"/>
        </w:rPr>
      </w:pPr>
    </w:p>
    <w:p>
      <w:pPr>
        <w:pStyle w:val="BodyText"/>
        <w:ind w:left="0"/>
        <w:rPr>
          <w:rFonts w:ascii="Times New Roman"/>
          <w:b/>
          <w:sz w:val="26"/>
        </w:rPr>
      </w:pPr>
    </w:p>
    <w:p>
      <w:pPr>
        <w:pStyle w:val="BodyText"/>
        <w:ind w:left="0"/>
        <w:rPr>
          <w:rFonts w:ascii="Times New Roman"/>
          <w:b/>
          <w:sz w:val="26"/>
        </w:rPr>
      </w:pPr>
    </w:p>
    <w:p>
      <w:pPr>
        <w:pStyle w:val="BodyText"/>
        <w:ind w:left="0"/>
        <w:rPr>
          <w:rFonts w:ascii="Times New Roman"/>
          <w:b/>
          <w:sz w:val="26"/>
        </w:rPr>
      </w:pPr>
    </w:p>
    <w:p>
      <w:pPr>
        <w:pStyle w:val="BodyText"/>
        <w:ind w:left="0"/>
        <w:rPr>
          <w:rFonts w:ascii="Times New Roman"/>
          <w:b/>
          <w:sz w:val="26"/>
        </w:rPr>
      </w:pPr>
    </w:p>
    <w:p>
      <w:pPr>
        <w:pStyle w:val="BodyText"/>
        <w:ind w:left="0"/>
        <w:rPr>
          <w:rFonts w:ascii="Times New Roman"/>
          <w:b/>
          <w:sz w:val="26"/>
        </w:rPr>
      </w:pPr>
    </w:p>
    <w:p>
      <w:pPr>
        <w:pStyle w:val="BodyText"/>
        <w:ind w:left="0"/>
        <w:rPr>
          <w:rFonts w:ascii="Times New Roman"/>
          <w:b/>
          <w:sz w:val="26"/>
        </w:rPr>
      </w:pPr>
    </w:p>
    <w:p>
      <w:pPr>
        <w:pStyle w:val="BodyText"/>
        <w:ind w:left="0"/>
        <w:rPr>
          <w:rFonts w:ascii="Times New Roman"/>
          <w:b/>
          <w:sz w:val="26"/>
        </w:rPr>
      </w:pPr>
    </w:p>
    <w:p>
      <w:pPr>
        <w:pStyle w:val="BodyText"/>
        <w:ind w:left="0"/>
        <w:rPr>
          <w:rFonts w:ascii="Times New Roman"/>
          <w:b/>
          <w:sz w:val="26"/>
        </w:rPr>
      </w:pPr>
    </w:p>
    <w:p>
      <w:pPr>
        <w:pStyle w:val="BodyText"/>
        <w:ind w:left="0"/>
        <w:rPr>
          <w:rFonts w:ascii="Times New Roman"/>
          <w:b/>
          <w:sz w:val="26"/>
        </w:rPr>
      </w:pPr>
    </w:p>
    <w:p>
      <w:pPr>
        <w:pStyle w:val="BodyText"/>
        <w:ind w:left="0"/>
        <w:rPr>
          <w:rFonts w:ascii="Times New Roman"/>
          <w:b/>
          <w:sz w:val="26"/>
        </w:rPr>
      </w:pPr>
    </w:p>
    <w:p>
      <w:pPr>
        <w:pStyle w:val="BodyText"/>
        <w:ind w:left="0"/>
        <w:rPr>
          <w:rFonts w:ascii="Times New Roman"/>
          <w:b/>
          <w:sz w:val="26"/>
        </w:rPr>
      </w:pPr>
    </w:p>
    <w:p>
      <w:pPr>
        <w:pStyle w:val="BodyText"/>
        <w:spacing w:before="10"/>
        <w:ind w:left="0"/>
        <w:rPr>
          <w:rFonts w:ascii="Times New Roman"/>
          <w:b/>
          <w:sz w:val="32"/>
        </w:rPr>
      </w:pPr>
    </w:p>
    <w:p>
      <w:pPr>
        <w:pStyle w:val="BodyText"/>
        <w:spacing w:line="189" w:lineRule="auto" w:before="1"/>
        <w:ind w:right="1158" w:firstLine="479"/>
        <w:jc w:val="both"/>
      </w:pPr>
      <w:r>
        <w:rPr>
          <w:spacing w:val="-10"/>
        </w:rPr>
        <w:t>如果個案在 </w:t>
      </w:r>
      <w:r>
        <w:rPr>
          <w:rFonts w:ascii="Times New Roman" w:eastAsia="Times New Roman"/>
        </w:rPr>
        <w:t>6 </w:t>
      </w:r>
      <w:r>
        <w:rPr>
          <w:spacing w:val="-12"/>
        </w:rPr>
        <w:t>題中回答 </w:t>
      </w:r>
      <w:r>
        <w:rPr>
          <w:rFonts w:ascii="Times New Roman" w:eastAsia="Times New Roman"/>
        </w:rPr>
        <w:t>2 </w:t>
      </w:r>
      <w:r>
        <w:rPr/>
        <w:t>題或以上的答案為「是」的話，則有較高使用毒品的機會，接著建議進行更詳細的評估；此工具可在任何情境下進行篩檢，且</w:t>
      </w:r>
      <w:r>
        <w:rPr>
          <w:spacing w:val="-21"/>
        </w:rPr>
        <w:t>僅需 </w:t>
      </w:r>
      <w:r>
        <w:rPr>
          <w:rFonts w:ascii="Times New Roman" w:eastAsia="Times New Roman"/>
        </w:rPr>
        <w:t>5 </w:t>
      </w:r>
      <w:r>
        <w:rPr>
          <w:spacing w:val="-11"/>
        </w:rPr>
        <w:t>分鐘。由於 </w:t>
      </w:r>
      <w:r>
        <w:rPr>
          <w:rFonts w:ascii="Times New Roman" w:eastAsia="Times New Roman"/>
        </w:rPr>
        <w:t>CRAFFT </w:t>
      </w:r>
      <w:r>
        <w:rPr/>
        <w:t>是依據國外青少年所發展，國內一些青少年常使用</w:t>
      </w:r>
      <w:r>
        <w:rPr>
          <w:spacing w:val="-4"/>
        </w:rPr>
        <w:t>的物質如檳榔並未在詢問之列，再加上 </w:t>
      </w:r>
      <w:r>
        <w:rPr>
          <w:rFonts w:ascii="Times New Roman" w:eastAsia="Times New Roman"/>
        </w:rPr>
        <w:t>CRAFFT </w:t>
      </w:r>
      <w:r>
        <w:rPr/>
        <w:t>也未篩檢抽菸的行為，因此， 建議輔導人員可考慮做部分修正，或整合以下第二種架構的部分問題來進行評估。</w:t>
      </w:r>
    </w:p>
    <w:p>
      <w:pPr>
        <w:spacing w:after="0" w:line="189" w:lineRule="auto"/>
        <w:jc w:val="both"/>
        <w:sectPr>
          <w:pgSz w:w="11910" w:h="16840"/>
          <w:pgMar w:header="0" w:footer="1159" w:top="1440" w:bottom="1420" w:left="800" w:right="720"/>
        </w:sectPr>
      </w:pPr>
    </w:p>
    <w:p>
      <w:pPr>
        <w:pStyle w:val="BodyText"/>
        <w:spacing w:line="381" w:lineRule="exact"/>
      </w:pPr>
      <w:r>
        <w:rPr/>
        <w:t>（二）簡短晤談評估</w:t>
      </w:r>
    </w:p>
    <w:p>
      <w:pPr>
        <w:pStyle w:val="BodyText"/>
        <w:spacing w:line="189" w:lineRule="auto" w:before="20"/>
        <w:ind w:right="1226" w:firstLine="479"/>
        <w:jc w:val="both"/>
      </w:pPr>
      <w:r>
        <w:rPr/>
        <w:t>進行評估時，需注意避免過度結構化或帶有價值判斷性的詢問，而是以彈性的詢問、時序性地瞭解該名學生使用藥物的過程；同時，如果允許，也可從父母處蒐集有關家庭成員中是否也有其他人有使用毒品的經驗、精神疾病、家庭功能、壓力和支持，以及該名學生所處的生態環境中的資源和危機內容等等</w:t>
      </w:r>
    </w:p>
    <w:p>
      <w:pPr>
        <w:pStyle w:val="BodyText"/>
        <w:spacing w:line="371" w:lineRule="exact"/>
      </w:pPr>
      <w:r>
        <w:rPr/>
        <w:t>（</w:t>
      </w:r>
      <w:r>
        <w:rPr>
          <w:spacing w:val="-1"/>
        </w:rPr>
        <w:t>引自顏正芳，</w:t>
      </w:r>
      <w:r>
        <w:rPr>
          <w:rFonts w:ascii="Times New Roman" w:eastAsia="Times New Roman"/>
        </w:rPr>
        <w:t>2014</w:t>
      </w:r>
      <w:r>
        <w:rPr>
          <w:spacing w:val="-120"/>
        </w:rPr>
        <w:t>）。</w:t>
      </w:r>
    </w:p>
    <w:p>
      <w:pPr>
        <w:pStyle w:val="BodyText"/>
        <w:spacing w:line="401" w:lineRule="exact"/>
        <w:ind w:left="1358"/>
      </w:pPr>
      <w:r>
        <w:rPr/>
        <w:t>評估的核心是對個案藥物濫用行為做深入了解，可評估的問題包含如下：</w:t>
      </w:r>
    </w:p>
    <w:p>
      <w:pPr>
        <w:pStyle w:val="ListParagraph"/>
        <w:numPr>
          <w:ilvl w:val="1"/>
          <w:numId w:val="13"/>
        </w:numPr>
        <w:tabs>
          <w:tab w:pos="1706" w:val="left" w:leader="none"/>
        </w:tabs>
        <w:spacing w:line="400" w:lineRule="exact" w:before="0" w:after="0"/>
        <w:ind w:left="1706" w:right="0" w:hanging="281"/>
        <w:jc w:val="left"/>
        <w:rPr>
          <w:sz w:val="24"/>
        </w:rPr>
      </w:pPr>
      <w:r>
        <w:rPr>
          <w:sz w:val="24"/>
        </w:rPr>
        <w:t>開始使用藥物的年齡</w:t>
      </w:r>
    </w:p>
    <w:p>
      <w:pPr>
        <w:pStyle w:val="ListParagraph"/>
        <w:numPr>
          <w:ilvl w:val="1"/>
          <w:numId w:val="13"/>
        </w:numPr>
        <w:tabs>
          <w:tab w:pos="1706" w:val="left" w:leader="none"/>
        </w:tabs>
        <w:spacing w:line="400" w:lineRule="exact" w:before="0" w:after="0"/>
        <w:ind w:left="1706" w:right="0" w:hanging="281"/>
        <w:jc w:val="left"/>
        <w:rPr>
          <w:sz w:val="24"/>
        </w:rPr>
      </w:pPr>
      <w:r>
        <w:rPr>
          <w:sz w:val="24"/>
        </w:rPr>
        <w:t>從低階藥物（物質）進展到高階藥物（物質）使用的過程</w:t>
      </w:r>
    </w:p>
    <w:p>
      <w:pPr>
        <w:pStyle w:val="ListParagraph"/>
        <w:numPr>
          <w:ilvl w:val="1"/>
          <w:numId w:val="13"/>
        </w:numPr>
        <w:tabs>
          <w:tab w:pos="1706" w:val="left" w:leader="none"/>
        </w:tabs>
        <w:spacing w:line="401" w:lineRule="exact" w:before="0" w:after="0"/>
        <w:ind w:left="1706" w:right="0" w:hanging="281"/>
        <w:jc w:val="left"/>
        <w:rPr>
          <w:sz w:val="24"/>
        </w:rPr>
      </w:pPr>
      <w:r>
        <w:rPr>
          <w:sz w:val="24"/>
        </w:rPr>
        <w:t>使用的環境、頻率和變異性（為何有時用有時不用）？</w:t>
      </w:r>
    </w:p>
    <w:p>
      <w:pPr>
        <w:pStyle w:val="ListParagraph"/>
        <w:numPr>
          <w:ilvl w:val="1"/>
          <w:numId w:val="13"/>
        </w:numPr>
        <w:tabs>
          <w:tab w:pos="1706" w:val="left" w:leader="none"/>
        </w:tabs>
        <w:spacing w:line="400" w:lineRule="exact" w:before="0" w:after="0"/>
        <w:ind w:left="1706" w:right="0" w:hanging="281"/>
        <w:jc w:val="left"/>
        <w:rPr>
          <w:sz w:val="24"/>
        </w:rPr>
      </w:pPr>
      <w:r>
        <w:rPr>
          <w:sz w:val="24"/>
        </w:rPr>
        <w:t>使用的種類？</w:t>
      </w:r>
    </w:p>
    <w:p>
      <w:pPr>
        <w:pStyle w:val="ListParagraph"/>
        <w:numPr>
          <w:ilvl w:val="1"/>
          <w:numId w:val="13"/>
        </w:numPr>
        <w:tabs>
          <w:tab w:pos="1706" w:val="left" w:leader="none"/>
        </w:tabs>
        <w:spacing w:line="189" w:lineRule="auto" w:before="20" w:after="0"/>
        <w:ind w:left="1706" w:right="1238" w:hanging="281"/>
        <w:jc w:val="left"/>
        <w:rPr>
          <w:sz w:val="24"/>
        </w:rPr>
      </w:pPr>
      <w:r>
        <w:rPr>
          <w:sz w:val="24"/>
        </w:rPr>
        <w:t>使用藥物（物質）造成各層面功能的直接或間接影響？由於藥物濫用具隱晦特性，因此必須從各種訊息來源來確定個案的功能狀態。</w:t>
      </w:r>
    </w:p>
    <w:p>
      <w:pPr>
        <w:pStyle w:val="ListParagraph"/>
        <w:numPr>
          <w:ilvl w:val="1"/>
          <w:numId w:val="13"/>
        </w:numPr>
        <w:tabs>
          <w:tab w:pos="1706" w:val="left" w:leader="none"/>
        </w:tabs>
        <w:spacing w:line="189" w:lineRule="auto" w:before="0" w:after="0"/>
        <w:ind w:left="1706" w:right="1238" w:hanging="281"/>
        <w:jc w:val="left"/>
        <w:rPr>
          <w:sz w:val="24"/>
        </w:rPr>
      </w:pPr>
      <w:r>
        <w:rPr>
          <w:sz w:val="24"/>
        </w:rPr>
        <w:t>為瞭解藥物濫用行為的前置事件和後果，必須詢問該名學生對藥物濫用抱有何種期待、使用的時間和地點、同儕對於藥物濫用的態度和他們使用狀況、通常是在什麼心情或行為下使用藥物、使用後又會給自己帶來何種立即結果，以及所處環境中有什麼力量會讓自己使用或不使用藥 物。</w:t>
      </w:r>
    </w:p>
    <w:p>
      <w:pPr>
        <w:pStyle w:val="ListParagraph"/>
        <w:numPr>
          <w:ilvl w:val="1"/>
          <w:numId w:val="13"/>
        </w:numPr>
        <w:tabs>
          <w:tab w:pos="1706" w:val="left" w:leader="none"/>
        </w:tabs>
        <w:spacing w:line="189" w:lineRule="auto" w:before="0" w:after="0"/>
        <w:ind w:left="1706" w:right="1238" w:hanging="281"/>
        <w:jc w:val="both"/>
        <w:rPr>
          <w:sz w:val="24"/>
        </w:rPr>
      </w:pPr>
      <w:r>
        <w:rPr>
          <w:sz w:val="24"/>
        </w:rPr>
        <w:t>為了瞭解該名學生對自己使用藥物是否已有做改變的準備，以及決定應安排何種介入，因此應詢問他（她）對自己藥物濫用行為是不是覺得個問題、過去有無嘗試停止使用，以評估其改變動機。</w:t>
      </w:r>
    </w:p>
    <w:p>
      <w:pPr>
        <w:pStyle w:val="ListParagraph"/>
        <w:numPr>
          <w:ilvl w:val="1"/>
          <w:numId w:val="13"/>
        </w:numPr>
        <w:tabs>
          <w:tab w:pos="1706" w:val="left" w:leader="none"/>
        </w:tabs>
        <w:spacing w:line="429" w:lineRule="exact" w:before="0" w:after="0"/>
        <w:ind w:left="1706" w:right="0" w:hanging="281"/>
        <w:jc w:val="left"/>
        <w:rPr>
          <w:sz w:val="24"/>
        </w:rPr>
      </w:pPr>
      <w:r>
        <w:rPr>
          <w:sz w:val="24"/>
        </w:rPr>
        <w:t>確定個案有無符合物質使用疾患（</w:t>
      </w:r>
      <w:r>
        <w:rPr>
          <w:rFonts w:ascii="Times New Roman" w:eastAsia="Times New Roman"/>
          <w:sz w:val="24"/>
        </w:rPr>
        <w:t>SUDs</w:t>
      </w:r>
      <w:r>
        <w:rPr>
          <w:sz w:val="24"/>
        </w:rPr>
        <w:t>）的診斷標準。</w:t>
      </w:r>
    </w:p>
    <w:p>
      <w:pPr>
        <w:pStyle w:val="BodyText"/>
        <w:spacing w:line="189" w:lineRule="auto" w:before="194"/>
        <w:ind w:right="1226" w:firstLine="427"/>
      </w:pPr>
      <w:r>
        <w:rPr/>
        <w:t>最後，不管是採取上述那一種辨識或評估策略，都需搭配尿液篩檢來偵測是否使用某些藥物，且可做為治療成效的評估項目之一。而進行尿液篩檢時必須注意程序的合法性，例如須列冊於尿篩名單或已獲得家長或當事人同意者， 才能進行尿篩；在蒐集尿液過程中需有工作人員全程監督，以利獲得正確資訊與判讀；當呈現陽性反應該作何種後續處理，以及如何向個案解釋保密原則 等。此外，還須特別注意的是，由於各種藥物在尿液中能被檢驗出來的存留時間很短，若檢驗呈陰性反應也不代表個案一定未使用毒品。</w:t>
      </w:r>
    </w:p>
    <w:p>
      <w:pPr>
        <w:spacing w:after="0" w:line="189" w:lineRule="auto"/>
        <w:sectPr>
          <w:pgSz w:w="11910" w:h="16840"/>
          <w:pgMar w:header="0" w:footer="1159" w:top="1460" w:bottom="1420" w:left="800" w:right="720"/>
        </w:sectPr>
      </w:pPr>
    </w:p>
    <w:p>
      <w:pPr>
        <w:pStyle w:val="Heading1"/>
        <w:ind w:left="1859"/>
      </w:pPr>
      <w:bookmarkStart w:name="_bookmark11" w:id="12"/>
      <w:bookmarkEnd w:id="12"/>
      <w:r>
        <w:rPr/>
      </w:r>
      <w:r>
        <w:rPr/>
        <w:t>第三節 具有疑似藥物濫用議題學生之諮商與輔導工作</w:t>
      </w:r>
    </w:p>
    <w:p>
      <w:pPr>
        <w:pStyle w:val="BodyText"/>
        <w:spacing w:line="189" w:lineRule="auto" w:before="181"/>
        <w:ind w:right="1071" w:firstLine="482"/>
        <w:jc w:val="both"/>
      </w:pPr>
      <w:r>
        <w:rPr>
          <w:spacing w:val="-9"/>
        </w:rPr>
        <w:t>「他山之石，可以攻錯。」輔導人員如何與具有疑似藥物濫用議題的學生工</w:t>
      </w:r>
      <w:r>
        <w:rPr>
          <w:spacing w:val="-13"/>
        </w:rPr>
        <w:t>作呢？研究團隊在研究過程請教學者專家，並整理國內外相關文獻，提供以下幾個常見、有效能的介入模式供輔導人員參考。</w:t>
      </w:r>
    </w:p>
    <w:p>
      <w:pPr>
        <w:pStyle w:val="BodyText"/>
        <w:spacing w:line="454" w:lineRule="exact" w:before="40"/>
      </w:pPr>
      <w:r>
        <w:rPr/>
        <w:t>壹、常見的介入模式</w:t>
      </w:r>
    </w:p>
    <w:p>
      <w:pPr>
        <w:pStyle w:val="BodyText"/>
        <w:spacing w:line="400" w:lineRule="exact"/>
      </w:pPr>
      <w:r>
        <w:rPr/>
        <w:t>一、動機式晤談（</w:t>
      </w:r>
      <w:r>
        <w:rPr>
          <w:rFonts w:ascii="Times New Roman" w:eastAsia="Times New Roman"/>
        </w:rPr>
        <w:t>Motivation Interviewing</w:t>
      </w:r>
      <w:r>
        <w:rPr/>
        <w:t>）</w:t>
      </w:r>
    </w:p>
    <w:p>
      <w:pPr>
        <w:pStyle w:val="BodyText"/>
        <w:spacing w:line="189" w:lineRule="auto" w:before="20"/>
        <w:ind w:right="1117" w:firstLine="482"/>
        <w:jc w:val="both"/>
      </w:pPr>
      <w:r>
        <w:rPr/>
        <w:t>遇到有疑似藥物濫用議題學生，首先要協助的是，如何增強受輔學生的改變動機？</w:t>
      </w:r>
      <w:r>
        <w:rPr>
          <w:rFonts w:ascii="Times New Roman" w:eastAsia="Times New Roman"/>
        </w:rPr>
        <w:t>Miller</w:t>
      </w:r>
      <w:r>
        <w:rPr/>
        <w:t>與</w:t>
      </w:r>
      <w:r>
        <w:rPr>
          <w:rFonts w:ascii="Times New Roman" w:eastAsia="Times New Roman"/>
        </w:rPr>
        <w:t>Rollniek</w:t>
      </w:r>
      <w:r>
        <w:rPr/>
        <w:t>（</w:t>
      </w:r>
      <w:r>
        <w:rPr>
          <w:rFonts w:ascii="Times New Roman" w:eastAsia="Times New Roman"/>
        </w:rPr>
        <w:t>1991</w:t>
      </w:r>
      <w:r>
        <w:rPr/>
        <w:t>）的動機式晤談法，是國外在協助有藥物濫用議題個案最常被使用、也是被文獻支持具有研究證據（</w:t>
      </w:r>
      <w:r>
        <w:rPr>
          <w:rFonts w:ascii="Times New Roman" w:eastAsia="Times New Roman"/>
        </w:rPr>
        <w:t>evidence-based</w:t>
      </w:r>
      <w:r>
        <w:rPr/>
        <w:t>）效能的成癮諮商策略。動機式晤談提出</w:t>
      </w:r>
      <w:r>
        <w:rPr>
          <w:rFonts w:ascii="Times New Roman" w:eastAsia="Times New Roman"/>
        </w:rPr>
        <w:t>A</w:t>
      </w:r>
      <w:r>
        <w:rPr/>
        <w:t>到</w:t>
      </w:r>
      <w:r>
        <w:rPr>
          <w:rFonts w:ascii="Times New Roman" w:eastAsia="Times New Roman"/>
        </w:rPr>
        <w:t>H</w:t>
      </w:r>
      <w:r>
        <w:rPr/>
        <w:t>八種策略供使用，茲說明如下（楊筱華， </w:t>
      </w:r>
      <w:r>
        <w:rPr>
          <w:rFonts w:ascii="Times New Roman" w:eastAsia="Times New Roman"/>
        </w:rPr>
        <w:t>1995</w:t>
      </w:r>
      <w:r>
        <w:rPr/>
        <w:t>）：</w:t>
      </w:r>
    </w:p>
    <w:p>
      <w:pPr>
        <w:pStyle w:val="ListParagraph"/>
        <w:numPr>
          <w:ilvl w:val="0"/>
          <w:numId w:val="14"/>
        </w:numPr>
        <w:tabs>
          <w:tab w:pos="1298" w:val="left" w:leader="none"/>
        </w:tabs>
        <w:spacing w:line="455" w:lineRule="exact" w:before="36" w:after="0"/>
        <w:ind w:left="1298" w:right="0" w:hanging="300"/>
        <w:jc w:val="left"/>
        <w:rPr>
          <w:sz w:val="24"/>
        </w:rPr>
      </w:pPr>
      <w:r>
        <w:rPr>
          <w:sz w:val="24"/>
        </w:rPr>
        <w:t>給予建議（</w:t>
      </w:r>
      <w:r>
        <w:rPr>
          <w:rFonts w:ascii="Times New Roman" w:eastAsia="Times New Roman"/>
          <w:sz w:val="24"/>
        </w:rPr>
        <w:t>Giving</w:t>
      </w:r>
      <w:r>
        <w:rPr>
          <w:rFonts w:ascii="Times New Roman" w:eastAsia="Times New Roman"/>
          <w:spacing w:val="-14"/>
          <w:sz w:val="24"/>
        </w:rPr>
        <w:t> </w:t>
      </w:r>
      <w:r>
        <w:rPr>
          <w:rFonts w:ascii="Times New Roman" w:eastAsia="Times New Roman"/>
          <w:sz w:val="24"/>
        </w:rPr>
        <w:t>Advice</w:t>
      </w:r>
      <w:r>
        <w:rPr>
          <w:sz w:val="24"/>
        </w:rPr>
        <w:t>）</w:t>
      </w:r>
    </w:p>
    <w:p>
      <w:pPr>
        <w:pStyle w:val="BodyText"/>
        <w:spacing w:line="189" w:lineRule="auto" w:before="20"/>
        <w:ind w:right="1104" w:firstLine="482"/>
        <w:jc w:val="both"/>
      </w:pPr>
      <w:r>
        <w:rPr/>
        <w:t>清楚而專業的建議是可激起當事人的改變動機，因此動機式晤談認為適時提供受輔學生專業建議是有幫助的。有效建議至少要包含：（</w:t>
      </w:r>
      <w:r>
        <w:rPr>
          <w:rFonts w:ascii="Times New Roman" w:eastAsia="Times New Roman"/>
        </w:rPr>
        <w:t>1</w:t>
      </w:r>
      <w:r>
        <w:rPr/>
        <w:t>）清楚指出藥物濫用所造成的問題或危機所在；（</w:t>
      </w:r>
      <w:r>
        <w:rPr>
          <w:rFonts w:ascii="Times New Roman" w:eastAsia="Times New Roman"/>
        </w:rPr>
        <w:t>2</w:t>
      </w:r>
      <w:r>
        <w:rPr/>
        <w:t>）說明改變的重要性；（</w:t>
      </w:r>
      <w:r>
        <w:rPr>
          <w:rFonts w:ascii="Times New Roman" w:eastAsia="Times New Roman"/>
        </w:rPr>
        <w:t>3</w:t>
      </w:r>
      <w:r>
        <w:rPr/>
        <w:t>）提供改變的有效方法或途徑，以供受輔學生抉擇。</w:t>
      </w:r>
    </w:p>
    <w:p>
      <w:pPr>
        <w:pStyle w:val="ListParagraph"/>
        <w:numPr>
          <w:ilvl w:val="0"/>
          <w:numId w:val="14"/>
        </w:numPr>
        <w:tabs>
          <w:tab w:pos="1298" w:val="left" w:leader="none"/>
        </w:tabs>
        <w:spacing w:line="454" w:lineRule="exact" w:before="39" w:after="0"/>
        <w:ind w:left="1298" w:right="0" w:hanging="300"/>
        <w:jc w:val="left"/>
        <w:rPr>
          <w:sz w:val="24"/>
        </w:rPr>
      </w:pPr>
      <w:r>
        <w:rPr>
          <w:sz w:val="24"/>
        </w:rPr>
        <w:t>移開障礙（</w:t>
      </w:r>
      <w:r>
        <w:rPr>
          <w:rFonts w:ascii="Times New Roman" w:eastAsia="Times New Roman"/>
          <w:sz w:val="24"/>
        </w:rPr>
        <w:t>Removing Barriers</w:t>
      </w:r>
      <w:r>
        <w:rPr>
          <w:sz w:val="24"/>
        </w:rPr>
        <w:t>）</w:t>
      </w:r>
    </w:p>
    <w:p>
      <w:pPr>
        <w:pStyle w:val="BodyText"/>
        <w:spacing w:line="189" w:lineRule="auto" w:before="19"/>
        <w:ind w:right="1224" w:firstLine="482"/>
      </w:pPr>
      <w:r>
        <w:rPr/>
        <w:t>動機式晤談認為第二種有效激發動機的策略是移開改變過程中的主要障 礙。例如，有些受輔學生一方面雖然想要戒癮，但另外一方面又要考慮實際生活中的障礙（如：積習難改、壓力管理、周圍的人不支持、其他誘因等），因此有效的介入要能協助受輔學生辨認與克服這些因素。</w:t>
      </w:r>
    </w:p>
    <w:p>
      <w:pPr>
        <w:pStyle w:val="ListParagraph"/>
        <w:numPr>
          <w:ilvl w:val="0"/>
          <w:numId w:val="14"/>
        </w:numPr>
        <w:tabs>
          <w:tab w:pos="1298" w:val="left" w:leader="none"/>
        </w:tabs>
        <w:spacing w:line="455" w:lineRule="exact" w:before="39" w:after="0"/>
        <w:ind w:left="1298" w:right="0" w:hanging="300"/>
        <w:jc w:val="left"/>
        <w:rPr>
          <w:sz w:val="24"/>
        </w:rPr>
      </w:pPr>
      <w:r>
        <w:rPr>
          <w:sz w:val="24"/>
        </w:rPr>
        <w:t>提供選擇（</w:t>
      </w:r>
      <w:r>
        <w:rPr>
          <w:rFonts w:ascii="Times New Roman" w:eastAsia="Times New Roman"/>
          <w:sz w:val="24"/>
        </w:rPr>
        <w:t>Providing</w:t>
      </w:r>
      <w:r>
        <w:rPr>
          <w:rFonts w:ascii="Times New Roman" w:eastAsia="Times New Roman"/>
          <w:spacing w:val="-1"/>
          <w:sz w:val="24"/>
        </w:rPr>
        <w:t> </w:t>
      </w:r>
      <w:r>
        <w:rPr>
          <w:rFonts w:ascii="Times New Roman" w:eastAsia="Times New Roman"/>
          <w:sz w:val="24"/>
        </w:rPr>
        <w:t>Choice</w:t>
      </w:r>
      <w:r>
        <w:rPr>
          <w:sz w:val="24"/>
        </w:rPr>
        <w:t>）</w:t>
      </w:r>
    </w:p>
    <w:p>
      <w:pPr>
        <w:pStyle w:val="BodyText"/>
        <w:spacing w:line="189" w:lineRule="auto" w:before="20"/>
        <w:ind w:right="1224" w:firstLine="479"/>
        <w:jc w:val="both"/>
      </w:pPr>
      <w:r>
        <w:rPr/>
        <w:t>沒有人喜歡受指使或被強迫做某些事情，因當一個人感到自由受到威脅或限制時，就可能會產生抗拒心理，故要增強受輔學生改變動機，最好策略是讓受輔學生感受到他擁有個人可選擇的自由，若他覺得有不同選擇自由，其動機也會提高。</w:t>
      </w:r>
    </w:p>
    <w:p>
      <w:pPr>
        <w:spacing w:after="0" w:line="189" w:lineRule="auto"/>
        <w:jc w:val="both"/>
        <w:sectPr>
          <w:pgSz w:w="11910" w:h="16840"/>
          <w:pgMar w:header="0" w:footer="1159" w:top="1440" w:bottom="1420" w:left="800" w:right="720"/>
        </w:sectPr>
      </w:pPr>
    </w:p>
    <w:p>
      <w:pPr>
        <w:pStyle w:val="ListParagraph"/>
        <w:numPr>
          <w:ilvl w:val="0"/>
          <w:numId w:val="14"/>
        </w:numPr>
        <w:tabs>
          <w:tab w:pos="1298" w:val="left" w:leader="none"/>
        </w:tabs>
        <w:spacing w:line="401" w:lineRule="exact" w:before="0" w:after="0"/>
        <w:ind w:left="1298" w:right="0" w:hanging="300"/>
        <w:jc w:val="left"/>
        <w:rPr>
          <w:sz w:val="24"/>
        </w:rPr>
      </w:pPr>
      <w:r>
        <w:rPr>
          <w:sz w:val="24"/>
        </w:rPr>
        <w:t>降低渴求（</w:t>
      </w:r>
      <w:r>
        <w:rPr>
          <w:rFonts w:ascii="Times New Roman" w:eastAsia="Times New Roman"/>
          <w:sz w:val="24"/>
        </w:rPr>
        <w:t>Decreasing</w:t>
      </w:r>
      <w:r>
        <w:rPr>
          <w:rFonts w:ascii="Times New Roman" w:eastAsia="Times New Roman"/>
          <w:spacing w:val="-4"/>
          <w:sz w:val="24"/>
        </w:rPr>
        <w:t> </w:t>
      </w:r>
      <w:r>
        <w:rPr>
          <w:rFonts w:ascii="Times New Roman" w:eastAsia="Times New Roman"/>
          <w:sz w:val="24"/>
        </w:rPr>
        <w:t>Desirability</w:t>
      </w:r>
      <w:r>
        <w:rPr>
          <w:sz w:val="24"/>
        </w:rPr>
        <w:t>）</w:t>
      </w:r>
    </w:p>
    <w:p>
      <w:pPr>
        <w:pStyle w:val="BodyText"/>
        <w:spacing w:line="189" w:lineRule="auto" w:before="20"/>
        <w:ind w:right="1224" w:firstLine="479"/>
        <w:jc w:val="both"/>
      </w:pPr>
      <w:r>
        <w:rPr/>
        <w:t>在改變的沉思階段中，受輔學生考慮的是改變的成本效益或維持不變有那些好壞處，就像是心中有一塊動機的蹺蹺板，在維持原狀與改變之間擺盪，因此在沉思階段的晤談策略，其實也是將「維持原狀」一端的重量移開，然後增加另一端「改變」的重量。</w:t>
      </w:r>
    </w:p>
    <w:p>
      <w:pPr>
        <w:pStyle w:val="BodyText"/>
        <w:spacing w:line="189" w:lineRule="auto"/>
        <w:ind w:right="1223" w:firstLine="482"/>
        <w:jc w:val="both"/>
      </w:pPr>
      <w:r>
        <w:rPr/>
        <w:t>當壓在「維持原狀」一端時，主要在協助受輔學生感受到改變可能付出的代價和可能帶來的危機，以及受輔學生對於目前疑似藥物濫用行為所感受到的</w:t>
      </w:r>
    </w:p>
    <w:p>
      <w:pPr>
        <w:pStyle w:val="BodyText"/>
        <w:spacing w:line="189" w:lineRule="auto"/>
        <w:ind w:right="1224"/>
      </w:pPr>
      <w:r>
        <w:rPr/>
        <w:t>「渴求」如何增強了目前的行為。一種有不良影響或後果的藥物濫用行為模式能持續下去，必定存在重要的正增強因素，這些因素不見得具有實際上的正面好處，但卻是受輔學生感受到、且相信行為後果會得到的好處；因此輔導人員在與受輔學生工作時要指出那些讓他目前行為持續下去的好處為何；為什麼他需要這些好處？有何替代性行為可替代這些好處？受輔學生在「渴求」出現 時，如何處理以及開始設法用些技巧降低它們所帶來的影響，這些都是和受輔學生討論替代性行為的好處與渴求出現時的因應技巧。</w:t>
      </w:r>
    </w:p>
    <w:p>
      <w:pPr>
        <w:pStyle w:val="ListParagraph"/>
        <w:numPr>
          <w:ilvl w:val="0"/>
          <w:numId w:val="14"/>
        </w:numPr>
        <w:tabs>
          <w:tab w:pos="1298" w:val="left" w:leader="none"/>
        </w:tabs>
        <w:spacing w:line="455" w:lineRule="exact" w:before="20" w:after="0"/>
        <w:ind w:left="1298" w:right="0" w:hanging="300"/>
        <w:jc w:val="left"/>
        <w:rPr>
          <w:sz w:val="24"/>
        </w:rPr>
      </w:pPr>
      <w:r>
        <w:rPr>
          <w:sz w:val="24"/>
        </w:rPr>
        <w:t>運用同理（</w:t>
      </w:r>
      <w:r>
        <w:rPr>
          <w:rFonts w:ascii="Times New Roman" w:eastAsia="Times New Roman"/>
          <w:sz w:val="24"/>
        </w:rPr>
        <w:t>Practicing</w:t>
      </w:r>
      <w:r>
        <w:rPr>
          <w:rFonts w:ascii="Times New Roman" w:eastAsia="Times New Roman"/>
          <w:spacing w:val="-3"/>
          <w:sz w:val="24"/>
        </w:rPr>
        <w:t> </w:t>
      </w:r>
      <w:r>
        <w:rPr>
          <w:rFonts w:ascii="Times New Roman" w:eastAsia="Times New Roman"/>
          <w:sz w:val="24"/>
        </w:rPr>
        <w:t>Empathy</w:t>
      </w:r>
      <w:r>
        <w:rPr>
          <w:sz w:val="24"/>
        </w:rPr>
        <w:t>）</w:t>
      </w:r>
    </w:p>
    <w:p>
      <w:pPr>
        <w:pStyle w:val="BodyText"/>
        <w:spacing w:line="189" w:lineRule="auto" w:before="20"/>
        <w:ind w:right="1222" w:firstLine="482"/>
        <w:jc w:val="both"/>
      </w:pPr>
      <w:r>
        <w:rPr/>
        <w:t>輔導人員所展現的同理是激發動機的有利因素，透過深度同理瞭解受輔學生將能降低抗拒，也能幫助受輔學生產生長期性的行為改變。</w:t>
      </w:r>
    </w:p>
    <w:p>
      <w:pPr>
        <w:pStyle w:val="ListParagraph"/>
        <w:numPr>
          <w:ilvl w:val="0"/>
          <w:numId w:val="14"/>
        </w:numPr>
        <w:tabs>
          <w:tab w:pos="1298" w:val="left" w:leader="none"/>
        </w:tabs>
        <w:spacing w:line="455" w:lineRule="exact" w:before="41" w:after="0"/>
        <w:ind w:left="1298" w:right="0" w:hanging="300"/>
        <w:jc w:val="left"/>
        <w:rPr>
          <w:sz w:val="24"/>
        </w:rPr>
      </w:pPr>
      <w:r>
        <w:rPr>
          <w:sz w:val="24"/>
        </w:rPr>
        <w:t>提出回饋（</w:t>
      </w:r>
      <w:r>
        <w:rPr>
          <w:rFonts w:ascii="Times New Roman" w:eastAsia="Times New Roman"/>
          <w:sz w:val="24"/>
        </w:rPr>
        <w:t>Providing</w:t>
      </w:r>
      <w:r>
        <w:rPr>
          <w:rFonts w:ascii="Times New Roman" w:eastAsia="Times New Roman"/>
          <w:spacing w:val="-1"/>
          <w:sz w:val="24"/>
        </w:rPr>
        <w:t> </w:t>
      </w:r>
      <w:r>
        <w:rPr>
          <w:rFonts w:ascii="Times New Roman" w:eastAsia="Times New Roman"/>
          <w:sz w:val="24"/>
        </w:rPr>
        <w:t>Feedback</w:t>
      </w:r>
      <w:r>
        <w:rPr>
          <w:sz w:val="24"/>
        </w:rPr>
        <w:t>）</w:t>
      </w:r>
    </w:p>
    <w:p>
      <w:pPr>
        <w:pStyle w:val="BodyText"/>
        <w:spacing w:line="189" w:lineRule="auto" w:before="20"/>
        <w:ind w:right="1223" w:firstLine="482"/>
        <w:jc w:val="both"/>
      </w:pPr>
      <w:r>
        <w:rPr/>
        <w:t>清楚而充分的資訊對於受輔學生行為改變相當重要。回饋的途徑很多，較好的方式是經由客觀的檢查結果來回饋給受輔學生，另外一種方法是由受輔學生每日做自我監控紀錄</w:t>
      </w:r>
      <w:r>
        <w:rPr>
          <w:rFonts w:ascii="Times New Roman" w:eastAsia="Times New Roman"/>
        </w:rPr>
        <w:t>(</w:t>
      </w:r>
      <w:r>
        <w:rPr/>
        <w:t>例如：每天抽了多少根菸</w:t>
      </w:r>
      <w:r>
        <w:rPr>
          <w:rFonts w:ascii="Times New Roman" w:eastAsia="Times New Roman"/>
        </w:rPr>
        <w:t>)</w:t>
      </w:r>
      <w:r>
        <w:rPr/>
        <w:t>；如何以客觀資訊或如何以探問技巧詢問受輔學生關於他的現狀、後果及危險等資訊，以激起改變動機是輔導人員在晤談時的重要任務。</w:t>
      </w:r>
    </w:p>
    <w:p>
      <w:pPr>
        <w:pStyle w:val="ListParagraph"/>
        <w:numPr>
          <w:ilvl w:val="0"/>
          <w:numId w:val="14"/>
        </w:numPr>
        <w:tabs>
          <w:tab w:pos="1298" w:val="left" w:leader="none"/>
        </w:tabs>
        <w:spacing w:line="455" w:lineRule="exact" w:before="36" w:after="0"/>
        <w:ind w:left="1298" w:right="0" w:hanging="300"/>
        <w:jc w:val="left"/>
        <w:rPr>
          <w:sz w:val="24"/>
        </w:rPr>
      </w:pPr>
      <w:r>
        <w:rPr>
          <w:sz w:val="24"/>
        </w:rPr>
        <w:t>澄清目標（</w:t>
      </w:r>
      <w:r>
        <w:rPr>
          <w:rFonts w:ascii="Times New Roman" w:eastAsia="Times New Roman"/>
          <w:sz w:val="24"/>
        </w:rPr>
        <w:t>Clarifying</w:t>
      </w:r>
      <w:r>
        <w:rPr>
          <w:rFonts w:ascii="Times New Roman" w:eastAsia="Times New Roman"/>
          <w:spacing w:val="-3"/>
          <w:sz w:val="24"/>
        </w:rPr>
        <w:t> </w:t>
      </w:r>
      <w:r>
        <w:rPr>
          <w:rFonts w:ascii="Times New Roman" w:eastAsia="Times New Roman"/>
          <w:sz w:val="24"/>
        </w:rPr>
        <w:t>Goals</w:t>
      </w:r>
      <w:r>
        <w:rPr>
          <w:sz w:val="24"/>
        </w:rPr>
        <w:t>）</w:t>
      </w:r>
    </w:p>
    <w:p>
      <w:pPr>
        <w:pStyle w:val="BodyText"/>
        <w:spacing w:line="189" w:lineRule="auto" w:before="20"/>
        <w:ind w:right="1224" w:firstLine="479"/>
        <w:jc w:val="both"/>
      </w:pPr>
      <w:r>
        <w:rPr/>
        <w:t>協助受輔學生訂定清楚具體的目標，將有助於受輔學生的改變；然而目標是否實際可行也很重要。另外，若沒得到充份具體的回饋資訊，光有目標則效果不大，因此目標與回饋必須相輔相成，方能促成改變。</w:t>
      </w:r>
    </w:p>
    <w:p>
      <w:pPr>
        <w:pStyle w:val="ListParagraph"/>
        <w:numPr>
          <w:ilvl w:val="0"/>
          <w:numId w:val="14"/>
        </w:numPr>
        <w:tabs>
          <w:tab w:pos="1298" w:val="left" w:leader="none"/>
        </w:tabs>
        <w:spacing w:line="455" w:lineRule="exact" w:before="40" w:after="0"/>
        <w:ind w:left="1298" w:right="0" w:hanging="300"/>
        <w:jc w:val="left"/>
        <w:rPr>
          <w:sz w:val="24"/>
        </w:rPr>
      </w:pPr>
      <w:r>
        <w:rPr>
          <w:sz w:val="24"/>
        </w:rPr>
        <w:t>主動協助（</w:t>
      </w:r>
      <w:r>
        <w:rPr>
          <w:rFonts w:ascii="Times New Roman" w:eastAsia="Times New Roman"/>
          <w:sz w:val="24"/>
        </w:rPr>
        <w:t>Active</w:t>
      </w:r>
      <w:r>
        <w:rPr>
          <w:rFonts w:ascii="Times New Roman" w:eastAsia="Times New Roman"/>
          <w:spacing w:val="-2"/>
          <w:sz w:val="24"/>
        </w:rPr>
        <w:t> </w:t>
      </w:r>
      <w:r>
        <w:rPr>
          <w:rFonts w:ascii="Times New Roman" w:eastAsia="Times New Roman"/>
          <w:sz w:val="24"/>
        </w:rPr>
        <w:t>Helping</w:t>
      </w:r>
      <w:r>
        <w:rPr>
          <w:sz w:val="24"/>
        </w:rPr>
        <w:t>）</w:t>
      </w:r>
    </w:p>
    <w:p>
      <w:pPr>
        <w:pStyle w:val="BodyText"/>
        <w:spacing w:line="189" w:lineRule="auto" w:before="21"/>
        <w:ind w:right="1225" w:firstLine="479"/>
      </w:pPr>
      <w:r>
        <w:rPr/>
        <w:t>輔導人員採取主動的態度來協助受輔學生，看見受輔學生努力改變的過 程，並抱持積極的興趣與不斷給予正向肯定的態度，對受輔學生維持改變的動機很有幫助。</w:t>
      </w:r>
    </w:p>
    <w:p>
      <w:pPr>
        <w:spacing w:after="0" w:line="189" w:lineRule="auto"/>
        <w:sectPr>
          <w:pgSz w:w="11910" w:h="16840"/>
          <w:pgMar w:header="0" w:footer="1159" w:top="1440" w:bottom="1420" w:left="800" w:right="720"/>
        </w:sectPr>
      </w:pPr>
    </w:p>
    <w:p>
      <w:pPr>
        <w:pStyle w:val="BodyText"/>
        <w:spacing w:line="189" w:lineRule="auto" w:before="20"/>
        <w:ind w:right="1143" w:firstLine="479"/>
        <w:jc w:val="both"/>
      </w:pPr>
      <w:r>
        <w:rPr/>
        <w:t>除了上述策略外，</w:t>
      </w:r>
      <w:r>
        <w:rPr>
          <w:rFonts w:ascii="Times New Roman" w:eastAsia="Times New Roman"/>
        </w:rPr>
        <w:t>Miller </w:t>
      </w:r>
      <w:r>
        <w:rPr>
          <w:spacing w:val="-30"/>
        </w:rPr>
        <w:t>與 </w:t>
      </w:r>
      <w:r>
        <w:rPr>
          <w:rFonts w:ascii="Times New Roman" w:eastAsia="Times New Roman"/>
        </w:rPr>
        <w:t>Sanchez</w:t>
      </w:r>
      <w:r>
        <w:rPr/>
        <w:t>（</w:t>
      </w:r>
      <w:r>
        <w:rPr>
          <w:rFonts w:ascii="Times New Roman" w:eastAsia="Times New Roman"/>
        </w:rPr>
        <w:t>1994</w:t>
      </w:r>
      <w:r>
        <w:rPr/>
        <w:t>）也對短期增強動機治療法的內容與成效進行研究，他們提出六種使治療有效的要素，並以英文字首排列為</w:t>
      </w:r>
    </w:p>
    <w:p>
      <w:pPr>
        <w:pStyle w:val="BodyText"/>
        <w:spacing w:line="376" w:lineRule="exact"/>
      </w:pPr>
      <w:r>
        <w:rPr>
          <w:spacing w:val="-1"/>
        </w:rPr>
        <w:t>「</w:t>
      </w:r>
      <w:r>
        <w:rPr>
          <w:rFonts w:ascii="Times New Roman" w:eastAsia="Times New Roman"/>
          <w:spacing w:val="-2"/>
          <w:w w:val="99"/>
        </w:rPr>
        <w:t>F</w:t>
      </w:r>
      <w:r>
        <w:rPr>
          <w:rFonts w:ascii="Times New Roman" w:eastAsia="Times New Roman"/>
        </w:rPr>
        <w:t>R</w:t>
      </w:r>
      <w:r>
        <w:rPr>
          <w:rFonts w:ascii="Times New Roman" w:eastAsia="Times New Roman"/>
          <w:w w:val="99"/>
        </w:rPr>
        <w:t>AMES</w:t>
      </w:r>
      <w:r>
        <w:rPr>
          <w:spacing w:val="-18"/>
        </w:rPr>
        <w:t>」，茲說明如下</w:t>
      </w:r>
      <w:r>
        <w:rPr/>
        <w:t>（引自楊筱華，</w:t>
      </w:r>
      <w:r>
        <w:rPr>
          <w:rFonts w:ascii="Times New Roman" w:eastAsia="Times New Roman"/>
        </w:rPr>
        <w:t>1995</w:t>
      </w:r>
      <w:r>
        <w:rPr>
          <w:spacing w:val="-120"/>
        </w:rPr>
        <w:t>）：</w:t>
      </w:r>
    </w:p>
    <w:p>
      <w:pPr>
        <w:pStyle w:val="ListParagraph"/>
        <w:numPr>
          <w:ilvl w:val="0"/>
          <w:numId w:val="15"/>
        </w:numPr>
        <w:tabs>
          <w:tab w:pos="1238" w:val="left" w:leader="none"/>
        </w:tabs>
        <w:spacing w:line="401" w:lineRule="exact" w:before="0" w:after="0"/>
        <w:ind w:left="1238" w:right="0" w:hanging="240"/>
        <w:jc w:val="left"/>
        <w:rPr>
          <w:sz w:val="24"/>
        </w:rPr>
      </w:pPr>
      <w:r>
        <w:rPr>
          <w:rFonts w:ascii="Times New Roman" w:eastAsia="Times New Roman"/>
          <w:sz w:val="24"/>
        </w:rPr>
        <w:t>F</w:t>
      </w:r>
      <w:r>
        <w:rPr>
          <w:sz w:val="24"/>
        </w:rPr>
        <w:t>：回饋（</w:t>
      </w:r>
      <w:r>
        <w:rPr>
          <w:rFonts w:ascii="Times New Roman" w:eastAsia="Times New Roman"/>
          <w:sz w:val="24"/>
        </w:rPr>
        <w:t>Feedback</w:t>
      </w:r>
      <w:r>
        <w:rPr>
          <w:sz w:val="24"/>
        </w:rPr>
        <w:t>）</w:t>
      </w:r>
    </w:p>
    <w:p>
      <w:pPr>
        <w:pStyle w:val="BodyText"/>
        <w:spacing w:line="189" w:lineRule="auto" w:before="20"/>
        <w:ind w:right="1224" w:firstLine="482"/>
        <w:jc w:val="both"/>
      </w:pPr>
      <w:r>
        <w:rPr/>
        <w:t>有效的短期治療處遇計畫，通常會包括一套完整的評估</w:t>
      </w:r>
      <w:r>
        <w:rPr>
          <w:rFonts w:ascii="Times New Roman" w:eastAsia="Times New Roman"/>
        </w:rPr>
        <w:t>(</w:t>
      </w:r>
      <w:r>
        <w:rPr/>
        <w:t>或檢查</w:t>
      </w:r>
      <w:r>
        <w:rPr>
          <w:rFonts w:ascii="Times New Roman" w:eastAsia="Times New Roman"/>
        </w:rPr>
        <w:t>)</w:t>
      </w:r>
      <w:r>
        <w:rPr/>
        <w:t>程序。經由這套程序蒐集資料並給予回饋，讓受輔學生對自己的狀況有更進一步瞭解。如果能透過檢查使受輔學生對自身狀況與其嚴重度及改變迫切性開始深思，就有機會引發受輔學生的改變動機。</w:t>
      </w:r>
    </w:p>
    <w:p>
      <w:pPr>
        <w:pStyle w:val="ListParagraph"/>
        <w:numPr>
          <w:ilvl w:val="0"/>
          <w:numId w:val="15"/>
        </w:numPr>
        <w:tabs>
          <w:tab w:pos="1238" w:val="left" w:leader="none"/>
        </w:tabs>
        <w:spacing w:line="455" w:lineRule="exact" w:before="36" w:after="0"/>
        <w:ind w:left="1238" w:right="0" w:hanging="240"/>
        <w:jc w:val="left"/>
        <w:rPr>
          <w:sz w:val="24"/>
        </w:rPr>
      </w:pPr>
      <w:r>
        <w:rPr>
          <w:rFonts w:ascii="Times New Roman" w:eastAsia="Times New Roman"/>
          <w:sz w:val="24"/>
        </w:rPr>
        <w:t>R</w:t>
      </w:r>
      <w:r>
        <w:rPr>
          <w:sz w:val="24"/>
        </w:rPr>
        <w:t>：責任（</w:t>
      </w:r>
      <w:r>
        <w:rPr>
          <w:rFonts w:ascii="Times New Roman" w:eastAsia="Times New Roman"/>
          <w:sz w:val="24"/>
        </w:rPr>
        <w:t>Responsibility</w:t>
      </w:r>
      <w:r>
        <w:rPr>
          <w:sz w:val="24"/>
        </w:rPr>
        <w:t>）</w:t>
      </w:r>
    </w:p>
    <w:p>
      <w:pPr>
        <w:pStyle w:val="BodyText"/>
        <w:spacing w:line="189" w:lineRule="auto" w:before="21"/>
        <w:ind w:right="1222" w:firstLine="482"/>
        <w:jc w:val="both"/>
      </w:pPr>
      <w:r>
        <w:rPr/>
        <w:t>運用晤談技巧，使受輔學生在晤談過程中負起責任；例如可以告訴受輔學生：「現在你已看到健康檢查結果的資料，要怎麼做與對你的健康會有什麼影響全看你自己，沒有人能替你做決定；你要是不想改變的話，也沒有人能替你改變你的健康，這完全是你的選擇。」</w:t>
      </w:r>
    </w:p>
    <w:p>
      <w:pPr>
        <w:pStyle w:val="ListParagraph"/>
        <w:numPr>
          <w:ilvl w:val="0"/>
          <w:numId w:val="15"/>
        </w:numPr>
        <w:tabs>
          <w:tab w:pos="1238" w:val="left" w:leader="none"/>
        </w:tabs>
        <w:spacing w:line="454" w:lineRule="exact" w:before="39" w:after="0"/>
        <w:ind w:left="1238" w:right="0" w:hanging="240"/>
        <w:jc w:val="left"/>
        <w:rPr>
          <w:sz w:val="24"/>
        </w:rPr>
      </w:pPr>
      <w:r>
        <w:rPr>
          <w:rFonts w:ascii="Times New Roman" w:eastAsia="Times New Roman"/>
          <w:sz w:val="24"/>
        </w:rPr>
        <w:t>A</w:t>
      </w:r>
      <w:r>
        <w:rPr>
          <w:sz w:val="24"/>
        </w:rPr>
        <w:t>：建議（</w:t>
      </w:r>
      <w:r>
        <w:rPr>
          <w:rFonts w:ascii="Times New Roman" w:eastAsia="Times New Roman"/>
          <w:sz w:val="24"/>
        </w:rPr>
        <w:t>Advice</w:t>
      </w:r>
      <w:r>
        <w:rPr>
          <w:sz w:val="24"/>
        </w:rPr>
        <w:t>）</w:t>
      </w:r>
    </w:p>
    <w:p>
      <w:pPr>
        <w:pStyle w:val="BodyText"/>
        <w:spacing w:line="189" w:lineRule="auto" w:before="19"/>
        <w:ind w:right="1222" w:firstLine="482"/>
      </w:pPr>
      <w:r>
        <w:rPr/>
        <w:t>給受輔學生清楚具體的建議是重要的，但需特別注意所提供的選擇是多元的，並與對方討論利弊，最後決定仍由受輔學生自己決定與負責；有時也可建議受輔學生去尋求進一步的諮商與治療的資訊，以幫助受輔學生運用轉介資 源。</w:t>
      </w:r>
    </w:p>
    <w:p>
      <w:pPr>
        <w:pStyle w:val="ListParagraph"/>
        <w:numPr>
          <w:ilvl w:val="0"/>
          <w:numId w:val="15"/>
        </w:numPr>
        <w:tabs>
          <w:tab w:pos="1238" w:val="left" w:leader="none"/>
        </w:tabs>
        <w:spacing w:line="455" w:lineRule="exact" w:before="39" w:after="0"/>
        <w:ind w:left="1238" w:right="0" w:hanging="240"/>
        <w:jc w:val="left"/>
        <w:rPr>
          <w:sz w:val="24"/>
        </w:rPr>
      </w:pPr>
      <w:r>
        <w:rPr>
          <w:rFonts w:ascii="Times New Roman" w:eastAsia="Times New Roman"/>
          <w:sz w:val="24"/>
        </w:rPr>
        <w:t>M</w:t>
      </w:r>
      <w:r>
        <w:rPr>
          <w:sz w:val="24"/>
        </w:rPr>
        <w:t>：選擇</w:t>
      </w:r>
      <w:r>
        <w:rPr>
          <w:rFonts w:ascii="Times New Roman" w:eastAsia="Times New Roman"/>
          <w:sz w:val="24"/>
        </w:rPr>
        <w:t>/</w:t>
      </w:r>
      <w:r>
        <w:rPr>
          <w:sz w:val="24"/>
        </w:rPr>
        <w:t>菜單（</w:t>
      </w:r>
      <w:r>
        <w:rPr>
          <w:rFonts w:ascii="Times New Roman" w:eastAsia="Times New Roman"/>
          <w:sz w:val="24"/>
        </w:rPr>
        <w:t>Menu</w:t>
      </w:r>
      <w:r>
        <w:rPr>
          <w:sz w:val="24"/>
        </w:rPr>
        <w:t>）</w:t>
      </w:r>
    </w:p>
    <w:p>
      <w:pPr>
        <w:pStyle w:val="BodyText"/>
        <w:spacing w:line="189" w:lineRule="auto" w:before="21"/>
        <w:ind w:right="1223" w:firstLine="482"/>
        <w:jc w:val="both"/>
      </w:pPr>
      <w:r>
        <w:rPr/>
        <w:t>提供多種策略供受輔學生選擇，使受輔學生能依照個人情況和需求去挑選最適合的戒毒策略。多元選擇可提升受輔學生的決定權與控制感，當受輔學生越覺得他（她）可自由掌控自己的行動與方向時，就越可能堅持下去而成功。</w:t>
      </w:r>
    </w:p>
    <w:p>
      <w:pPr>
        <w:pStyle w:val="ListParagraph"/>
        <w:numPr>
          <w:ilvl w:val="0"/>
          <w:numId w:val="15"/>
        </w:numPr>
        <w:tabs>
          <w:tab w:pos="1238" w:val="left" w:leader="none"/>
        </w:tabs>
        <w:spacing w:line="454" w:lineRule="exact" w:before="39" w:after="0"/>
        <w:ind w:left="1238" w:right="0" w:hanging="240"/>
        <w:jc w:val="left"/>
        <w:rPr>
          <w:sz w:val="24"/>
        </w:rPr>
      </w:pPr>
      <w:r>
        <w:rPr>
          <w:rFonts w:ascii="Times New Roman" w:eastAsia="Times New Roman"/>
          <w:sz w:val="24"/>
        </w:rPr>
        <w:t>E</w:t>
      </w:r>
      <w:r>
        <w:rPr>
          <w:sz w:val="24"/>
        </w:rPr>
        <w:t>：同理（</w:t>
      </w:r>
      <w:r>
        <w:rPr>
          <w:rFonts w:ascii="Times New Roman" w:eastAsia="Times New Roman"/>
          <w:sz w:val="24"/>
        </w:rPr>
        <w:t>Empathy</w:t>
      </w:r>
      <w:r>
        <w:rPr>
          <w:sz w:val="24"/>
        </w:rPr>
        <w:t>）</w:t>
      </w:r>
    </w:p>
    <w:p>
      <w:pPr>
        <w:pStyle w:val="BodyText"/>
        <w:spacing w:line="189" w:lineRule="auto" w:before="20"/>
        <w:ind w:right="1222" w:firstLine="482"/>
        <w:jc w:val="both"/>
      </w:pPr>
      <w:r>
        <w:rPr/>
        <w:t>充分了解受輔學生，並透過高度的同理和受輔學生溝通，讓他（她）感受到被充分了解，對其提升與維持改變動機是很重要的。</w:t>
      </w:r>
    </w:p>
    <w:p>
      <w:pPr>
        <w:pStyle w:val="ListParagraph"/>
        <w:numPr>
          <w:ilvl w:val="0"/>
          <w:numId w:val="15"/>
        </w:numPr>
        <w:tabs>
          <w:tab w:pos="1238" w:val="left" w:leader="none"/>
        </w:tabs>
        <w:spacing w:line="454" w:lineRule="exact" w:before="43" w:after="0"/>
        <w:ind w:left="1238" w:right="0" w:hanging="240"/>
        <w:jc w:val="left"/>
        <w:rPr>
          <w:sz w:val="24"/>
        </w:rPr>
      </w:pPr>
      <w:r>
        <w:rPr>
          <w:rFonts w:ascii="Times New Roman" w:eastAsia="Times New Roman"/>
          <w:sz w:val="24"/>
        </w:rPr>
        <w:t>S</w:t>
      </w:r>
      <w:r>
        <w:rPr>
          <w:sz w:val="24"/>
        </w:rPr>
        <w:t>：自我效能感（</w:t>
      </w:r>
      <w:r>
        <w:rPr>
          <w:rFonts w:ascii="Times New Roman" w:eastAsia="Times New Roman"/>
          <w:sz w:val="24"/>
        </w:rPr>
        <w:t>Self-efficacy</w:t>
      </w:r>
      <w:r>
        <w:rPr>
          <w:sz w:val="24"/>
        </w:rPr>
        <w:t>）</w:t>
      </w:r>
    </w:p>
    <w:p>
      <w:pPr>
        <w:pStyle w:val="BodyText"/>
        <w:spacing w:line="189" w:lineRule="auto" w:before="19"/>
        <w:ind w:right="1225" w:firstLine="479"/>
        <w:jc w:val="both"/>
      </w:pPr>
      <w:r>
        <w:rPr/>
        <w:t>自我效能感是指一個人相信自己可以表現出某種行為的程度。輔導人員可以運用他人的成功例子，讓受輔學生增加成功的希望感。來自輔導人員的正向期待，也可增強受輔學生的信心、使他相信他有能力改變。</w:t>
      </w:r>
    </w:p>
    <w:p>
      <w:pPr>
        <w:pStyle w:val="BodyText"/>
        <w:spacing w:line="455" w:lineRule="exact" w:before="160"/>
      </w:pPr>
      <w:r>
        <w:rPr/>
        <w:t>二、認知行為治療（引自 </w:t>
      </w:r>
      <w:r>
        <w:rPr>
          <w:rFonts w:ascii="Times New Roman" w:eastAsia="Times New Roman"/>
        </w:rPr>
        <w:t>103 </w:t>
      </w:r>
      <w:r>
        <w:rPr/>
        <w:t>年度藥物濫用防制指引，</w:t>
      </w:r>
      <w:r>
        <w:rPr>
          <w:rFonts w:ascii="Times New Roman" w:eastAsia="Times New Roman"/>
        </w:rPr>
        <w:t>2014</w:t>
      </w:r>
      <w:r>
        <w:rPr/>
        <w:t>）</w:t>
      </w:r>
    </w:p>
    <w:p>
      <w:pPr>
        <w:pStyle w:val="BodyText"/>
        <w:spacing w:line="189" w:lineRule="auto" w:before="21"/>
        <w:ind w:right="1225" w:firstLine="482"/>
        <w:jc w:val="both"/>
      </w:pPr>
      <w:r>
        <w:rPr/>
        <w:t>除了動機式晤談，貝克（</w:t>
      </w:r>
      <w:r>
        <w:rPr>
          <w:rFonts w:ascii="Times New Roman" w:eastAsia="Times New Roman"/>
        </w:rPr>
        <w:t>Aaron T. Beck</w:t>
      </w:r>
      <w:r>
        <w:rPr/>
        <w:t>）於</w:t>
      </w:r>
      <w:r>
        <w:rPr>
          <w:rFonts w:ascii="Times New Roman" w:eastAsia="Times New Roman"/>
        </w:rPr>
        <w:t>1977</w:t>
      </w:r>
      <w:r>
        <w:rPr/>
        <w:t>年發表、並在</w:t>
      </w:r>
      <w:r>
        <w:rPr>
          <w:rFonts w:ascii="Times New Roman" w:eastAsia="Times New Roman"/>
        </w:rPr>
        <w:t>1993</w:t>
      </w:r>
      <w:r>
        <w:rPr/>
        <w:t>年完整建構的物質濫用認知治療模式，也被公認為另一個具有研究證據支持、有效能</w:t>
      </w:r>
    </w:p>
    <w:p>
      <w:pPr>
        <w:spacing w:after="0" w:line="189" w:lineRule="auto"/>
        <w:jc w:val="both"/>
        <w:sectPr>
          <w:pgSz w:w="11910" w:h="16840"/>
          <w:pgMar w:header="0" w:footer="1159" w:top="1440" w:bottom="1420" w:left="800" w:right="720"/>
        </w:sectPr>
      </w:pPr>
    </w:p>
    <w:p>
      <w:pPr>
        <w:pStyle w:val="BodyText"/>
        <w:spacing w:line="381" w:lineRule="exact"/>
      </w:pPr>
      <w:r>
        <w:rPr/>
        <w:t>的諮商介入策略。</w:t>
      </w:r>
    </w:p>
    <w:p>
      <w:pPr>
        <w:pStyle w:val="BodyText"/>
        <w:spacing w:line="189" w:lineRule="auto" w:before="20"/>
        <w:ind w:right="1134" w:firstLine="482"/>
      </w:pPr>
      <w:r>
        <w:rPr/>
        <w:t>此一模式是貝克融合早期的認知治療技術與精神疾患的認知模式，強調信念（</w:t>
      </w:r>
      <w:r>
        <w:rPr>
          <w:rFonts w:ascii="Times New Roman" w:eastAsia="Times New Roman"/>
        </w:rPr>
        <w:t>belief</w:t>
      </w:r>
      <w:r>
        <w:rPr/>
        <w:t>）在物質濫用的開始、維持及治療上的重要性；模式的核心概念在於物質濫用的開始或復發，會在特定的情境中，透過一連串主動決策過程（</w:t>
      </w:r>
      <w:r>
        <w:rPr>
          <w:rFonts w:ascii="Times New Roman" w:eastAsia="Times New Roman"/>
        </w:rPr>
        <w:t>active decision-making process</w:t>
      </w:r>
      <w:r>
        <w:rPr/>
        <w:t>）而發生。貝克認為物質濫用牽涉到三種信念，分別為核心信念（</w:t>
      </w:r>
      <w:r>
        <w:rPr>
          <w:rFonts w:ascii="Times New Roman" w:eastAsia="Times New Roman"/>
        </w:rPr>
        <w:t>core belief</w:t>
      </w:r>
      <w:r>
        <w:rPr/>
        <w:t>）、藥物相關信念（</w:t>
      </w:r>
      <w:r>
        <w:rPr>
          <w:rFonts w:ascii="Times New Roman" w:eastAsia="Times New Roman"/>
        </w:rPr>
        <w:t>drug-related belief</w:t>
      </w:r>
      <w:r>
        <w:rPr/>
        <w:t>），以及自動化思考（</w:t>
      </w:r>
      <w:r>
        <w:rPr>
          <w:rFonts w:ascii="Times New Roman" w:eastAsia="Times New Roman"/>
        </w:rPr>
        <w:t>automatic thoughts</w:t>
      </w:r>
      <w:r>
        <w:rPr/>
        <w:t>），說明如下：</w:t>
      </w:r>
    </w:p>
    <w:p>
      <w:pPr>
        <w:pStyle w:val="BodyText"/>
        <w:spacing w:line="189" w:lineRule="auto" w:before="229"/>
        <w:ind w:right="1223" w:firstLine="482"/>
        <w:jc w:val="both"/>
      </w:pPr>
      <w:r>
        <w:rPr/>
        <w:t>核心信念：指受輔學生對自己、對重要他人或者整個世界的基礎信念。核心信念會透過受輔學生所經歷的各種新的經驗而形成，但同時這些信念也會影響他們對於自身經驗的詮釋。</w:t>
      </w:r>
    </w:p>
    <w:p>
      <w:pPr>
        <w:pStyle w:val="BodyText"/>
        <w:spacing w:line="189" w:lineRule="auto" w:before="115"/>
        <w:ind w:right="1220" w:firstLine="482"/>
      </w:pPr>
      <w:r>
        <w:rPr>
          <w:spacing w:val="-1"/>
        </w:rPr>
        <w:t>藥物相關信念：指受輔學生在使用藥物後，所形成對物質的使用信念，這些信念可能是預期性的（預期使用後有好的結果，如「我用一下下，就會有很美妙的感受出現」），也有可能是為了要釋放或緩解當時的痛苦（認為使用 後，事情就會由壞轉好，如「我快煩死了，再不用一點，真的會受不了」）， 亦有可能出現各式各樣的信念，來促發或維持他們的成癮行為，例如受輔學生可能會透過促發信念（</w:t>
      </w:r>
      <w:r>
        <w:rPr>
          <w:rFonts w:ascii="Times New Roman" w:eastAsia="Times New Roman"/>
          <w:spacing w:val="-1"/>
        </w:rPr>
        <w:t>facilitating</w:t>
      </w:r>
      <w:r>
        <w:rPr>
          <w:rFonts w:ascii="Times New Roman" w:eastAsia="Times New Roman"/>
          <w:spacing w:val="-5"/>
        </w:rPr>
        <w:t> </w:t>
      </w:r>
      <w:r>
        <w:rPr>
          <w:rFonts w:ascii="Times New Roman" w:eastAsia="Times New Roman"/>
        </w:rPr>
        <w:t>belief</w:t>
      </w:r>
      <w:r>
        <w:rPr/>
        <w:t>，如「只用這麼一次又不會怎麼樣」等等）來逃避矛盾的情緒，並允許自己再度使用藥物。</w:t>
      </w:r>
    </w:p>
    <w:p>
      <w:pPr>
        <w:pStyle w:val="BodyText"/>
        <w:spacing w:line="189" w:lineRule="auto" w:before="104"/>
        <w:ind w:right="1220" w:firstLine="482"/>
        <w:jc w:val="both"/>
      </w:pPr>
      <w:r>
        <w:rPr>
          <w:spacing w:val="-1"/>
        </w:rPr>
        <w:t>自動化思考：是指一些短暫的、快速浮現在腦中的想法或畫面，受輔學生會認為自動化思考是真實與合理的，內容是重複和最有力量的，就像是簡短版本的信念，會誘發受輔學生產生渴求的反應與使用的衝動。</w:t>
      </w:r>
    </w:p>
    <w:p>
      <w:pPr>
        <w:pStyle w:val="BodyText"/>
        <w:spacing w:line="189" w:lineRule="auto" w:before="115"/>
        <w:ind w:right="1222" w:firstLine="482"/>
        <w:jc w:val="both"/>
      </w:pPr>
      <w:r>
        <w:rPr/>
        <w:t>貝克認為藉由案例分析澄清受輔學生的藥物相關信念，並協助他們瞭解自身的自動化信念，能使她們去知覺整個成癮行為背後的認知過程與決策過程， 而後調整其認知基模（</w:t>
      </w:r>
      <w:r>
        <w:rPr>
          <w:rFonts w:ascii="Times New Roman" w:eastAsia="Times New Roman"/>
        </w:rPr>
        <w:t>schema</w:t>
      </w:r>
      <w:r>
        <w:rPr/>
        <w:t>），以重新獲得控制的力量。</w:t>
      </w:r>
    </w:p>
    <w:p>
      <w:pPr>
        <w:pStyle w:val="BodyText"/>
        <w:spacing w:line="455" w:lineRule="exact" w:before="159"/>
      </w:pPr>
      <w:r>
        <w:rPr/>
        <w:t>貳、疑似藥物濫用常見的相關議題</w:t>
      </w:r>
    </w:p>
    <w:p>
      <w:pPr>
        <w:pStyle w:val="BodyText"/>
        <w:spacing w:line="189" w:lineRule="auto" w:before="21"/>
        <w:ind w:right="1225" w:firstLine="479"/>
      </w:pPr>
      <w:r>
        <w:rPr/>
        <w:t>在協助具有疑似藥物濫用議題學生的輔導過程中，學生的抽菸行為與心 理、情緒、人際、低學業成就、抽菸、霸凌，以及中輟（中離）等適應困難問題多有重疊，如果學校輔導人員推動藥物濫用防制議題的二級介入性輔導工作的同時，也增加對相關議題的敏感度，將能發揮「及早發現、及早介入」的效</w:t>
      </w:r>
    </w:p>
    <w:p>
      <w:pPr>
        <w:pStyle w:val="BodyText"/>
        <w:spacing w:line="187" w:lineRule="auto"/>
        <w:ind w:right="1078"/>
      </w:pPr>
      <w:r>
        <w:rPr/>
        <w:t>果。本段將選擇與疑似藥物濫用議題學生常見的三種議題</w:t>
      </w:r>
      <w:r>
        <w:rPr>
          <w:rFonts w:ascii="Times New Roman" w:eastAsia="Times New Roman"/>
        </w:rPr>
        <w:t>(</w:t>
      </w:r>
      <w:r>
        <w:rPr/>
        <w:t>抽菸、霸凌、中輟</w:t>
      </w:r>
      <w:r>
        <w:rPr>
          <w:rFonts w:ascii="Times New Roman" w:eastAsia="Times New Roman"/>
        </w:rPr>
        <w:t>/</w:t>
      </w:r>
      <w:r>
        <w:rPr/>
        <w:t>中途離校</w:t>
      </w:r>
      <w:r>
        <w:rPr>
          <w:rFonts w:ascii="Times New Roman" w:eastAsia="Times New Roman"/>
        </w:rPr>
        <w:t>)</w:t>
      </w:r>
      <w:r>
        <w:rPr/>
        <w:t>作介紹，供輔導人員參考。</w:t>
      </w:r>
    </w:p>
    <w:p>
      <w:pPr>
        <w:spacing w:after="0" w:line="187" w:lineRule="auto"/>
        <w:sectPr>
          <w:pgSz w:w="11910" w:h="16840"/>
          <w:pgMar w:header="0" w:footer="1159" w:top="1460" w:bottom="1420" w:left="800" w:right="720"/>
        </w:sectPr>
      </w:pPr>
    </w:p>
    <w:p>
      <w:pPr>
        <w:pStyle w:val="BodyText"/>
        <w:spacing w:line="381" w:lineRule="exact"/>
      </w:pPr>
      <w:r>
        <w:rPr/>
        <w:t>一、菸害防治議題與校園藥物濫用防制諮商輔導工作</w:t>
      </w:r>
    </w:p>
    <w:p>
      <w:pPr>
        <w:pStyle w:val="BodyText"/>
        <w:spacing w:line="400" w:lineRule="exact"/>
      </w:pPr>
      <w:r>
        <w:rPr/>
        <w:t>（一）為什麼談抽菸？</w:t>
      </w:r>
    </w:p>
    <w:p>
      <w:pPr>
        <w:pStyle w:val="BodyText"/>
        <w:spacing w:line="189" w:lineRule="auto" w:before="19"/>
        <w:ind w:right="1139" w:firstLine="479"/>
      </w:pPr>
      <w:r>
        <w:rPr/>
        <w:t>依據閘門理論（</w:t>
      </w:r>
      <w:r>
        <w:rPr>
          <w:rFonts w:ascii="Times New Roman" w:eastAsia="Times New Roman"/>
        </w:rPr>
        <w:t>Gateway</w:t>
      </w:r>
      <w:r>
        <w:rPr>
          <w:rFonts w:ascii="Times New Roman" w:eastAsia="Times New Roman"/>
          <w:spacing w:val="-4"/>
        </w:rPr>
        <w:t> </w:t>
      </w:r>
      <w:r>
        <w:rPr>
          <w:rFonts w:ascii="Times New Roman" w:eastAsia="Times New Roman"/>
        </w:rPr>
        <w:t>theory</w:t>
      </w:r>
      <w:r>
        <w:rPr/>
        <w:t>）的觀點，藥物濫用者多有吸菸、喝酒、嚼檳榔行為，這些精神刺激物質的使用常有先後順序，一般菸、酒最先發生，被當作是藥物濫用的先驅物質，臺灣地區的研究則發現檳榔也是先驅物質的一 種。因此，基於閘門理論的觀點推論，有抽菸習性的學生，將來濫用非法藥物的機會也會相對比較高。因此，基於預防觀點，若能在學生抽菸的時候就幫助他們戒菸或提早獲得反毒資訊，也有可能發揮降低他們誤染毒品的風險。</w:t>
      </w:r>
    </w:p>
    <w:p>
      <w:pPr>
        <w:pStyle w:val="BodyText"/>
        <w:spacing w:line="368" w:lineRule="exact"/>
      </w:pPr>
      <w:r>
        <w:rPr/>
        <w:t>（二）如何介入？</w:t>
      </w:r>
    </w:p>
    <w:p>
      <w:pPr>
        <w:pStyle w:val="BodyText"/>
        <w:spacing w:line="189" w:lineRule="auto" w:before="21"/>
        <w:ind w:right="1122" w:firstLine="479"/>
      </w:pPr>
      <w:r>
        <w:rPr/>
        <w:t>以下將介紹兩個常見的菸害防治介入方案供學校輔導人員參考。第一個是美國加州戒菸專線的六次戒菸電話諮商架構，這個架構雖然是以電話諮商為 主，但也可應用於實務現場與有抽菸議題的學生晤談的一個清晰的晤談架構。</w:t>
      </w:r>
      <w:r>
        <w:rPr>
          <w:spacing w:val="-3"/>
        </w:rPr>
        <w:t>第二個是醫院裡常用來快速評估抽菸以及戒菸晤談的 </w:t>
      </w:r>
      <w:r>
        <w:rPr>
          <w:rFonts w:ascii="Times New Roman" w:hAnsi="Times New Roman" w:eastAsia="Times New Roman"/>
          <w:spacing w:val="-6"/>
        </w:rPr>
        <w:t>5A’s+5R’s</w:t>
      </w:r>
      <w:r>
        <w:rPr>
          <w:spacing w:val="-2"/>
        </w:rPr>
        <w:t>，雖然這個架構主要用於醫院，但因為有快速而簡潔易懂的口訣來指引實務上的操作，也可供輔導人員使用參考。</w:t>
      </w:r>
    </w:p>
    <w:p>
      <w:pPr>
        <w:pStyle w:val="ListParagraph"/>
        <w:numPr>
          <w:ilvl w:val="0"/>
          <w:numId w:val="16"/>
        </w:numPr>
        <w:tabs>
          <w:tab w:pos="1298" w:val="left" w:leader="none"/>
        </w:tabs>
        <w:spacing w:line="455" w:lineRule="exact" w:before="154" w:after="0"/>
        <w:ind w:left="1298" w:right="0" w:hanging="300"/>
        <w:jc w:val="left"/>
        <w:rPr>
          <w:sz w:val="24"/>
        </w:rPr>
      </w:pPr>
      <w:r>
        <w:rPr>
          <w:sz w:val="24"/>
        </w:rPr>
        <w:t>戒菸諮商架構（引自李島鳳，</w:t>
      </w:r>
      <w:r>
        <w:rPr>
          <w:rFonts w:ascii="Times New Roman" w:eastAsia="Times New Roman"/>
          <w:sz w:val="24"/>
        </w:rPr>
        <w:t>2013</w:t>
      </w:r>
      <w:r>
        <w:rPr>
          <w:spacing w:val="-120"/>
          <w:sz w:val="24"/>
        </w:rPr>
        <w:t>）</w:t>
      </w:r>
      <w:r>
        <w:rPr>
          <w:sz w:val="24"/>
        </w:rPr>
        <w:t>：</w:t>
      </w:r>
    </w:p>
    <w:p>
      <w:pPr>
        <w:pStyle w:val="BodyText"/>
        <w:spacing w:line="187" w:lineRule="auto" w:before="24"/>
        <w:ind w:right="1152" w:firstLine="479"/>
        <w:rPr>
          <w:rFonts w:ascii="Times New Roman" w:eastAsia="Times New Roman"/>
        </w:rPr>
      </w:pPr>
      <w:r>
        <w:rPr/>
        <w:t>本架構採自美國加州戒菸專線六次的戒菸電話諮商之架構，其諮商取向是將動機式晤談（</w:t>
      </w:r>
      <w:r>
        <w:rPr>
          <w:rFonts w:ascii="Times New Roman" w:eastAsia="Times New Roman"/>
        </w:rPr>
        <w:t>Motivational Interviewing</w:t>
      </w:r>
      <w:r>
        <w:rPr/>
        <w:t>）與認知行為治療（</w:t>
      </w:r>
      <w:r>
        <w:rPr>
          <w:rFonts w:ascii="Times New Roman" w:eastAsia="Times New Roman"/>
        </w:rPr>
        <w:t>Cognitive-behavior</w:t>
      </w:r>
    </w:p>
    <w:p>
      <w:pPr>
        <w:pStyle w:val="BodyText"/>
        <w:spacing w:line="382" w:lineRule="exact"/>
      </w:pPr>
      <w:r>
        <w:rPr>
          <w:rFonts w:ascii="Times New Roman" w:eastAsia="Times New Roman"/>
        </w:rPr>
        <w:t>approach</w:t>
      </w:r>
      <w:r>
        <w:rPr/>
        <w:t>）加以融合，其哲學觀為：</w:t>
      </w:r>
    </w:p>
    <w:p>
      <w:pPr>
        <w:pStyle w:val="BodyText"/>
        <w:spacing w:line="400" w:lineRule="exact"/>
        <w:ind w:left="1478"/>
      </w:pPr>
      <w:r>
        <w:rPr/>
        <w:t>（</w:t>
      </w:r>
      <w:r>
        <w:rPr>
          <w:rFonts w:ascii="Times New Roman" w:eastAsia="Times New Roman"/>
        </w:rPr>
        <w:t>1</w:t>
      </w:r>
      <w:r>
        <w:rPr/>
        <w:t>）吸菸是學習而來的行為，而學習新的行為可以取代原先的吸菸行為</w:t>
      </w:r>
    </w:p>
    <w:p>
      <w:pPr>
        <w:pStyle w:val="BodyText"/>
        <w:spacing w:line="400" w:lineRule="exact"/>
        <w:ind w:left="1478"/>
      </w:pPr>
      <w:r>
        <w:rPr/>
        <w:t>（</w:t>
      </w:r>
      <w:r>
        <w:rPr>
          <w:rFonts w:ascii="Times New Roman" w:eastAsia="Times New Roman"/>
        </w:rPr>
        <w:t>2</w:t>
      </w:r>
      <w:r>
        <w:rPr/>
        <w:t>）吸菸者必須具有強烈的動機與積極的行動，才有辦法改變其吸菸行為</w:t>
      </w:r>
    </w:p>
    <w:p>
      <w:pPr>
        <w:pStyle w:val="BodyText"/>
        <w:spacing w:line="189" w:lineRule="auto" w:before="21"/>
        <w:ind w:left="1989" w:right="1106" w:hanging="512"/>
      </w:pPr>
      <w:r>
        <w:rPr/>
        <w:t>（</w:t>
      </w:r>
      <w:r>
        <w:rPr>
          <w:rFonts w:ascii="Times New Roman" w:eastAsia="Times New Roman"/>
        </w:rPr>
        <w:t>3</w:t>
      </w:r>
      <w:r>
        <w:rPr/>
        <w:t>）諮商可以透過討論克服菸癮的方法與提供支持性行為，來協助欲戒菸者戒除吸菸行為。</w:t>
      </w:r>
    </w:p>
    <w:p>
      <w:pPr>
        <w:pStyle w:val="BodyText"/>
        <w:spacing w:line="189" w:lineRule="auto"/>
        <w:ind w:right="1224" w:firstLine="479"/>
        <w:jc w:val="both"/>
      </w:pPr>
      <w:r>
        <w:rPr/>
        <w:t>因此，戒菸諮商的目標在於協助受輔學生產生戒菸動機與行動，如此才有機會戒菸成功。所以學校輔導人員的角色，在於增強受輔學生的改變動機與協助其發展自我管理的能力。具體的諮商歷程如表 </w:t>
      </w:r>
      <w:r>
        <w:rPr>
          <w:rFonts w:ascii="Times New Roman" w:eastAsia="Times New Roman"/>
        </w:rPr>
        <w:t>3-2 </w:t>
      </w:r>
      <w:r>
        <w:rPr/>
        <w:t>所示：</w:t>
      </w:r>
    </w:p>
    <w:p>
      <w:pPr>
        <w:spacing w:after="0" w:line="189" w:lineRule="auto"/>
        <w:jc w:val="both"/>
        <w:sectPr>
          <w:pgSz w:w="11910" w:h="16840"/>
          <w:pgMar w:header="0" w:footer="1159" w:top="1460" w:bottom="1420" w:left="800" w:right="720"/>
        </w:sectPr>
      </w:pPr>
    </w:p>
    <w:p>
      <w:pPr>
        <w:pStyle w:val="BodyText"/>
        <w:spacing w:line="454" w:lineRule="exact"/>
      </w:pPr>
      <w:r>
        <w:rPr/>
        <w:pict>
          <v:shape style="position:absolute;margin-left:81.264pt;margin-top:19.120001pt;width:433.05pt;height:406.05pt;mso-position-horizontal-relative:page;mso-position-vertical-relative:paragraph;z-index:2128" type="#_x0000_t202" filled="false" stroked="false">
            <v:textbox inset="0,0,0,0">
              <w:txbxContent>
                <w:tbl>
                  <w:tblPr>
                    <w:tblW w:w="0" w:type="auto"/>
                    <w:jc w:val="lef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727"/>
                    <w:gridCol w:w="1152"/>
                    <w:gridCol w:w="1275"/>
                    <w:gridCol w:w="4211"/>
                    <w:gridCol w:w="1282"/>
                  </w:tblGrid>
                  <w:tr>
                    <w:trPr>
                      <w:trHeight w:val="400" w:hRule="atLeast"/>
                    </w:trPr>
                    <w:tc>
                      <w:tcPr>
                        <w:tcW w:w="727" w:type="dxa"/>
                      </w:tcPr>
                      <w:p>
                        <w:pPr>
                          <w:pStyle w:val="TableParagraph"/>
                          <w:spacing w:line="381" w:lineRule="exact"/>
                          <w:ind w:left="102" w:right="95"/>
                          <w:jc w:val="center"/>
                          <w:rPr>
                            <w:sz w:val="24"/>
                          </w:rPr>
                        </w:pPr>
                        <w:r>
                          <w:rPr>
                            <w:sz w:val="24"/>
                          </w:rPr>
                          <w:t>階段</w:t>
                        </w:r>
                      </w:p>
                    </w:tc>
                    <w:tc>
                      <w:tcPr>
                        <w:tcW w:w="1152" w:type="dxa"/>
                      </w:tcPr>
                      <w:p>
                        <w:pPr>
                          <w:pStyle w:val="TableParagraph"/>
                          <w:spacing w:line="381" w:lineRule="exact"/>
                          <w:ind w:left="335"/>
                          <w:rPr>
                            <w:sz w:val="24"/>
                          </w:rPr>
                        </w:pPr>
                        <w:r>
                          <w:rPr>
                            <w:sz w:val="24"/>
                          </w:rPr>
                          <w:t>目標</w:t>
                        </w:r>
                      </w:p>
                    </w:tc>
                    <w:tc>
                      <w:tcPr>
                        <w:tcW w:w="1275" w:type="dxa"/>
                      </w:tcPr>
                      <w:p>
                        <w:pPr>
                          <w:pStyle w:val="TableParagraph"/>
                          <w:spacing w:line="381" w:lineRule="exact"/>
                          <w:ind w:left="158"/>
                          <w:rPr>
                            <w:sz w:val="24"/>
                          </w:rPr>
                        </w:pPr>
                        <w:r>
                          <w:rPr>
                            <w:sz w:val="24"/>
                          </w:rPr>
                          <w:t>諮商次數</w:t>
                        </w:r>
                      </w:p>
                    </w:tc>
                    <w:tc>
                      <w:tcPr>
                        <w:tcW w:w="4211" w:type="dxa"/>
                      </w:tcPr>
                      <w:p>
                        <w:pPr>
                          <w:pStyle w:val="TableParagraph"/>
                          <w:spacing w:line="381" w:lineRule="exact"/>
                          <w:ind w:left="1267"/>
                          <w:rPr>
                            <w:sz w:val="24"/>
                          </w:rPr>
                        </w:pPr>
                        <w:r>
                          <w:rPr>
                            <w:sz w:val="24"/>
                          </w:rPr>
                          <w:t>具體的諮商策略</w:t>
                        </w:r>
                      </w:p>
                    </w:tc>
                    <w:tc>
                      <w:tcPr>
                        <w:tcW w:w="1282" w:type="dxa"/>
                      </w:tcPr>
                      <w:p>
                        <w:pPr>
                          <w:pStyle w:val="TableParagraph"/>
                          <w:spacing w:line="381" w:lineRule="exact"/>
                          <w:ind w:left="142" w:right="129"/>
                          <w:jc w:val="center"/>
                          <w:rPr>
                            <w:sz w:val="24"/>
                          </w:rPr>
                        </w:pPr>
                        <w:r>
                          <w:rPr>
                            <w:sz w:val="24"/>
                          </w:rPr>
                          <w:t>所需時間</w:t>
                        </w:r>
                      </w:p>
                    </w:tc>
                  </w:tr>
                  <w:tr>
                    <w:trPr>
                      <w:trHeight w:val="3439" w:hRule="atLeast"/>
                    </w:trPr>
                    <w:tc>
                      <w:tcPr>
                        <w:tcW w:w="727" w:type="dxa"/>
                      </w:tcPr>
                      <w:p>
                        <w:pPr>
                          <w:pStyle w:val="TableParagraph"/>
                          <w:spacing w:line="473" w:lineRule="exact"/>
                          <w:ind w:left="7"/>
                          <w:jc w:val="center"/>
                          <w:rPr>
                            <w:sz w:val="24"/>
                          </w:rPr>
                        </w:pPr>
                        <w:r>
                          <w:rPr>
                            <w:sz w:val="24"/>
                          </w:rPr>
                          <w:t>一</w:t>
                        </w:r>
                      </w:p>
                    </w:tc>
                    <w:tc>
                      <w:tcPr>
                        <w:tcW w:w="1152" w:type="dxa"/>
                      </w:tcPr>
                      <w:p>
                        <w:pPr>
                          <w:pStyle w:val="TableParagraph"/>
                          <w:spacing w:line="189" w:lineRule="auto" w:before="38"/>
                          <w:ind w:left="215" w:right="204"/>
                          <w:jc w:val="both"/>
                          <w:rPr>
                            <w:sz w:val="24"/>
                          </w:rPr>
                        </w:pPr>
                        <w:r>
                          <w:rPr>
                            <w:sz w:val="24"/>
                          </w:rPr>
                          <w:t>準備戒菸的動力</w:t>
                        </w:r>
                      </w:p>
                    </w:tc>
                    <w:tc>
                      <w:tcPr>
                        <w:tcW w:w="1275" w:type="dxa"/>
                      </w:tcPr>
                      <w:p>
                        <w:pPr>
                          <w:pStyle w:val="TableParagraph"/>
                          <w:spacing w:line="187" w:lineRule="auto" w:before="42"/>
                          <w:ind w:left="107" w:right="195"/>
                          <w:rPr>
                            <w:sz w:val="24"/>
                          </w:rPr>
                        </w:pPr>
                        <w:r>
                          <w:rPr>
                            <w:sz w:val="24"/>
                          </w:rPr>
                          <w:t>第一次諮商</w:t>
                        </w:r>
                      </w:p>
                    </w:tc>
                    <w:tc>
                      <w:tcPr>
                        <w:tcW w:w="4211" w:type="dxa"/>
                      </w:tcPr>
                      <w:p>
                        <w:pPr>
                          <w:pStyle w:val="TableParagraph"/>
                          <w:numPr>
                            <w:ilvl w:val="0"/>
                            <w:numId w:val="17"/>
                          </w:numPr>
                          <w:tabs>
                            <w:tab w:pos="401" w:val="left" w:leader="none"/>
                          </w:tabs>
                          <w:spacing w:line="454" w:lineRule="exact" w:before="83" w:after="0"/>
                          <w:ind w:left="398" w:right="0" w:hanging="281"/>
                          <w:jc w:val="left"/>
                          <w:rPr>
                            <w:sz w:val="24"/>
                          </w:rPr>
                        </w:pPr>
                        <w:r>
                          <w:rPr>
                            <w:sz w:val="24"/>
                          </w:rPr>
                          <w:t>建立治療關係</w:t>
                        </w:r>
                      </w:p>
                      <w:p>
                        <w:pPr>
                          <w:pStyle w:val="TableParagraph"/>
                          <w:numPr>
                            <w:ilvl w:val="0"/>
                            <w:numId w:val="17"/>
                          </w:numPr>
                          <w:tabs>
                            <w:tab w:pos="399" w:val="left" w:leader="none"/>
                          </w:tabs>
                          <w:spacing w:line="189" w:lineRule="auto" w:before="20" w:after="0"/>
                          <w:ind w:left="398" w:right="200" w:hanging="283"/>
                          <w:jc w:val="left"/>
                          <w:rPr>
                            <w:sz w:val="24"/>
                          </w:rPr>
                        </w:pPr>
                        <w:r>
                          <w:rPr>
                            <w:sz w:val="24"/>
                          </w:rPr>
                          <w:t>吸戒菸狀態評估：了解受輔學生吸菸習慣、戒菸經驗、目前吸菸行 為，以及社會及環境因素對其吸、戒菸的影響</w:t>
                        </w:r>
                      </w:p>
                      <w:p>
                        <w:pPr>
                          <w:pStyle w:val="TableParagraph"/>
                          <w:numPr>
                            <w:ilvl w:val="0"/>
                            <w:numId w:val="17"/>
                          </w:numPr>
                          <w:tabs>
                            <w:tab w:pos="399" w:val="left" w:leader="none"/>
                          </w:tabs>
                          <w:spacing w:line="373" w:lineRule="exact" w:before="0" w:after="0"/>
                          <w:ind w:left="398" w:right="0" w:hanging="283"/>
                          <w:jc w:val="left"/>
                          <w:rPr>
                            <w:sz w:val="24"/>
                          </w:rPr>
                        </w:pPr>
                        <w:r>
                          <w:rPr>
                            <w:sz w:val="24"/>
                          </w:rPr>
                          <w:t>增強戒菸動機</w:t>
                        </w:r>
                      </w:p>
                      <w:p>
                        <w:pPr>
                          <w:pStyle w:val="TableParagraph"/>
                          <w:numPr>
                            <w:ilvl w:val="0"/>
                            <w:numId w:val="17"/>
                          </w:numPr>
                          <w:tabs>
                            <w:tab w:pos="399" w:val="left" w:leader="none"/>
                          </w:tabs>
                          <w:spacing w:line="400" w:lineRule="exact" w:before="0" w:after="0"/>
                          <w:ind w:left="398" w:right="0" w:hanging="283"/>
                          <w:jc w:val="left"/>
                          <w:rPr>
                            <w:sz w:val="24"/>
                          </w:rPr>
                        </w:pPr>
                        <w:r>
                          <w:rPr>
                            <w:sz w:val="24"/>
                          </w:rPr>
                          <w:t>提升自我效能感</w:t>
                        </w:r>
                      </w:p>
                      <w:p>
                        <w:pPr>
                          <w:pStyle w:val="TableParagraph"/>
                          <w:numPr>
                            <w:ilvl w:val="0"/>
                            <w:numId w:val="17"/>
                          </w:numPr>
                          <w:tabs>
                            <w:tab w:pos="401" w:val="left" w:leader="none"/>
                          </w:tabs>
                          <w:spacing w:line="454" w:lineRule="exact" w:before="0" w:after="0"/>
                          <w:ind w:left="398" w:right="0" w:hanging="281"/>
                          <w:jc w:val="left"/>
                          <w:rPr>
                            <w:sz w:val="24"/>
                          </w:rPr>
                        </w:pPr>
                        <w:r>
                          <w:rPr>
                            <w:sz w:val="24"/>
                          </w:rPr>
                          <w:t>戒菸計畫：讓受輔學生設定戒菸日</w:t>
                        </w:r>
                      </w:p>
                    </w:tc>
                    <w:tc>
                      <w:tcPr>
                        <w:tcW w:w="1282" w:type="dxa"/>
                      </w:tcPr>
                      <w:p>
                        <w:pPr>
                          <w:pStyle w:val="TableParagraph"/>
                          <w:spacing w:line="473" w:lineRule="exact"/>
                          <w:ind w:left="140" w:right="129"/>
                          <w:jc w:val="center"/>
                          <w:rPr>
                            <w:sz w:val="24"/>
                          </w:rPr>
                        </w:pPr>
                        <w:r>
                          <w:rPr>
                            <w:rFonts w:ascii="Times New Roman" w:eastAsia="Times New Roman"/>
                            <w:sz w:val="24"/>
                          </w:rPr>
                          <w:t>50 </w:t>
                        </w:r>
                        <w:r>
                          <w:rPr>
                            <w:sz w:val="24"/>
                          </w:rPr>
                          <w:t>分鐘</w:t>
                        </w:r>
                      </w:p>
                    </w:tc>
                  </w:tr>
                  <w:tr>
                    <w:trPr>
                      <w:trHeight w:val="4240" w:hRule="atLeast"/>
                    </w:trPr>
                    <w:tc>
                      <w:tcPr>
                        <w:tcW w:w="727" w:type="dxa"/>
                      </w:tcPr>
                      <w:p>
                        <w:pPr>
                          <w:pStyle w:val="TableParagraph"/>
                          <w:spacing w:line="473" w:lineRule="exact"/>
                          <w:ind w:left="7"/>
                          <w:jc w:val="center"/>
                          <w:rPr>
                            <w:sz w:val="24"/>
                          </w:rPr>
                        </w:pPr>
                        <w:r>
                          <w:rPr>
                            <w:sz w:val="24"/>
                          </w:rPr>
                          <w:t>二</w:t>
                        </w:r>
                      </w:p>
                    </w:tc>
                    <w:tc>
                      <w:tcPr>
                        <w:tcW w:w="1152" w:type="dxa"/>
                      </w:tcPr>
                      <w:p>
                        <w:pPr>
                          <w:pStyle w:val="TableParagraph"/>
                          <w:spacing w:line="189" w:lineRule="auto" w:before="38"/>
                          <w:ind w:left="215" w:right="204"/>
                          <w:jc w:val="both"/>
                          <w:rPr>
                            <w:sz w:val="24"/>
                          </w:rPr>
                        </w:pPr>
                        <w:r>
                          <w:rPr>
                            <w:sz w:val="24"/>
                          </w:rPr>
                          <w:t>執行與維持戒菸 行 為，持續戒菸</w:t>
                        </w:r>
                      </w:p>
                    </w:tc>
                    <w:tc>
                      <w:tcPr>
                        <w:tcW w:w="1275" w:type="dxa"/>
                      </w:tcPr>
                      <w:p>
                        <w:pPr>
                          <w:pStyle w:val="TableParagraph"/>
                          <w:spacing w:line="189" w:lineRule="auto" w:before="38"/>
                          <w:ind w:left="107" w:right="304"/>
                          <w:rPr>
                            <w:sz w:val="24"/>
                          </w:rPr>
                        </w:pPr>
                        <w:r>
                          <w:rPr>
                            <w:sz w:val="24"/>
                          </w:rPr>
                          <w:t>第二</w:t>
                        </w:r>
                        <w:r>
                          <w:rPr>
                            <w:rFonts w:ascii="Times New Roman" w:eastAsia="Times New Roman"/>
                            <w:sz w:val="24"/>
                          </w:rPr>
                          <w:t>~</w:t>
                        </w:r>
                        <w:r>
                          <w:rPr>
                            <w:sz w:val="24"/>
                          </w:rPr>
                          <w:t>六次諮商</w:t>
                        </w:r>
                      </w:p>
                    </w:tc>
                    <w:tc>
                      <w:tcPr>
                        <w:tcW w:w="4211" w:type="dxa"/>
                      </w:tcPr>
                      <w:p>
                        <w:pPr>
                          <w:pStyle w:val="TableParagraph"/>
                          <w:numPr>
                            <w:ilvl w:val="0"/>
                            <w:numId w:val="18"/>
                          </w:numPr>
                          <w:tabs>
                            <w:tab w:pos="401" w:val="left" w:leader="none"/>
                          </w:tabs>
                          <w:spacing w:line="455" w:lineRule="exact" w:before="84" w:after="0"/>
                          <w:ind w:left="398" w:right="0" w:hanging="281"/>
                          <w:jc w:val="left"/>
                          <w:rPr>
                            <w:sz w:val="24"/>
                          </w:rPr>
                        </w:pPr>
                        <w:r>
                          <w:rPr>
                            <w:sz w:val="24"/>
                          </w:rPr>
                          <w:t>評估受輔學生戒菸行為的進展</w:t>
                        </w:r>
                      </w:p>
                      <w:p>
                        <w:pPr>
                          <w:pStyle w:val="TableParagraph"/>
                          <w:numPr>
                            <w:ilvl w:val="0"/>
                            <w:numId w:val="18"/>
                          </w:numPr>
                          <w:tabs>
                            <w:tab w:pos="399" w:val="left" w:leader="none"/>
                          </w:tabs>
                          <w:spacing w:line="189" w:lineRule="auto" w:before="20" w:after="0"/>
                          <w:ind w:left="398" w:right="200" w:hanging="283"/>
                          <w:jc w:val="left"/>
                          <w:rPr>
                            <w:sz w:val="24"/>
                          </w:rPr>
                        </w:pPr>
                        <w:r>
                          <w:rPr>
                            <w:sz w:val="24"/>
                          </w:rPr>
                          <w:t>和受輔學生討論戒斷症狀，並讓他們了解戒斷症狀是正常的</w:t>
                        </w:r>
                      </w:p>
                      <w:p>
                        <w:pPr>
                          <w:pStyle w:val="TableParagraph"/>
                          <w:numPr>
                            <w:ilvl w:val="0"/>
                            <w:numId w:val="18"/>
                          </w:numPr>
                          <w:tabs>
                            <w:tab w:pos="399" w:val="left" w:leader="none"/>
                          </w:tabs>
                          <w:spacing w:line="189" w:lineRule="auto" w:before="0" w:after="0"/>
                          <w:ind w:left="398" w:right="200" w:hanging="283"/>
                          <w:jc w:val="left"/>
                          <w:rPr>
                            <w:sz w:val="24"/>
                          </w:rPr>
                        </w:pPr>
                        <w:r>
                          <w:rPr>
                            <w:sz w:val="24"/>
                          </w:rPr>
                          <w:t>評估戒菸困難情境之因應策略之有效性</w:t>
                        </w:r>
                      </w:p>
                      <w:p>
                        <w:pPr>
                          <w:pStyle w:val="TableParagraph"/>
                          <w:numPr>
                            <w:ilvl w:val="0"/>
                            <w:numId w:val="18"/>
                          </w:numPr>
                          <w:tabs>
                            <w:tab w:pos="399" w:val="left" w:leader="none"/>
                          </w:tabs>
                          <w:spacing w:line="187" w:lineRule="auto" w:before="0" w:after="0"/>
                          <w:ind w:left="398" w:right="135" w:hanging="283"/>
                          <w:jc w:val="left"/>
                          <w:rPr>
                            <w:sz w:val="24"/>
                          </w:rPr>
                        </w:pPr>
                        <w:r>
                          <w:rPr>
                            <w:spacing w:val="-1"/>
                            <w:sz w:val="24"/>
                          </w:rPr>
                          <w:t>檢核偶發</w:t>
                        </w:r>
                        <w:r>
                          <w:rPr>
                            <w:sz w:val="24"/>
                          </w:rPr>
                          <w:t>（</w:t>
                        </w:r>
                        <w:r>
                          <w:rPr>
                            <w:rFonts w:ascii="Times New Roman" w:eastAsia="Times New Roman"/>
                            <w:sz w:val="24"/>
                          </w:rPr>
                          <w:t>slip</w:t>
                        </w:r>
                        <w:r>
                          <w:rPr>
                            <w:sz w:val="24"/>
                          </w:rPr>
                          <w:t>）或復發（</w:t>
                        </w:r>
                        <w:r>
                          <w:rPr>
                            <w:rFonts w:ascii="Times New Roman" w:eastAsia="Times New Roman"/>
                            <w:sz w:val="24"/>
                          </w:rPr>
                          <w:t>relapse</w:t>
                        </w:r>
                        <w:r>
                          <w:rPr>
                            <w:sz w:val="24"/>
                          </w:rPr>
                          <w:t>） 的吸菸情形</w:t>
                        </w:r>
                      </w:p>
                      <w:p>
                        <w:pPr>
                          <w:pStyle w:val="TableParagraph"/>
                          <w:numPr>
                            <w:ilvl w:val="0"/>
                            <w:numId w:val="18"/>
                          </w:numPr>
                          <w:tabs>
                            <w:tab w:pos="399" w:val="left" w:leader="none"/>
                          </w:tabs>
                          <w:spacing w:line="382" w:lineRule="exact" w:before="0" w:after="0"/>
                          <w:ind w:left="398" w:right="0" w:hanging="283"/>
                          <w:jc w:val="left"/>
                          <w:rPr>
                            <w:sz w:val="24"/>
                          </w:rPr>
                        </w:pPr>
                        <w:r>
                          <w:rPr>
                            <w:sz w:val="24"/>
                          </w:rPr>
                          <w:t>戒菸計畫的修正</w:t>
                        </w:r>
                      </w:p>
                      <w:p>
                        <w:pPr>
                          <w:pStyle w:val="TableParagraph"/>
                          <w:numPr>
                            <w:ilvl w:val="0"/>
                            <w:numId w:val="18"/>
                          </w:numPr>
                          <w:tabs>
                            <w:tab w:pos="399" w:val="left" w:leader="none"/>
                          </w:tabs>
                          <w:spacing w:line="400" w:lineRule="exact" w:before="0" w:after="0"/>
                          <w:ind w:left="398" w:right="0" w:hanging="283"/>
                          <w:jc w:val="left"/>
                          <w:rPr>
                            <w:sz w:val="24"/>
                          </w:rPr>
                        </w:pPr>
                        <w:r>
                          <w:rPr>
                            <w:sz w:val="24"/>
                          </w:rPr>
                          <w:t>持續增強自我效能感與戒菸動機</w:t>
                        </w:r>
                      </w:p>
                      <w:p>
                        <w:pPr>
                          <w:pStyle w:val="TableParagraph"/>
                          <w:numPr>
                            <w:ilvl w:val="0"/>
                            <w:numId w:val="18"/>
                          </w:numPr>
                          <w:tabs>
                            <w:tab w:pos="401" w:val="left" w:leader="none"/>
                          </w:tabs>
                          <w:spacing w:line="454" w:lineRule="exact" w:before="0" w:after="0"/>
                          <w:ind w:left="398" w:right="0" w:hanging="281"/>
                          <w:jc w:val="left"/>
                          <w:rPr>
                            <w:sz w:val="24"/>
                          </w:rPr>
                        </w:pPr>
                        <w:r>
                          <w:rPr>
                            <w:sz w:val="24"/>
                          </w:rPr>
                          <w:t>發展非吸菸的自我形象</w:t>
                        </w:r>
                      </w:p>
                    </w:tc>
                    <w:tc>
                      <w:tcPr>
                        <w:tcW w:w="1282" w:type="dxa"/>
                      </w:tcPr>
                      <w:p>
                        <w:pPr>
                          <w:pStyle w:val="TableParagraph"/>
                          <w:spacing w:line="419" w:lineRule="exact"/>
                          <w:ind w:left="140" w:right="129"/>
                          <w:jc w:val="center"/>
                          <w:rPr>
                            <w:rFonts w:ascii="Times New Roman" w:eastAsia="Times New Roman"/>
                            <w:sz w:val="24"/>
                          </w:rPr>
                        </w:pPr>
                        <w:r>
                          <w:rPr>
                            <w:sz w:val="24"/>
                          </w:rPr>
                          <w:t>每次 </w:t>
                        </w:r>
                        <w:r>
                          <w:rPr>
                            <w:rFonts w:ascii="Times New Roman" w:eastAsia="Times New Roman"/>
                            <w:sz w:val="24"/>
                          </w:rPr>
                          <w:t>20</w:t>
                        </w:r>
                      </w:p>
                      <w:p>
                        <w:pPr>
                          <w:pStyle w:val="TableParagraph"/>
                          <w:spacing w:line="455" w:lineRule="exact"/>
                          <w:ind w:left="142" w:right="129"/>
                          <w:jc w:val="center"/>
                          <w:rPr>
                            <w:sz w:val="24"/>
                          </w:rPr>
                        </w:pPr>
                        <w:r>
                          <w:rPr>
                            <w:sz w:val="24"/>
                          </w:rPr>
                          <w:t>分鐘</w:t>
                        </w:r>
                      </w:p>
                    </w:tc>
                  </w:tr>
                </w:tbl>
                <w:p>
                  <w:pPr>
                    <w:pStyle w:val="BodyText"/>
                    <w:ind w:left="0"/>
                  </w:pPr>
                </w:p>
              </w:txbxContent>
            </v:textbox>
            <w10:wrap type="none"/>
          </v:shape>
        </w:pict>
      </w:r>
      <w:r>
        <w:rPr/>
        <w:t>表 </w:t>
      </w:r>
      <w:r>
        <w:rPr>
          <w:rFonts w:ascii="Times New Roman" w:eastAsia="Times New Roman"/>
        </w:rPr>
        <w:t>3-2 </w:t>
      </w:r>
      <w:r>
        <w:rPr/>
        <w:t>戒菸諮商的六次架構</w:t>
      </w:r>
    </w:p>
    <w:p>
      <w:pPr>
        <w:pStyle w:val="BodyText"/>
        <w:ind w:left="0"/>
        <w:rPr>
          <w:sz w:val="26"/>
        </w:rPr>
      </w:pPr>
    </w:p>
    <w:p>
      <w:pPr>
        <w:pStyle w:val="BodyText"/>
        <w:ind w:left="0"/>
        <w:rPr>
          <w:sz w:val="26"/>
        </w:rPr>
      </w:pPr>
    </w:p>
    <w:p>
      <w:pPr>
        <w:pStyle w:val="BodyText"/>
        <w:ind w:left="0"/>
        <w:rPr>
          <w:sz w:val="26"/>
        </w:rPr>
      </w:pPr>
    </w:p>
    <w:p>
      <w:pPr>
        <w:pStyle w:val="BodyText"/>
        <w:ind w:left="0"/>
        <w:rPr>
          <w:sz w:val="26"/>
        </w:rPr>
      </w:pPr>
    </w:p>
    <w:p>
      <w:pPr>
        <w:pStyle w:val="BodyText"/>
        <w:ind w:left="0"/>
        <w:rPr>
          <w:sz w:val="26"/>
        </w:rPr>
      </w:pPr>
    </w:p>
    <w:p>
      <w:pPr>
        <w:pStyle w:val="BodyText"/>
        <w:ind w:left="0"/>
        <w:rPr>
          <w:sz w:val="26"/>
        </w:rPr>
      </w:pPr>
    </w:p>
    <w:p>
      <w:pPr>
        <w:pStyle w:val="BodyText"/>
        <w:ind w:left="0"/>
        <w:rPr>
          <w:sz w:val="26"/>
        </w:rPr>
      </w:pPr>
    </w:p>
    <w:p>
      <w:pPr>
        <w:pStyle w:val="BodyText"/>
        <w:ind w:left="0"/>
        <w:rPr>
          <w:sz w:val="26"/>
        </w:rPr>
      </w:pPr>
    </w:p>
    <w:p>
      <w:pPr>
        <w:pStyle w:val="BodyText"/>
        <w:ind w:left="0"/>
        <w:rPr>
          <w:sz w:val="26"/>
        </w:rPr>
      </w:pPr>
    </w:p>
    <w:p>
      <w:pPr>
        <w:pStyle w:val="BodyText"/>
        <w:ind w:left="0"/>
        <w:rPr>
          <w:sz w:val="26"/>
        </w:rPr>
      </w:pPr>
    </w:p>
    <w:p>
      <w:pPr>
        <w:pStyle w:val="BodyText"/>
        <w:ind w:left="0"/>
        <w:rPr>
          <w:sz w:val="26"/>
        </w:rPr>
      </w:pPr>
    </w:p>
    <w:p>
      <w:pPr>
        <w:pStyle w:val="BodyText"/>
        <w:ind w:left="0"/>
        <w:rPr>
          <w:sz w:val="26"/>
        </w:rPr>
      </w:pPr>
    </w:p>
    <w:p>
      <w:pPr>
        <w:pStyle w:val="BodyText"/>
        <w:ind w:left="0"/>
        <w:rPr>
          <w:sz w:val="26"/>
        </w:rPr>
      </w:pPr>
    </w:p>
    <w:p>
      <w:pPr>
        <w:pStyle w:val="BodyText"/>
        <w:ind w:left="0"/>
        <w:rPr>
          <w:sz w:val="26"/>
        </w:rPr>
      </w:pPr>
    </w:p>
    <w:p>
      <w:pPr>
        <w:pStyle w:val="BodyText"/>
        <w:spacing w:before="18"/>
        <w:ind w:left="0"/>
        <w:rPr>
          <w:sz w:val="32"/>
        </w:rPr>
      </w:pPr>
    </w:p>
    <w:p>
      <w:pPr>
        <w:pStyle w:val="ListParagraph"/>
        <w:numPr>
          <w:ilvl w:val="0"/>
          <w:numId w:val="16"/>
        </w:numPr>
        <w:tabs>
          <w:tab w:pos="1298" w:val="left" w:leader="none"/>
        </w:tabs>
        <w:spacing w:line="454" w:lineRule="exact" w:before="0" w:after="0"/>
        <w:ind w:left="1298" w:right="0" w:hanging="300"/>
        <w:jc w:val="left"/>
        <w:rPr>
          <w:sz w:val="24"/>
        </w:rPr>
      </w:pPr>
      <w:r>
        <w:rPr>
          <w:sz w:val="24"/>
        </w:rPr>
        <w:t>行為改變各階段處理原則（</w:t>
      </w:r>
      <w:r>
        <w:rPr>
          <w:rFonts w:ascii="Times New Roman" w:hAnsi="Times New Roman" w:eastAsia="Times New Roman"/>
          <w:sz w:val="24"/>
        </w:rPr>
        <w:t>5</w:t>
      </w:r>
      <w:r>
        <w:rPr>
          <w:rFonts w:ascii="Times New Roman" w:hAnsi="Times New Roman" w:eastAsia="Times New Roman"/>
          <w:spacing w:val="-27"/>
          <w:sz w:val="24"/>
        </w:rPr>
        <w:t>A</w:t>
      </w:r>
      <w:r>
        <w:rPr>
          <w:rFonts w:ascii="Times New Roman" w:hAnsi="Times New Roman" w:eastAsia="Times New Roman"/>
          <w:spacing w:val="-16"/>
          <w:sz w:val="24"/>
        </w:rPr>
        <w:t>’</w:t>
      </w:r>
      <w:r>
        <w:rPr>
          <w:rFonts w:ascii="Times New Roman" w:hAnsi="Times New Roman" w:eastAsia="Times New Roman"/>
          <w:spacing w:val="-1"/>
          <w:sz w:val="24"/>
        </w:rPr>
        <w:t>s+</w:t>
      </w:r>
      <w:r>
        <w:rPr>
          <w:rFonts w:ascii="Times New Roman" w:hAnsi="Times New Roman" w:eastAsia="Times New Roman"/>
          <w:sz w:val="24"/>
        </w:rPr>
        <w:t>5</w:t>
      </w:r>
      <w:r>
        <w:rPr>
          <w:rFonts w:ascii="Times New Roman" w:hAnsi="Times New Roman" w:eastAsia="Times New Roman"/>
          <w:spacing w:val="2"/>
          <w:sz w:val="24"/>
        </w:rPr>
        <w:t>R</w:t>
      </w:r>
      <w:r>
        <w:rPr>
          <w:rFonts w:ascii="Times New Roman" w:hAnsi="Times New Roman" w:eastAsia="Times New Roman"/>
          <w:spacing w:val="-16"/>
          <w:sz w:val="24"/>
        </w:rPr>
        <w:t>’</w:t>
      </w:r>
      <w:r>
        <w:rPr>
          <w:rFonts w:ascii="Times New Roman" w:hAnsi="Times New Roman" w:eastAsia="Times New Roman"/>
          <w:sz w:val="24"/>
        </w:rPr>
        <w:t>s</w:t>
      </w:r>
      <w:r>
        <w:rPr>
          <w:spacing w:val="-120"/>
          <w:sz w:val="24"/>
        </w:rPr>
        <w:t>）</w:t>
      </w:r>
      <w:r>
        <w:rPr>
          <w:spacing w:val="2"/>
          <w:sz w:val="24"/>
        </w:rPr>
        <w:t>（</w:t>
      </w:r>
      <w:r>
        <w:rPr>
          <w:sz w:val="24"/>
        </w:rPr>
        <w:t>引自臨床戒菸服務指引，</w:t>
      </w:r>
      <w:r>
        <w:rPr>
          <w:rFonts w:ascii="Times New Roman" w:hAnsi="Times New Roman" w:eastAsia="Times New Roman"/>
          <w:sz w:val="24"/>
        </w:rPr>
        <w:t>2012</w:t>
      </w:r>
      <w:r>
        <w:rPr>
          <w:sz w:val="24"/>
        </w:rPr>
        <w:t>）</w:t>
      </w:r>
    </w:p>
    <w:p>
      <w:pPr>
        <w:pStyle w:val="BodyText"/>
        <w:spacing w:line="189" w:lineRule="auto" w:before="19"/>
        <w:ind w:right="1105" w:firstLine="482"/>
        <w:jc w:val="both"/>
      </w:pPr>
      <w:r>
        <w:rPr/>
        <w:t>「</w:t>
      </w:r>
      <w:r>
        <w:rPr>
          <w:rFonts w:ascii="Times New Roman" w:eastAsia="Times New Roman"/>
        </w:rPr>
        <w:t>5 A's+5R's</w:t>
      </w:r>
      <w:r>
        <w:rPr/>
        <w:t>」原則是協助吸菸者引發戒菸動機的作法。在醫院裡，醫療工作人員會在病患每次就診時，快速辨認、詢問並紀錄吸菸者吸菸狀況，謹慎評估他們處於下列那種戒菸有關的行為改變階段，並適時提供忠告，勸誡所有吸</w:t>
      </w:r>
      <w:r>
        <w:rPr>
          <w:spacing w:val="-12"/>
        </w:rPr>
        <w:t>菸個案「戒菸」。在校園中，輔導人員有時候也需要在很短的時間內去快速評估學生抽菸的狀況並決定後續的評估，因此，這裡提供醫院裡常用的評估架構與</w:t>
      </w:r>
    </w:p>
    <w:p>
      <w:pPr>
        <w:pStyle w:val="BodyText"/>
        <w:spacing w:line="187" w:lineRule="auto"/>
        <w:ind w:right="1112"/>
      </w:pPr>
      <w:r>
        <w:rPr/>
        <w:t>「</w:t>
      </w:r>
      <w:r>
        <w:rPr>
          <w:rFonts w:ascii="Times New Roman" w:eastAsia="Times New Roman"/>
        </w:rPr>
        <w:t>5 A's+5R's</w:t>
      </w:r>
      <w:r>
        <w:rPr/>
        <w:t>」原則供學校輔導人員參考，輔導人員可視實務現場的狀況來加以</w:t>
      </w:r>
      <w:r>
        <w:rPr>
          <w:spacing w:val="-1"/>
        </w:rPr>
        <w:t>調整與運用</w:t>
      </w:r>
      <w:r>
        <w:rPr/>
        <w:t>（</w:t>
      </w:r>
      <w:r>
        <w:rPr>
          <w:spacing w:val="-7"/>
        </w:rPr>
        <w:t>具體作法請參見表 </w:t>
      </w:r>
      <w:r>
        <w:rPr>
          <w:rFonts w:ascii="Times New Roman" w:eastAsia="Times New Roman"/>
        </w:rPr>
        <w:t>3</w:t>
      </w:r>
      <w:r>
        <w:rPr>
          <w:rFonts w:ascii="Times New Roman" w:eastAsia="Times New Roman"/>
          <w:spacing w:val="-1"/>
        </w:rPr>
        <w:t>-</w:t>
      </w:r>
      <w:r>
        <w:rPr>
          <w:rFonts w:ascii="Times New Roman" w:eastAsia="Times New Roman"/>
        </w:rPr>
        <w:t>3</w:t>
      </w:r>
      <w:r>
        <w:rPr/>
        <w:t>、</w:t>
      </w:r>
      <w:r>
        <w:rPr>
          <w:rFonts w:ascii="Times New Roman" w:eastAsia="Times New Roman"/>
        </w:rPr>
        <w:t>3</w:t>
      </w:r>
      <w:r>
        <w:rPr>
          <w:rFonts w:ascii="Times New Roman" w:eastAsia="Times New Roman"/>
          <w:spacing w:val="-1"/>
        </w:rPr>
        <w:t>-</w:t>
      </w:r>
      <w:r>
        <w:rPr>
          <w:rFonts w:ascii="Times New Roman" w:eastAsia="Times New Roman"/>
        </w:rPr>
        <w:t>4 </w:t>
      </w:r>
      <w:r>
        <w:rPr>
          <w:spacing w:val="-30"/>
        </w:rPr>
        <w:t>與 </w:t>
      </w:r>
      <w:r>
        <w:rPr>
          <w:rFonts w:ascii="Times New Roman" w:eastAsia="Times New Roman"/>
          <w:spacing w:val="2"/>
        </w:rPr>
        <w:t>3</w:t>
      </w:r>
      <w:r>
        <w:rPr>
          <w:rFonts w:ascii="Times New Roman" w:eastAsia="Times New Roman"/>
          <w:spacing w:val="-1"/>
        </w:rPr>
        <w:t>-</w:t>
      </w:r>
      <w:r>
        <w:rPr>
          <w:rFonts w:ascii="Times New Roman" w:eastAsia="Times New Roman"/>
        </w:rPr>
        <w:t>5</w:t>
      </w:r>
      <w:r>
        <w:rPr>
          <w:spacing w:val="-120"/>
        </w:rPr>
        <w:t>）。</w:t>
      </w:r>
    </w:p>
    <w:p>
      <w:pPr>
        <w:spacing w:after="0" w:line="187" w:lineRule="auto"/>
        <w:sectPr>
          <w:pgSz w:w="11910" w:h="16840"/>
          <w:pgMar w:header="0" w:footer="1159" w:top="1440" w:bottom="1420" w:left="800" w:right="720"/>
        </w:sectPr>
      </w:pPr>
    </w:p>
    <w:p>
      <w:pPr>
        <w:pStyle w:val="BodyText"/>
        <w:spacing w:line="454" w:lineRule="exact"/>
      </w:pPr>
      <w:r>
        <w:rPr/>
        <w:pict>
          <v:shape style="position:absolute;margin-left:89.903999pt;margin-top:19.120001pt;width:415.9pt;height:587.050pt;mso-position-horizontal-relative:page;mso-position-vertical-relative:paragraph;z-index:2152" type="#_x0000_t202" filled="false" stroked="false">
            <v:textbox inset="0,0,0,0">
              <w:txbxContent>
                <w:tbl>
                  <w:tblPr>
                    <w:tblW w:w="0" w:type="auto"/>
                    <w:jc w:val="lef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698"/>
                    <w:gridCol w:w="2031"/>
                    <w:gridCol w:w="1723"/>
                    <w:gridCol w:w="3850"/>
                  </w:tblGrid>
                  <w:tr>
                    <w:trPr>
                      <w:trHeight w:val="400" w:hRule="atLeast"/>
                    </w:trPr>
                    <w:tc>
                      <w:tcPr>
                        <w:tcW w:w="2729" w:type="dxa"/>
                        <w:gridSpan w:val="2"/>
                      </w:tcPr>
                      <w:p>
                        <w:pPr>
                          <w:pStyle w:val="TableParagraph"/>
                          <w:spacing w:line="381" w:lineRule="exact"/>
                          <w:ind w:left="107"/>
                          <w:rPr>
                            <w:sz w:val="24"/>
                          </w:rPr>
                        </w:pPr>
                        <w:r>
                          <w:rPr>
                            <w:sz w:val="24"/>
                          </w:rPr>
                          <w:t>行為改變階段</w:t>
                        </w:r>
                      </w:p>
                    </w:tc>
                    <w:tc>
                      <w:tcPr>
                        <w:tcW w:w="1723" w:type="dxa"/>
                      </w:tcPr>
                      <w:p>
                        <w:pPr>
                          <w:pStyle w:val="TableParagraph"/>
                          <w:spacing w:line="381" w:lineRule="exact"/>
                          <w:ind w:left="105"/>
                          <w:rPr>
                            <w:sz w:val="24"/>
                          </w:rPr>
                        </w:pPr>
                        <w:r>
                          <w:rPr>
                            <w:sz w:val="24"/>
                          </w:rPr>
                          <w:t>臨床處理原則</w:t>
                        </w:r>
                      </w:p>
                    </w:tc>
                    <w:tc>
                      <w:tcPr>
                        <w:tcW w:w="3850" w:type="dxa"/>
                      </w:tcPr>
                      <w:p>
                        <w:pPr>
                          <w:pStyle w:val="TableParagraph"/>
                          <w:spacing w:line="381" w:lineRule="exact"/>
                          <w:ind w:left="106"/>
                          <w:rPr>
                            <w:sz w:val="24"/>
                          </w:rPr>
                        </w:pPr>
                        <w:r>
                          <w:rPr>
                            <w:sz w:val="24"/>
                          </w:rPr>
                          <w:t>說明</w:t>
                        </w:r>
                      </w:p>
                    </w:tc>
                  </w:tr>
                  <w:tr>
                    <w:trPr>
                      <w:trHeight w:val="798" w:hRule="atLeast"/>
                    </w:trPr>
                    <w:tc>
                      <w:tcPr>
                        <w:tcW w:w="2729" w:type="dxa"/>
                        <w:gridSpan w:val="2"/>
                      </w:tcPr>
                      <w:p>
                        <w:pPr>
                          <w:pStyle w:val="TableParagraph"/>
                          <w:spacing w:line="473" w:lineRule="exact"/>
                          <w:ind w:left="107"/>
                          <w:rPr>
                            <w:sz w:val="24"/>
                          </w:rPr>
                        </w:pPr>
                        <w:r>
                          <w:rPr>
                            <w:sz w:val="24"/>
                          </w:rPr>
                          <w:t>有意願戒菸者</w:t>
                        </w:r>
                      </w:p>
                    </w:tc>
                    <w:tc>
                      <w:tcPr>
                        <w:tcW w:w="1723" w:type="dxa"/>
                      </w:tcPr>
                      <w:p>
                        <w:pPr>
                          <w:pStyle w:val="TableParagraph"/>
                          <w:spacing w:line="417" w:lineRule="exact"/>
                          <w:ind w:left="105"/>
                          <w:rPr>
                            <w:sz w:val="24"/>
                          </w:rPr>
                        </w:pPr>
                        <w:r>
                          <w:rPr>
                            <w:sz w:val="24"/>
                          </w:rPr>
                          <w:t>完成 </w:t>
                        </w:r>
                        <w:r>
                          <w:rPr>
                            <w:rFonts w:ascii="Times New Roman" w:hAnsi="Times New Roman" w:eastAsia="Times New Roman"/>
                            <w:sz w:val="24"/>
                          </w:rPr>
                          <w:t>5A’s</w:t>
                        </w:r>
                        <w:r>
                          <w:rPr>
                            <w:sz w:val="24"/>
                          </w:rPr>
                          <w:t>＋加</w:t>
                        </w:r>
                      </w:p>
                      <w:p>
                        <w:pPr>
                          <w:pStyle w:val="TableParagraph"/>
                          <w:spacing w:line="361" w:lineRule="exact"/>
                          <w:ind w:left="105"/>
                          <w:rPr>
                            <w:sz w:val="24"/>
                          </w:rPr>
                        </w:pPr>
                        <w:r>
                          <w:rPr>
                            <w:sz w:val="24"/>
                          </w:rPr>
                          <w:t>強介入</w:t>
                        </w:r>
                      </w:p>
                    </w:tc>
                    <w:tc>
                      <w:tcPr>
                        <w:tcW w:w="3850" w:type="dxa"/>
                      </w:tcPr>
                      <w:p>
                        <w:pPr>
                          <w:pStyle w:val="TableParagraph"/>
                          <w:spacing w:line="417" w:lineRule="exact"/>
                          <w:ind w:left="106"/>
                          <w:rPr>
                            <w:sz w:val="24"/>
                          </w:rPr>
                        </w:pPr>
                        <w:r>
                          <w:rPr>
                            <w:sz w:val="24"/>
                          </w:rPr>
                          <w:t>提供戒菸諮詢及治療服務，幫助吸</w:t>
                        </w:r>
                      </w:p>
                      <w:p>
                        <w:pPr>
                          <w:pStyle w:val="TableParagraph"/>
                          <w:spacing w:line="361" w:lineRule="exact"/>
                          <w:ind w:left="106"/>
                          <w:rPr>
                            <w:sz w:val="24"/>
                          </w:rPr>
                        </w:pPr>
                        <w:r>
                          <w:rPr>
                            <w:sz w:val="24"/>
                          </w:rPr>
                          <w:t>菸者戒菸</w:t>
                        </w:r>
                      </w:p>
                    </w:tc>
                  </w:tr>
                  <w:tr>
                    <w:trPr>
                      <w:trHeight w:val="801" w:hRule="atLeast"/>
                    </w:trPr>
                    <w:tc>
                      <w:tcPr>
                        <w:tcW w:w="2729" w:type="dxa"/>
                        <w:gridSpan w:val="2"/>
                      </w:tcPr>
                      <w:p>
                        <w:pPr>
                          <w:pStyle w:val="TableParagraph"/>
                          <w:spacing w:line="473" w:lineRule="exact"/>
                          <w:ind w:left="107"/>
                          <w:rPr>
                            <w:sz w:val="24"/>
                          </w:rPr>
                        </w:pPr>
                        <w:r>
                          <w:rPr>
                            <w:sz w:val="24"/>
                          </w:rPr>
                          <w:t>現在沒有意願戒菸者</w:t>
                        </w:r>
                      </w:p>
                    </w:tc>
                    <w:tc>
                      <w:tcPr>
                        <w:tcW w:w="1723" w:type="dxa"/>
                      </w:tcPr>
                      <w:p>
                        <w:pPr>
                          <w:pStyle w:val="TableParagraph"/>
                          <w:spacing w:line="427" w:lineRule="exact"/>
                          <w:ind w:left="105"/>
                          <w:rPr>
                            <w:sz w:val="22"/>
                          </w:rPr>
                        </w:pPr>
                        <w:r>
                          <w:rPr>
                            <w:rFonts w:ascii="Times New Roman" w:eastAsia="Times New Roman"/>
                            <w:sz w:val="22"/>
                          </w:rPr>
                          <w:t>A1</w:t>
                        </w:r>
                        <w:r>
                          <w:rPr>
                            <w:sz w:val="22"/>
                          </w:rPr>
                          <w:t>＋</w:t>
                        </w:r>
                        <w:r>
                          <w:rPr>
                            <w:rFonts w:ascii="Times New Roman" w:eastAsia="Times New Roman"/>
                            <w:sz w:val="22"/>
                          </w:rPr>
                          <w:t>A2</w:t>
                        </w:r>
                        <w:r>
                          <w:rPr>
                            <w:sz w:val="22"/>
                          </w:rPr>
                          <w:t>＋</w:t>
                        </w:r>
                        <w:r>
                          <w:rPr>
                            <w:rFonts w:ascii="Times New Roman" w:eastAsia="Times New Roman"/>
                            <w:sz w:val="22"/>
                          </w:rPr>
                          <w:t>A3</w:t>
                        </w:r>
                        <w:r>
                          <w:rPr>
                            <w:sz w:val="22"/>
                          </w:rPr>
                          <w:t>＋</w:t>
                        </w:r>
                      </w:p>
                      <w:p>
                        <w:pPr>
                          <w:pStyle w:val="TableParagraph"/>
                          <w:spacing w:line="354" w:lineRule="exact"/>
                          <w:ind w:left="105"/>
                          <w:rPr>
                            <w:rFonts w:ascii="Times New Roman" w:eastAsia="Times New Roman"/>
                            <w:sz w:val="22"/>
                          </w:rPr>
                        </w:pPr>
                        <w:r>
                          <w:rPr>
                            <w:rFonts w:ascii="Times New Roman" w:eastAsia="Times New Roman"/>
                            <w:sz w:val="22"/>
                          </w:rPr>
                          <w:t>B1</w:t>
                        </w:r>
                        <w:r>
                          <w:rPr>
                            <w:sz w:val="22"/>
                          </w:rPr>
                          <w:t>＋</w:t>
                        </w:r>
                        <w:r>
                          <w:rPr>
                            <w:rFonts w:ascii="Times New Roman" w:eastAsia="Times New Roman"/>
                            <w:sz w:val="22"/>
                          </w:rPr>
                          <w:t>B2</w:t>
                        </w:r>
                        <w:r>
                          <w:rPr>
                            <w:sz w:val="22"/>
                          </w:rPr>
                          <w:t>＋</w:t>
                        </w:r>
                        <w:r>
                          <w:rPr>
                            <w:rFonts w:ascii="Times New Roman" w:eastAsia="Times New Roman"/>
                            <w:sz w:val="22"/>
                          </w:rPr>
                          <w:t>B5</w:t>
                        </w:r>
                      </w:p>
                    </w:tc>
                    <w:tc>
                      <w:tcPr>
                        <w:tcW w:w="3850" w:type="dxa"/>
                      </w:tcPr>
                      <w:p>
                        <w:pPr>
                          <w:pStyle w:val="TableParagraph"/>
                          <w:spacing w:line="419" w:lineRule="exact"/>
                          <w:ind w:left="106"/>
                          <w:rPr>
                            <w:sz w:val="24"/>
                          </w:rPr>
                        </w:pPr>
                        <w:r>
                          <w:rPr>
                            <w:sz w:val="24"/>
                          </w:rPr>
                          <w:t>告之吸菸的壞處，勸告戒菸並增強</w:t>
                        </w:r>
                      </w:p>
                      <w:p>
                        <w:pPr>
                          <w:pStyle w:val="TableParagraph"/>
                          <w:spacing w:line="363" w:lineRule="exact"/>
                          <w:ind w:left="106"/>
                          <w:rPr>
                            <w:sz w:val="24"/>
                          </w:rPr>
                        </w:pPr>
                        <w:r>
                          <w:rPr>
                            <w:sz w:val="24"/>
                          </w:rPr>
                          <w:t>吸菸者的戒菸意願</w:t>
                        </w:r>
                      </w:p>
                    </w:tc>
                  </w:tr>
                  <w:tr>
                    <w:trPr>
                      <w:trHeight w:val="798" w:hRule="atLeast"/>
                    </w:trPr>
                    <w:tc>
                      <w:tcPr>
                        <w:tcW w:w="2729" w:type="dxa"/>
                        <w:gridSpan w:val="2"/>
                      </w:tcPr>
                      <w:p>
                        <w:pPr>
                          <w:pStyle w:val="TableParagraph"/>
                          <w:spacing w:line="473" w:lineRule="exact"/>
                          <w:ind w:left="107"/>
                          <w:rPr>
                            <w:sz w:val="24"/>
                          </w:rPr>
                        </w:pPr>
                        <w:r>
                          <w:rPr>
                            <w:sz w:val="24"/>
                          </w:rPr>
                          <w:t>剛戒菸者</w:t>
                        </w:r>
                      </w:p>
                    </w:tc>
                    <w:tc>
                      <w:tcPr>
                        <w:tcW w:w="1723" w:type="dxa"/>
                      </w:tcPr>
                      <w:p>
                        <w:pPr>
                          <w:pStyle w:val="TableParagraph"/>
                          <w:spacing w:line="473" w:lineRule="exact"/>
                          <w:ind w:left="105"/>
                          <w:rPr>
                            <w:rFonts w:ascii="Times New Roman" w:eastAsia="Times New Roman"/>
                            <w:sz w:val="24"/>
                          </w:rPr>
                        </w:pPr>
                        <w:r>
                          <w:rPr>
                            <w:rFonts w:ascii="Times New Roman" w:eastAsia="Times New Roman"/>
                            <w:sz w:val="24"/>
                          </w:rPr>
                          <w:t>C1</w:t>
                        </w:r>
                        <w:r>
                          <w:rPr>
                            <w:sz w:val="24"/>
                          </w:rPr>
                          <w:t>＋</w:t>
                        </w:r>
                        <w:r>
                          <w:rPr>
                            <w:rFonts w:ascii="Times New Roman" w:eastAsia="Times New Roman"/>
                            <w:sz w:val="24"/>
                          </w:rPr>
                          <w:t>C2</w:t>
                        </w:r>
                      </w:p>
                    </w:tc>
                    <w:tc>
                      <w:tcPr>
                        <w:tcW w:w="3850" w:type="dxa"/>
                      </w:tcPr>
                      <w:p>
                        <w:pPr>
                          <w:pStyle w:val="TableParagraph"/>
                          <w:spacing w:line="417" w:lineRule="exact"/>
                          <w:ind w:left="106"/>
                          <w:rPr>
                            <w:sz w:val="24"/>
                          </w:rPr>
                        </w:pPr>
                        <w:r>
                          <w:rPr>
                            <w:sz w:val="24"/>
                          </w:rPr>
                          <w:t>透過稱讚、鼓勵並協助處理戒菸吸</w:t>
                        </w:r>
                      </w:p>
                      <w:p>
                        <w:pPr>
                          <w:pStyle w:val="TableParagraph"/>
                          <w:spacing w:line="361" w:lineRule="exact"/>
                          <w:ind w:left="106"/>
                          <w:rPr>
                            <w:sz w:val="24"/>
                          </w:rPr>
                        </w:pPr>
                        <w:r>
                          <w:rPr>
                            <w:sz w:val="24"/>
                          </w:rPr>
                          <w:t>菸者遇到的困難，預防再使用菸品</w:t>
                        </w:r>
                      </w:p>
                    </w:tc>
                  </w:tr>
                  <w:tr>
                    <w:trPr>
                      <w:trHeight w:val="400" w:hRule="atLeast"/>
                    </w:trPr>
                    <w:tc>
                      <w:tcPr>
                        <w:tcW w:w="698" w:type="dxa"/>
                        <w:vMerge w:val="restart"/>
                      </w:tcPr>
                      <w:p>
                        <w:pPr>
                          <w:pStyle w:val="TableParagraph"/>
                          <w:spacing w:before="95"/>
                          <w:ind w:left="107"/>
                          <w:rPr>
                            <w:rFonts w:ascii="Times New Roman" w:hAnsi="Times New Roman"/>
                            <w:sz w:val="24"/>
                          </w:rPr>
                        </w:pPr>
                        <w:r>
                          <w:rPr>
                            <w:rFonts w:ascii="Times New Roman" w:hAnsi="Times New Roman"/>
                            <w:sz w:val="24"/>
                          </w:rPr>
                          <w:t>5A’S</w:t>
                        </w:r>
                      </w:p>
                    </w:tc>
                    <w:tc>
                      <w:tcPr>
                        <w:tcW w:w="2031" w:type="dxa"/>
                      </w:tcPr>
                      <w:p>
                        <w:pPr>
                          <w:pStyle w:val="TableParagraph"/>
                          <w:spacing w:line="380" w:lineRule="exact"/>
                          <w:ind w:left="105"/>
                          <w:rPr>
                            <w:sz w:val="24"/>
                          </w:rPr>
                        </w:pPr>
                        <w:r>
                          <w:rPr>
                            <w:sz w:val="24"/>
                          </w:rPr>
                          <w:t>詢問（</w:t>
                        </w:r>
                        <w:r>
                          <w:rPr>
                            <w:rFonts w:ascii="Times New Roman" w:eastAsia="Times New Roman"/>
                            <w:sz w:val="24"/>
                          </w:rPr>
                          <w:t>Ask, A1</w:t>
                        </w:r>
                        <w:r>
                          <w:rPr>
                            <w:sz w:val="24"/>
                          </w:rPr>
                          <w:t>）</w:t>
                        </w:r>
                      </w:p>
                    </w:tc>
                    <w:tc>
                      <w:tcPr>
                        <w:tcW w:w="5573" w:type="dxa"/>
                        <w:gridSpan w:val="2"/>
                      </w:tcPr>
                      <w:p>
                        <w:pPr>
                          <w:pStyle w:val="TableParagraph"/>
                          <w:spacing w:line="380" w:lineRule="exact"/>
                          <w:ind w:left="105"/>
                          <w:rPr>
                            <w:sz w:val="24"/>
                          </w:rPr>
                        </w:pPr>
                        <w:r>
                          <w:rPr>
                            <w:sz w:val="24"/>
                          </w:rPr>
                          <w:t>每次見面時，需有系統地辨識所有吸菸者</w:t>
                        </w:r>
                      </w:p>
                    </w:tc>
                  </w:tr>
                  <w:tr>
                    <w:trPr>
                      <w:trHeight w:val="799" w:hRule="atLeast"/>
                    </w:trPr>
                    <w:tc>
                      <w:tcPr>
                        <w:tcW w:w="698" w:type="dxa"/>
                        <w:vMerge/>
                        <w:tcBorders>
                          <w:top w:val="nil"/>
                        </w:tcBorders>
                      </w:tcPr>
                      <w:p>
                        <w:pPr>
                          <w:rPr>
                            <w:sz w:val="2"/>
                            <w:szCs w:val="2"/>
                          </w:rPr>
                        </w:pPr>
                      </w:p>
                    </w:tc>
                    <w:tc>
                      <w:tcPr>
                        <w:tcW w:w="2031" w:type="dxa"/>
                      </w:tcPr>
                      <w:p>
                        <w:pPr>
                          <w:pStyle w:val="TableParagraph"/>
                          <w:spacing w:line="419" w:lineRule="exact"/>
                          <w:ind w:left="105"/>
                          <w:rPr>
                            <w:rFonts w:ascii="Times New Roman" w:eastAsia="Times New Roman"/>
                            <w:sz w:val="24"/>
                          </w:rPr>
                        </w:pPr>
                        <w:r>
                          <w:rPr>
                            <w:sz w:val="24"/>
                          </w:rPr>
                          <w:t>忠告（</w:t>
                        </w:r>
                        <w:r>
                          <w:rPr>
                            <w:rFonts w:ascii="Times New Roman" w:eastAsia="Times New Roman"/>
                            <w:sz w:val="24"/>
                          </w:rPr>
                          <w:t>Advise,</w:t>
                        </w:r>
                      </w:p>
                      <w:p>
                        <w:pPr>
                          <w:pStyle w:val="TableParagraph"/>
                          <w:spacing w:line="360" w:lineRule="exact"/>
                          <w:ind w:left="105"/>
                          <w:rPr>
                            <w:sz w:val="24"/>
                          </w:rPr>
                        </w:pPr>
                        <w:r>
                          <w:rPr>
                            <w:rFonts w:ascii="Times New Roman" w:eastAsia="Times New Roman"/>
                            <w:sz w:val="24"/>
                          </w:rPr>
                          <w:t>A2</w:t>
                        </w:r>
                        <w:r>
                          <w:rPr>
                            <w:sz w:val="24"/>
                          </w:rPr>
                          <w:t>）</w:t>
                        </w:r>
                      </w:p>
                    </w:tc>
                    <w:tc>
                      <w:tcPr>
                        <w:tcW w:w="5573" w:type="dxa"/>
                        <w:gridSpan w:val="2"/>
                      </w:tcPr>
                      <w:p>
                        <w:pPr>
                          <w:pStyle w:val="TableParagraph"/>
                          <w:spacing w:line="473" w:lineRule="exact"/>
                          <w:ind w:left="105"/>
                          <w:rPr>
                            <w:sz w:val="24"/>
                          </w:rPr>
                        </w:pPr>
                        <w:r>
                          <w:rPr>
                            <w:sz w:val="24"/>
                          </w:rPr>
                          <w:t>強烈敦促所有吸菸者戒菸</w:t>
                        </w:r>
                      </w:p>
                    </w:tc>
                  </w:tr>
                  <w:tr>
                    <w:trPr>
                      <w:trHeight w:val="801" w:hRule="atLeast"/>
                    </w:trPr>
                    <w:tc>
                      <w:tcPr>
                        <w:tcW w:w="698" w:type="dxa"/>
                        <w:vMerge/>
                        <w:tcBorders>
                          <w:top w:val="nil"/>
                        </w:tcBorders>
                      </w:tcPr>
                      <w:p>
                        <w:pPr>
                          <w:rPr>
                            <w:sz w:val="2"/>
                            <w:szCs w:val="2"/>
                          </w:rPr>
                        </w:pPr>
                      </w:p>
                    </w:tc>
                    <w:tc>
                      <w:tcPr>
                        <w:tcW w:w="2031" w:type="dxa"/>
                      </w:tcPr>
                      <w:p>
                        <w:pPr>
                          <w:pStyle w:val="TableParagraph"/>
                          <w:spacing w:line="420" w:lineRule="exact"/>
                          <w:ind w:left="105"/>
                          <w:rPr>
                            <w:rFonts w:ascii="Times New Roman" w:eastAsia="Times New Roman"/>
                            <w:sz w:val="24"/>
                          </w:rPr>
                        </w:pPr>
                        <w:r>
                          <w:rPr>
                            <w:sz w:val="24"/>
                          </w:rPr>
                          <w:t>評估（</w:t>
                        </w:r>
                        <w:r>
                          <w:rPr>
                            <w:rFonts w:ascii="Times New Roman" w:eastAsia="Times New Roman"/>
                            <w:sz w:val="24"/>
                          </w:rPr>
                          <w:t>Assess,</w:t>
                        </w:r>
                      </w:p>
                      <w:p>
                        <w:pPr>
                          <w:pStyle w:val="TableParagraph"/>
                          <w:spacing w:line="361" w:lineRule="exact"/>
                          <w:ind w:left="105"/>
                          <w:rPr>
                            <w:sz w:val="24"/>
                          </w:rPr>
                        </w:pPr>
                        <w:r>
                          <w:rPr>
                            <w:rFonts w:ascii="Times New Roman" w:eastAsia="Times New Roman"/>
                            <w:sz w:val="24"/>
                          </w:rPr>
                          <w:t>A3</w:t>
                        </w:r>
                        <w:r>
                          <w:rPr>
                            <w:sz w:val="24"/>
                          </w:rPr>
                          <w:t>）</w:t>
                        </w:r>
                      </w:p>
                    </w:tc>
                    <w:tc>
                      <w:tcPr>
                        <w:tcW w:w="5573" w:type="dxa"/>
                        <w:gridSpan w:val="2"/>
                      </w:tcPr>
                      <w:p>
                        <w:pPr>
                          <w:pStyle w:val="TableParagraph"/>
                          <w:spacing w:line="475" w:lineRule="exact"/>
                          <w:ind w:left="105"/>
                          <w:rPr>
                            <w:sz w:val="24"/>
                          </w:rPr>
                        </w:pPr>
                        <w:r>
                          <w:rPr>
                            <w:sz w:val="24"/>
                          </w:rPr>
                          <w:t>評估吸菸者之戒菸意願</w:t>
                        </w:r>
                      </w:p>
                    </w:tc>
                  </w:tr>
                  <w:tr>
                    <w:trPr>
                      <w:trHeight w:val="798" w:hRule="atLeast"/>
                    </w:trPr>
                    <w:tc>
                      <w:tcPr>
                        <w:tcW w:w="698" w:type="dxa"/>
                        <w:vMerge/>
                        <w:tcBorders>
                          <w:top w:val="nil"/>
                        </w:tcBorders>
                      </w:tcPr>
                      <w:p>
                        <w:pPr>
                          <w:rPr>
                            <w:sz w:val="2"/>
                            <w:szCs w:val="2"/>
                          </w:rPr>
                        </w:pPr>
                      </w:p>
                    </w:tc>
                    <w:tc>
                      <w:tcPr>
                        <w:tcW w:w="2031" w:type="dxa"/>
                      </w:tcPr>
                      <w:p>
                        <w:pPr>
                          <w:pStyle w:val="TableParagraph"/>
                          <w:spacing w:line="419" w:lineRule="exact"/>
                          <w:ind w:left="105"/>
                          <w:rPr>
                            <w:rFonts w:ascii="Times New Roman" w:eastAsia="Times New Roman"/>
                            <w:sz w:val="24"/>
                          </w:rPr>
                        </w:pPr>
                        <w:r>
                          <w:rPr>
                            <w:sz w:val="24"/>
                          </w:rPr>
                          <w:t>協助（</w:t>
                        </w:r>
                        <w:r>
                          <w:rPr>
                            <w:rFonts w:ascii="Times New Roman" w:eastAsia="Times New Roman"/>
                            <w:sz w:val="24"/>
                          </w:rPr>
                          <w:t>Assist,</w:t>
                        </w:r>
                      </w:p>
                      <w:p>
                        <w:pPr>
                          <w:pStyle w:val="TableParagraph"/>
                          <w:spacing w:line="360" w:lineRule="exact"/>
                          <w:ind w:left="105"/>
                          <w:rPr>
                            <w:sz w:val="24"/>
                          </w:rPr>
                        </w:pPr>
                        <w:r>
                          <w:rPr>
                            <w:rFonts w:ascii="Times New Roman" w:eastAsia="Times New Roman"/>
                            <w:sz w:val="24"/>
                          </w:rPr>
                          <w:t>A4</w:t>
                        </w:r>
                        <w:r>
                          <w:rPr>
                            <w:sz w:val="24"/>
                          </w:rPr>
                          <w:t>）</w:t>
                        </w:r>
                      </w:p>
                    </w:tc>
                    <w:tc>
                      <w:tcPr>
                        <w:tcW w:w="5573" w:type="dxa"/>
                        <w:gridSpan w:val="2"/>
                      </w:tcPr>
                      <w:p>
                        <w:pPr>
                          <w:pStyle w:val="TableParagraph"/>
                          <w:spacing w:line="473" w:lineRule="exact"/>
                          <w:ind w:left="105"/>
                          <w:rPr>
                            <w:sz w:val="24"/>
                          </w:rPr>
                        </w:pPr>
                        <w:r>
                          <w:rPr>
                            <w:sz w:val="24"/>
                          </w:rPr>
                          <w:t>提供吸菸者戒菸協助</w:t>
                        </w:r>
                      </w:p>
                    </w:tc>
                  </w:tr>
                  <w:tr>
                    <w:trPr>
                      <w:trHeight w:val="801" w:hRule="atLeast"/>
                    </w:trPr>
                    <w:tc>
                      <w:tcPr>
                        <w:tcW w:w="698" w:type="dxa"/>
                        <w:vMerge/>
                        <w:tcBorders>
                          <w:top w:val="nil"/>
                        </w:tcBorders>
                      </w:tcPr>
                      <w:p>
                        <w:pPr>
                          <w:rPr>
                            <w:sz w:val="2"/>
                            <w:szCs w:val="2"/>
                          </w:rPr>
                        </w:pPr>
                      </w:p>
                    </w:tc>
                    <w:tc>
                      <w:tcPr>
                        <w:tcW w:w="2031" w:type="dxa"/>
                      </w:tcPr>
                      <w:p>
                        <w:pPr>
                          <w:pStyle w:val="TableParagraph"/>
                          <w:spacing w:line="420" w:lineRule="exact"/>
                          <w:ind w:left="105"/>
                          <w:rPr>
                            <w:rFonts w:ascii="Times New Roman" w:eastAsia="Times New Roman"/>
                            <w:sz w:val="24"/>
                          </w:rPr>
                        </w:pPr>
                        <w:r>
                          <w:rPr>
                            <w:sz w:val="24"/>
                          </w:rPr>
                          <w:t>安排（</w:t>
                        </w:r>
                        <w:r>
                          <w:rPr>
                            <w:rFonts w:ascii="Times New Roman" w:eastAsia="Times New Roman"/>
                            <w:sz w:val="24"/>
                          </w:rPr>
                          <w:t>Arrange,</w:t>
                        </w:r>
                      </w:p>
                      <w:p>
                        <w:pPr>
                          <w:pStyle w:val="TableParagraph"/>
                          <w:spacing w:line="361" w:lineRule="exact"/>
                          <w:ind w:left="105"/>
                          <w:rPr>
                            <w:sz w:val="24"/>
                          </w:rPr>
                        </w:pPr>
                        <w:r>
                          <w:rPr>
                            <w:rFonts w:ascii="Times New Roman" w:eastAsia="Times New Roman"/>
                            <w:sz w:val="24"/>
                          </w:rPr>
                          <w:t>A5</w:t>
                        </w:r>
                        <w:r>
                          <w:rPr>
                            <w:sz w:val="24"/>
                          </w:rPr>
                          <w:t>）</w:t>
                        </w:r>
                      </w:p>
                    </w:tc>
                    <w:tc>
                      <w:tcPr>
                        <w:tcW w:w="5573" w:type="dxa"/>
                        <w:gridSpan w:val="2"/>
                      </w:tcPr>
                      <w:p>
                        <w:pPr>
                          <w:pStyle w:val="TableParagraph"/>
                          <w:spacing w:line="475" w:lineRule="exact"/>
                          <w:ind w:left="105"/>
                          <w:rPr>
                            <w:sz w:val="24"/>
                          </w:rPr>
                        </w:pPr>
                        <w:r>
                          <w:rPr>
                            <w:sz w:val="24"/>
                          </w:rPr>
                          <w:t>安排追蹤確保後續吸菸者戒菸管理</w:t>
                        </w:r>
                      </w:p>
                    </w:tc>
                  </w:tr>
                  <w:tr>
                    <w:trPr>
                      <w:trHeight w:val="1600" w:hRule="atLeast"/>
                    </w:trPr>
                    <w:tc>
                      <w:tcPr>
                        <w:tcW w:w="2729" w:type="dxa"/>
                        <w:gridSpan w:val="2"/>
                      </w:tcPr>
                      <w:p>
                        <w:pPr>
                          <w:pStyle w:val="TableParagraph"/>
                          <w:spacing w:line="473" w:lineRule="exact"/>
                          <w:ind w:left="107"/>
                          <w:rPr>
                            <w:sz w:val="24"/>
                          </w:rPr>
                        </w:pPr>
                        <w:r>
                          <w:rPr>
                            <w:sz w:val="24"/>
                          </w:rPr>
                          <w:t>增強動機的晤談（</w:t>
                        </w:r>
                        <w:r>
                          <w:rPr>
                            <w:rFonts w:ascii="Times New Roman" w:eastAsia="Times New Roman"/>
                            <w:sz w:val="24"/>
                          </w:rPr>
                          <w:t>B1</w:t>
                        </w:r>
                        <w:r>
                          <w:rPr>
                            <w:sz w:val="24"/>
                          </w:rPr>
                          <w:t>）</w:t>
                        </w:r>
                      </w:p>
                    </w:tc>
                    <w:tc>
                      <w:tcPr>
                        <w:tcW w:w="5573" w:type="dxa"/>
                        <w:gridSpan w:val="2"/>
                      </w:tcPr>
                      <w:p>
                        <w:pPr>
                          <w:pStyle w:val="TableParagraph"/>
                          <w:spacing w:line="419" w:lineRule="exact"/>
                          <w:ind w:left="105"/>
                          <w:rPr>
                            <w:sz w:val="24"/>
                          </w:rPr>
                        </w:pPr>
                        <w:r>
                          <w:rPr>
                            <w:rFonts w:ascii="Times New Roman" w:eastAsia="Times New Roman"/>
                            <w:sz w:val="24"/>
                          </w:rPr>
                          <w:t>1.</w:t>
                        </w:r>
                        <w:r>
                          <w:rPr>
                            <w:sz w:val="24"/>
                          </w:rPr>
                          <w:t>表達同理心</w:t>
                        </w:r>
                      </w:p>
                      <w:p>
                        <w:pPr>
                          <w:pStyle w:val="TableParagraph"/>
                          <w:spacing w:line="400" w:lineRule="exact"/>
                          <w:ind w:left="105"/>
                          <w:rPr>
                            <w:sz w:val="24"/>
                          </w:rPr>
                        </w:pPr>
                        <w:r>
                          <w:rPr>
                            <w:rFonts w:ascii="Times New Roman" w:eastAsia="Times New Roman"/>
                            <w:sz w:val="24"/>
                          </w:rPr>
                          <w:t>2.</w:t>
                        </w:r>
                        <w:r>
                          <w:rPr>
                            <w:sz w:val="24"/>
                          </w:rPr>
                          <w:t>找出答案</w:t>
                        </w:r>
                      </w:p>
                      <w:p>
                        <w:pPr>
                          <w:pStyle w:val="TableParagraph"/>
                          <w:spacing w:line="400" w:lineRule="exact"/>
                          <w:ind w:left="105"/>
                          <w:rPr>
                            <w:sz w:val="24"/>
                          </w:rPr>
                        </w:pPr>
                        <w:r>
                          <w:rPr>
                            <w:rFonts w:ascii="Times New Roman" w:eastAsia="Times New Roman"/>
                            <w:sz w:val="24"/>
                          </w:rPr>
                          <w:t>3.</w:t>
                        </w:r>
                        <w:r>
                          <w:rPr>
                            <w:sz w:val="24"/>
                          </w:rPr>
                          <w:t>與抗拒纏鬥</w:t>
                        </w:r>
                      </w:p>
                      <w:p>
                        <w:pPr>
                          <w:pStyle w:val="TableParagraph"/>
                          <w:spacing w:line="363" w:lineRule="exact"/>
                          <w:ind w:left="105"/>
                          <w:rPr>
                            <w:sz w:val="24"/>
                          </w:rPr>
                        </w:pPr>
                        <w:r>
                          <w:rPr>
                            <w:rFonts w:ascii="Times New Roman" w:eastAsia="Times New Roman"/>
                            <w:sz w:val="24"/>
                          </w:rPr>
                          <w:t>4.</w:t>
                        </w:r>
                        <w:r>
                          <w:rPr>
                            <w:sz w:val="24"/>
                          </w:rPr>
                          <w:t>強化自信</w:t>
                        </w:r>
                      </w:p>
                    </w:tc>
                  </w:tr>
                  <w:tr>
                    <w:trPr>
                      <w:trHeight w:val="1998" w:hRule="atLeast"/>
                    </w:trPr>
                    <w:tc>
                      <w:tcPr>
                        <w:tcW w:w="2729" w:type="dxa"/>
                        <w:gridSpan w:val="2"/>
                      </w:tcPr>
                      <w:p>
                        <w:pPr>
                          <w:pStyle w:val="TableParagraph"/>
                          <w:spacing w:line="419" w:lineRule="exact"/>
                          <w:ind w:left="107"/>
                          <w:rPr>
                            <w:sz w:val="24"/>
                          </w:rPr>
                        </w:pPr>
                        <w:r>
                          <w:rPr>
                            <w:sz w:val="24"/>
                          </w:rPr>
                          <w:t>增強動機的諮商內容</w:t>
                        </w:r>
                      </w:p>
                      <w:p>
                        <w:pPr>
                          <w:pStyle w:val="TableParagraph"/>
                          <w:spacing w:line="455" w:lineRule="exact"/>
                          <w:ind w:left="107"/>
                          <w:rPr>
                            <w:rFonts w:ascii="Times New Roman" w:hAnsi="Times New Roman" w:eastAsia="Times New Roman"/>
                            <w:sz w:val="24"/>
                          </w:rPr>
                        </w:pPr>
                        <w:r>
                          <w:rPr>
                            <w:sz w:val="24"/>
                          </w:rPr>
                          <w:t>（</w:t>
                        </w:r>
                        <w:r>
                          <w:rPr>
                            <w:rFonts w:ascii="Times New Roman" w:hAnsi="Times New Roman" w:eastAsia="Times New Roman"/>
                            <w:sz w:val="24"/>
                          </w:rPr>
                          <w:t>B2</w:t>
                        </w:r>
                        <w:r>
                          <w:rPr>
                            <w:sz w:val="24"/>
                          </w:rPr>
                          <w:t>）</w:t>
                        </w:r>
                        <w:r>
                          <w:rPr>
                            <w:rFonts w:ascii="Times New Roman" w:hAnsi="Times New Roman" w:eastAsia="Times New Roman"/>
                            <w:sz w:val="24"/>
                          </w:rPr>
                          <w:t>5R’s</w:t>
                        </w:r>
                      </w:p>
                    </w:tc>
                    <w:tc>
                      <w:tcPr>
                        <w:tcW w:w="5573" w:type="dxa"/>
                        <w:gridSpan w:val="2"/>
                      </w:tcPr>
                      <w:p>
                        <w:pPr>
                          <w:pStyle w:val="TableParagraph"/>
                          <w:spacing w:line="189" w:lineRule="auto" w:before="38"/>
                          <w:ind w:left="105" w:right="3058"/>
                          <w:rPr>
                            <w:sz w:val="24"/>
                          </w:rPr>
                        </w:pPr>
                        <w:r>
                          <w:rPr>
                            <w:rFonts w:ascii="Times New Roman" w:eastAsia="Times New Roman"/>
                            <w:sz w:val="24"/>
                          </w:rPr>
                          <w:t>1.</w:t>
                        </w:r>
                        <w:r>
                          <w:rPr>
                            <w:sz w:val="24"/>
                          </w:rPr>
                          <w:t>關聯性（</w:t>
                        </w:r>
                        <w:r>
                          <w:rPr>
                            <w:rFonts w:ascii="Times New Roman" w:eastAsia="Times New Roman"/>
                            <w:sz w:val="24"/>
                          </w:rPr>
                          <w:t>Relevance</w:t>
                        </w:r>
                        <w:r>
                          <w:rPr>
                            <w:sz w:val="24"/>
                          </w:rPr>
                          <w:t>） </w:t>
                        </w:r>
                        <w:r>
                          <w:rPr>
                            <w:rFonts w:ascii="Times New Roman" w:eastAsia="Times New Roman"/>
                            <w:sz w:val="24"/>
                          </w:rPr>
                          <w:t>2.</w:t>
                        </w:r>
                        <w:r>
                          <w:rPr>
                            <w:sz w:val="24"/>
                          </w:rPr>
                          <w:t>危險性（</w:t>
                        </w:r>
                        <w:r>
                          <w:rPr>
                            <w:rFonts w:ascii="Times New Roman" w:eastAsia="Times New Roman"/>
                            <w:sz w:val="24"/>
                          </w:rPr>
                          <w:t>Risks</w:t>
                        </w:r>
                        <w:r>
                          <w:rPr>
                            <w:sz w:val="24"/>
                          </w:rPr>
                          <w:t>）</w:t>
                        </w:r>
                      </w:p>
                      <w:p>
                        <w:pPr>
                          <w:pStyle w:val="TableParagraph"/>
                          <w:spacing w:line="376" w:lineRule="exact"/>
                          <w:ind w:left="105"/>
                          <w:rPr>
                            <w:sz w:val="24"/>
                          </w:rPr>
                        </w:pPr>
                        <w:r>
                          <w:rPr>
                            <w:rFonts w:ascii="Times New Roman" w:eastAsia="Times New Roman"/>
                            <w:sz w:val="24"/>
                          </w:rPr>
                          <w:t>3.</w:t>
                        </w:r>
                        <w:r>
                          <w:rPr>
                            <w:sz w:val="24"/>
                          </w:rPr>
                          <w:t>戒菸的好處（</w:t>
                        </w:r>
                        <w:r>
                          <w:rPr>
                            <w:rFonts w:ascii="Times New Roman" w:eastAsia="Times New Roman"/>
                            <w:sz w:val="24"/>
                          </w:rPr>
                          <w:t>Rewards</w:t>
                        </w:r>
                        <w:r>
                          <w:rPr>
                            <w:sz w:val="24"/>
                          </w:rPr>
                          <w:t>）</w:t>
                        </w:r>
                      </w:p>
                      <w:p>
                        <w:pPr>
                          <w:pStyle w:val="TableParagraph"/>
                          <w:spacing w:line="401" w:lineRule="exact"/>
                          <w:ind w:left="105"/>
                          <w:rPr>
                            <w:sz w:val="24"/>
                          </w:rPr>
                        </w:pPr>
                        <w:r>
                          <w:rPr>
                            <w:rFonts w:ascii="Times New Roman" w:eastAsia="Times New Roman"/>
                            <w:sz w:val="24"/>
                          </w:rPr>
                          <w:t>4.</w:t>
                        </w:r>
                        <w:r>
                          <w:rPr>
                            <w:sz w:val="24"/>
                          </w:rPr>
                          <w:t>戒菸的障礙（</w:t>
                        </w:r>
                        <w:r>
                          <w:rPr>
                            <w:rFonts w:ascii="Times New Roman" w:eastAsia="Times New Roman"/>
                            <w:sz w:val="24"/>
                          </w:rPr>
                          <w:t>Roadblocks</w:t>
                        </w:r>
                        <w:r>
                          <w:rPr>
                            <w:sz w:val="24"/>
                          </w:rPr>
                          <w:t>）</w:t>
                        </w:r>
                      </w:p>
                      <w:p>
                        <w:pPr>
                          <w:pStyle w:val="TableParagraph"/>
                          <w:spacing w:line="360" w:lineRule="exact"/>
                          <w:ind w:left="105"/>
                          <w:rPr>
                            <w:sz w:val="24"/>
                          </w:rPr>
                        </w:pPr>
                        <w:r>
                          <w:rPr>
                            <w:rFonts w:ascii="Times New Roman" w:eastAsia="Times New Roman"/>
                            <w:sz w:val="24"/>
                          </w:rPr>
                          <w:t>5.</w:t>
                        </w:r>
                        <w:r>
                          <w:rPr>
                            <w:sz w:val="24"/>
                          </w:rPr>
                          <w:t>反覆嘗試（</w:t>
                        </w:r>
                        <w:r>
                          <w:rPr>
                            <w:rFonts w:ascii="Times New Roman" w:eastAsia="Times New Roman"/>
                            <w:sz w:val="24"/>
                          </w:rPr>
                          <w:t>Repetition</w:t>
                        </w:r>
                        <w:r>
                          <w:rPr>
                            <w:sz w:val="24"/>
                          </w:rPr>
                          <w:t>）</w:t>
                        </w:r>
                      </w:p>
                    </w:tc>
                  </w:tr>
                  <w:tr>
                    <w:trPr>
                      <w:trHeight w:val="801" w:hRule="atLeast"/>
                    </w:trPr>
                    <w:tc>
                      <w:tcPr>
                        <w:tcW w:w="2729" w:type="dxa"/>
                        <w:gridSpan w:val="2"/>
                      </w:tcPr>
                      <w:p>
                        <w:pPr>
                          <w:pStyle w:val="TableParagraph"/>
                          <w:spacing w:line="419" w:lineRule="exact"/>
                          <w:ind w:left="107"/>
                          <w:rPr>
                            <w:sz w:val="24"/>
                          </w:rPr>
                        </w:pPr>
                        <w:r>
                          <w:rPr>
                            <w:sz w:val="24"/>
                          </w:rPr>
                          <w:t>恭喜及鼓勵</w:t>
                        </w:r>
                      </w:p>
                      <w:p>
                        <w:pPr>
                          <w:pStyle w:val="TableParagraph"/>
                          <w:spacing w:line="363" w:lineRule="exact"/>
                          <w:ind w:left="107"/>
                          <w:rPr>
                            <w:sz w:val="24"/>
                          </w:rPr>
                        </w:pPr>
                        <w:r>
                          <w:rPr>
                            <w:sz w:val="24"/>
                          </w:rPr>
                          <w:t>（</w:t>
                        </w:r>
                        <w:r>
                          <w:rPr>
                            <w:rFonts w:ascii="Times New Roman" w:eastAsia="Times New Roman"/>
                            <w:sz w:val="24"/>
                          </w:rPr>
                          <w:t>Congratulation, C1</w:t>
                        </w:r>
                        <w:r>
                          <w:rPr>
                            <w:sz w:val="24"/>
                          </w:rPr>
                          <w:t>）</w:t>
                        </w:r>
                      </w:p>
                    </w:tc>
                    <w:tc>
                      <w:tcPr>
                        <w:tcW w:w="5573" w:type="dxa"/>
                        <w:gridSpan w:val="2"/>
                      </w:tcPr>
                      <w:p>
                        <w:pPr>
                          <w:pStyle w:val="TableParagraph"/>
                          <w:spacing w:line="473" w:lineRule="exact"/>
                          <w:ind w:left="105"/>
                          <w:rPr>
                            <w:sz w:val="24"/>
                          </w:rPr>
                        </w:pPr>
                        <w:r>
                          <w:rPr>
                            <w:sz w:val="24"/>
                          </w:rPr>
                          <w:t>對每一位已戒菸者，給予恭喜及鼓勵</w:t>
                        </w:r>
                      </w:p>
                    </w:tc>
                  </w:tr>
                  <w:tr>
                    <w:trPr>
                      <w:trHeight w:val="799" w:hRule="atLeast"/>
                    </w:trPr>
                    <w:tc>
                      <w:tcPr>
                        <w:tcW w:w="2729" w:type="dxa"/>
                        <w:gridSpan w:val="2"/>
                      </w:tcPr>
                      <w:p>
                        <w:pPr>
                          <w:pStyle w:val="TableParagraph"/>
                          <w:spacing w:line="419" w:lineRule="exact"/>
                          <w:ind w:left="107"/>
                          <w:rPr>
                            <w:sz w:val="24"/>
                          </w:rPr>
                        </w:pPr>
                        <w:r>
                          <w:rPr>
                            <w:sz w:val="24"/>
                          </w:rPr>
                          <w:t>處理戒菸遇到的困難</w:t>
                        </w:r>
                      </w:p>
                      <w:p>
                        <w:pPr>
                          <w:pStyle w:val="TableParagraph"/>
                          <w:spacing w:line="360" w:lineRule="exact"/>
                          <w:ind w:left="107"/>
                          <w:rPr>
                            <w:sz w:val="24"/>
                          </w:rPr>
                        </w:pPr>
                        <w:r>
                          <w:rPr>
                            <w:sz w:val="24"/>
                          </w:rPr>
                          <w:t>（</w:t>
                        </w:r>
                        <w:r>
                          <w:rPr>
                            <w:rFonts w:ascii="Times New Roman" w:eastAsia="Times New Roman"/>
                            <w:sz w:val="24"/>
                          </w:rPr>
                          <w:t>Encounter, C2</w:t>
                        </w:r>
                        <w:r>
                          <w:rPr>
                            <w:sz w:val="24"/>
                          </w:rPr>
                          <w:t>）</w:t>
                        </w:r>
                      </w:p>
                    </w:tc>
                    <w:tc>
                      <w:tcPr>
                        <w:tcW w:w="5573" w:type="dxa"/>
                        <w:gridSpan w:val="2"/>
                      </w:tcPr>
                      <w:p>
                        <w:pPr>
                          <w:pStyle w:val="TableParagraph"/>
                          <w:spacing w:line="473" w:lineRule="exact"/>
                          <w:ind w:left="105"/>
                          <w:rPr>
                            <w:sz w:val="24"/>
                          </w:rPr>
                        </w:pPr>
                        <w:r>
                          <w:rPr>
                            <w:sz w:val="24"/>
                          </w:rPr>
                          <w:t>對有遇到困難者，對症處理</w:t>
                        </w:r>
                      </w:p>
                    </w:tc>
                  </w:tr>
                </w:tbl>
                <w:p>
                  <w:pPr>
                    <w:pStyle w:val="BodyText"/>
                    <w:ind w:left="0"/>
                  </w:pPr>
                </w:p>
              </w:txbxContent>
            </v:textbox>
            <w10:wrap type="none"/>
          </v:shape>
        </w:pict>
      </w:r>
      <w:r>
        <w:rPr/>
        <w:t>表 </w:t>
      </w:r>
      <w:r>
        <w:rPr>
          <w:rFonts w:ascii="Times New Roman" w:eastAsia="Times New Roman"/>
        </w:rPr>
        <w:t>3-3 </w:t>
      </w:r>
      <w:r>
        <w:rPr/>
        <w:t>戒菸行為改變階段及臨床處理原則</w:t>
      </w:r>
    </w:p>
    <w:p>
      <w:pPr>
        <w:spacing w:after="0" w:line="454" w:lineRule="exact"/>
        <w:sectPr>
          <w:pgSz w:w="11910" w:h="16840"/>
          <w:pgMar w:header="0" w:footer="1159" w:top="1440" w:bottom="1420" w:left="800" w:right="720"/>
        </w:sectPr>
      </w:pPr>
    </w:p>
    <w:p>
      <w:pPr>
        <w:spacing w:line="454" w:lineRule="exact" w:before="0"/>
        <w:ind w:left="998" w:right="0" w:firstLine="0"/>
        <w:jc w:val="left"/>
        <w:rPr>
          <w:rFonts w:ascii="Times New Roman" w:eastAsia="Times New Roman"/>
          <w:b/>
          <w:sz w:val="24"/>
        </w:rPr>
      </w:pPr>
      <w:r>
        <w:rPr/>
        <w:pict>
          <v:shape style="position:absolute;margin-left:89.903999pt;margin-top:92.039986pt;width:415.9pt;height:663.1pt;mso-position-horizontal-relative:page;mso-position-vertical-relative:page;z-index:2176" type="#_x0000_t202" filled="false" stroked="false">
            <v:textbox inset="0,0,0,0">
              <w:txbxContent>
                <w:tbl>
                  <w:tblPr>
                    <w:tblW w:w="0" w:type="auto"/>
                    <w:jc w:val="lef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382"/>
                    <w:gridCol w:w="6920"/>
                  </w:tblGrid>
                  <w:tr>
                    <w:trPr>
                      <w:trHeight w:val="400" w:hRule="atLeast"/>
                    </w:trPr>
                    <w:tc>
                      <w:tcPr>
                        <w:tcW w:w="8302" w:type="dxa"/>
                        <w:gridSpan w:val="2"/>
                      </w:tcPr>
                      <w:p>
                        <w:pPr>
                          <w:pStyle w:val="TableParagraph"/>
                          <w:spacing w:before="95"/>
                          <w:ind w:left="3288" w:right="3281"/>
                          <w:jc w:val="center"/>
                          <w:rPr>
                            <w:rFonts w:ascii="Times New Roman" w:hAnsi="Times New Roman"/>
                            <w:sz w:val="24"/>
                          </w:rPr>
                        </w:pPr>
                        <w:r>
                          <w:rPr>
                            <w:rFonts w:ascii="Times New Roman" w:hAnsi="Times New Roman"/>
                            <w:sz w:val="24"/>
                          </w:rPr>
                          <w:t>5A’S</w:t>
                        </w:r>
                      </w:p>
                    </w:tc>
                  </w:tr>
                  <w:tr>
                    <w:trPr>
                      <w:trHeight w:val="1199" w:hRule="atLeast"/>
                    </w:trPr>
                    <w:tc>
                      <w:tcPr>
                        <w:tcW w:w="1382" w:type="dxa"/>
                      </w:tcPr>
                      <w:p>
                        <w:pPr>
                          <w:pStyle w:val="TableParagraph"/>
                          <w:spacing w:line="417" w:lineRule="exact"/>
                          <w:ind w:left="107"/>
                          <w:rPr>
                            <w:sz w:val="24"/>
                          </w:rPr>
                        </w:pPr>
                        <w:r>
                          <w:rPr>
                            <w:sz w:val="24"/>
                          </w:rPr>
                          <w:t>詢問</w:t>
                        </w:r>
                      </w:p>
                      <w:p>
                        <w:pPr>
                          <w:pStyle w:val="TableParagraph"/>
                          <w:spacing w:line="400" w:lineRule="exact"/>
                          <w:ind w:left="107"/>
                          <w:rPr>
                            <w:rFonts w:ascii="Times New Roman" w:eastAsia="Times New Roman"/>
                            <w:sz w:val="24"/>
                          </w:rPr>
                        </w:pPr>
                        <w:r>
                          <w:rPr>
                            <w:sz w:val="24"/>
                          </w:rPr>
                          <w:t>（</w:t>
                        </w:r>
                        <w:r>
                          <w:rPr>
                            <w:rFonts w:ascii="Times New Roman" w:eastAsia="Times New Roman"/>
                            <w:sz w:val="24"/>
                          </w:rPr>
                          <w:t>Ask,</w:t>
                        </w:r>
                      </w:p>
                      <w:p>
                        <w:pPr>
                          <w:pStyle w:val="TableParagraph"/>
                          <w:spacing w:line="363" w:lineRule="exact"/>
                          <w:ind w:left="107"/>
                          <w:rPr>
                            <w:sz w:val="24"/>
                          </w:rPr>
                        </w:pPr>
                        <w:r>
                          <w:rPr>
                            <w:rFonts w:ascii="Times New Roman" w:eastAsia="Times New Roman"/>
                            <w:sz w:val="24"/>
                          </w:rPr>
                          <w:t>A1</w:t>
                        </w:r>
                        <w:r>
                          <w:rPr>
                            <w:sz w:val="24"/>
                          </w:rPr>
                          <w:t>）</w:t>
                        </w:r>
                      </w:p>
                    </w:tc>
                    <w:tc>
                      <w:tcPr>
                        <w:tcW w:w="6920" w:type="dxa"/>
                      </w:tcPr>
                      <w:p>
                        <w:pPr>
                          <w:pStyle w:val="TableParagraph"/>
                          <w:spacing w:line="187" w:lineRule="auto" w:before="42"/>
                          <w:ind w:left="108" w:right="319"/>
                          <w:rPr>
                            <w:sz w:val="24"/>
                          </w:rPr>
                        </w:pPr>
                        <w:r>
                          <w:rPr>
                            <w:sz w:val="24"/>
                          </w:rPr>
                          <w:t>登錄使用菸品狀況，可以配合血壓、心跳、體重、體溫等生命徵象一起登錄</w:t>
                        </w:r>
                      </w:p>
                    </w:tc>
                  </w:tr>
                  <w:tr>
                    <w:trPr>
                      <w:trHeight w:val="7200" w:hRule="atLeast"/>
                    </w:trPr>
                    <w:tc>
                      <w:tcPr>
                        <w:tcW w:w="1382" w:type="dxa"/>
                      </w:tcPr>
                      <w:p>
                        <w:pPr>
                          <w:pStyle w:val="TableParagraph"/>
                          <w:spacing w:line="419" w:lineRule="exact"/>
                          <w:ind w:left="107"/>
                          <w:rPr>
                            <w:sz w:val="24"/>
                          </w:rPr>
                        </w:pPr>
                        <w:r>
                          <w:rPr>
                            <w:sz w:val="24"/>
                          </w:rPr>
                          <w:t>忠告</w:t>
                        </w:r>
                      </w:p>
                      <w:p>
                        <w:pPr>
                          <w:pStyle w:val="TableParagraph"/>
                          <w:spacing w:line="187" w:lineRule="auto" w:before="24"/>
                          <w:ind w:left="107" w:right="265"/>
                          <w:rPr>
                            <w:sz w:val="24"/>
                          </w:rPr>
                        </w:pPr>
                        <w:r>
                          <w:rPr>
                            <w:sz w:val="24"/>
                          </w:rPr>
                          <w:t>（</w:t>
                        </w:r>
                        <w:r>
                          <w:rPr>
                            <w:rFonts w:ascii="Times New Roman" w:eastAsia="Times New Roman"/>
                            <w:sz w:val="24"/>
                          </w:rPr>
                          <w:t>Advise, A2</w:t>
                        </w:r>
                        <w:r>
                          <w:rPr>
                            <w:sz w:val="24"/>
                          </w:rPr>
                          <w:t>）</w:t>
                        </w:r>
                      </w:p>
                    </w:tc>
                    <w:tc>
                      <w:tcPr>
                        <w:tcW w:w="6920" w:type="dxa"/>
                      </w:tcPr>
                      <w:p>
                        <w:pPr>
                          <w:pStyle w:val="TableParagraph"/>
                          <w:spacing w:line="419" w:lineRule="exact"/>
                          <w:ind w:left="108"/>
                          <w:rPr>
                            <w:sz w:val="24"/>
                          </w:rPr>
                        </w:pPr>
                        <w:r>
                          <w:rPr>
                            <w:sz w:val="24"/>
                          </w:rPr>
                          <w:t>以清楚、強烈且個別化的態度來敦促每一位吸菸者戒菸。</w:t>
                        </w:r>
                      </w:p>
                      <w:p>
                        <w:pPr>
                          <w:pStyle w:val="TableParagraph"/>
                          <w:numPr>
                            <w:ilvl w:val="0"/>
                            <w:numId w:val="19"/>
                          </w:numPr>
                          <w:tabs>
                            <w:tab w:pos="588" w:val="left" w:leader="none"/>
                            <w:tab w:pos="589" w:val="left" w:leader="none"/>
                          </w:tabs>
                          <w:spacing w:line="189" w:lineRule="auto" w:before="20" w:after="0"/>
                          <w:ind w:left="588" w:right="319" w:hanging="480"/>
                          <w:jc w:val="left"/>
                          <w:rPr>
                            <w:sz w:val="24"/>
                          </w:rPr>
                        </w:pPr>
                        <w:r>
                          <w:rPr>
                            <w:sz w:val="24"/>
                          </w:rPr>
                          <w:t>清楚的－清楚表達吸菸有害，戒菸有益，少量吸菸也有 害，一根都不抽對身體健康才有保障。雖然戒菸有困難， 我們可以協助你。</w:t>
                        </w:r>
                      </w:p>
                      <w:p>
                        <w:pPr>
                          <w:pStyle w:val="TableParagraph"/>
                          <w:numPr>
                            <w:ilvl w:val="0"/>
                            <w:numId w:val="19"/>
                          </w:numPr>
                          <w:tabs>
                            <w:tab w:pos="588" w:val="left" w:leader="none"/>
                            <w:tab w:pos="589" w:val="left" w:leader="none"/>
                          </w:tabs>
                          <w:spacing w:line="187" w:lineRule="auto" w:before="0" w:after="0"/>
                          <w:ind w:left="588" w:right="319" w:hanging="480"/>
                          <w:jc w:val="left"/>
                          <w:rPr>
                            <w:sz w:val="24"/>
                          </w:rPr>
                        </w:pPr>
                        <w:r>
                          <w:rPr>
                            <w:sz w:val="24"/>
                          </w:rPr>
                          <w:t>強烈的－「為保護你現在和未來的健康，戒菸是你所能做</w:t>
                        </w:r>
                        <w:r>
                          <w:rPr>
                            <w:spacing w:val="-10"/>
                            <w:sz w:val="24"/>
                          </w:rPr>
                          <w:t>的努力中最重要的一件事」。</w:t>
                        </w:r>
                      </w:p>
                      <w:p>
                        <w:pPr>
                          <w:pStyle w:val="TableParagraph"/>
                          <w:numPr>
                            <w:ilvl w:val="0"/>
                            <w:numId w:val="19"/>
                          </w:numPr>
                          <w:tabs>
                            <w:tab w:pos="588" w:val="left" w:leader="none"/>
                            <w:tab w:pos="589" w:val="left" w:leader="none"/>
                          </w:tabs>
                          <w:spacing w:line="189" w:lineRule="auto" w:before="1" w:after="0"/>
                          <w:ind w:left="588" w:right="319" w:hanging="480"/>
                          <w:jc w:val="left"/>
                          <w:rPr>
                            <w:sz w:val="24"/>
                          </w:rPr>
                        </w:pPr>
                        <w:r>
                          <w:rPr>
                            <w:sz w:val="24"/>
                          </w:rPr>
                          <w:t>個別化－依照病患目前的疾病或所擔心的問題，來勸導戒菸。將吸菸與目前疾病的關係、繼續吸菸與戒菸對疾病預後的影響、及吸菸對家中兒童與其餘成員的影響說明清 楚。</w:t>
                        </w:r>
                      </w:p>
                      <w:p>
                        <w:pPr>
                          <w:pStyle w:val="TableParagraph"/>
                          <w:numPr>
                            <w:ilvl w:val="0"/>
                            <w:numId w:val="20"/>
                          </w:numPr>
                          <w:tabs>
                            <w:tab w:pos="589" w:val="left" w:leader="none"/>
                          </w:tabs>
                          <w:spacing w:line="189" w:lineRule="auto" w:before="0" w:after="0"/>
                          <w:ind w:left="588" w:right="319" w:hanging="480"/>
                          <w:jc w:val="both"/>
                          <w:rPr>
                            <w:sz w:val="24"/>
                          </w:rPr>
                        </w:pPr>
                        <w:r>
                          <w:rPr>
                            <w:sz w:val="24"/>
                          </w:rPr>
                          <w:t>這些疾病與吸菸有關，戒菸後健康會改善：氣喘、慢性肺疾、氣管炎、肺炎、肺結核、高血壓、糖尿病、高血脂、心血管疾病、癌症、消化性潰瘍、胃酸逆流、牙周病、不孕症、性功能障礙、骨質流失、手術併發症。</w:t>
                        </w:r>
                      </w:p>
                      <w:p>
                        <w:pPr>
                          <w:pStyle w:val="TableParagraph"/>
                          <w:numPr>
                            <w:ilvl w:val="0"/>
                            <w:numId w:val="20"/>
                          </w:numPr>
                          <w:tabs>
                            <w:tab w:pos="588" w:val="left" w:leader="none"/>
                            <w:tab w:pos="589" w:val="left" w:leader="none"/>
                          </w:tabs>
                          <w:spacing w:line="371" w:lineRule="exact" w:before="0" w:after="0"/>
                          <w:ind w:left="588" w:right="0" w:hanging="480"/>
                          <w:jc w:val="left"/>
                          <w:rPr>
                            <w:rFonts w:ascii="Times New Roman" w:eastAsia="Times New Roman"/>
                            <w:sz w:val="24"/>
                          </w:rPr>
                        </w:pPr>
                        <w:r>
                          <w:rPr>
                            <w:spacing w:val="-5"/>
                            <w:sz w:val="24"/>
                          </w:rPr>
                          <w:t>吸菸的經濟成本：每天一包菸 </w:t>
                        </w:r>
                        <w:r>
                          <w:rPr>
                            <w:rFonts w:ascii="Times New Roman" w:eastAsia="Times New Roman"/>
                            <w:sz w:val="24"/>
                          </w:rPr>
                          <w:t>75 </w:t>
                        </w:r>
                        <w:r>
                          <w:rPr>
                            <w:spacing w:val="-7"/>
                            <w:sz w:val="24"/>
                          </w:rPr>
                          <w:t>元，一年至少花費 </w:t>
                        </w:r>
                        <w:r>
                          <w:rPr>
                            <w:rFonts w:ascii="Times New Roman" w:eastAsia="Times New Roman"/>
                            <w:sz w:val="24"/>
                          </w:rPr>
                          <w:t>25,000</w:t>
                        </w:r>
                      </w:p>
                      <w:p>
                        <w:pPr>
                          <w:pStyle w:val="TableParagraph"/>
                          <w:spacing w:line="401" w:lineRule="exact"/>
                          <w:ind w:left="588"/>
                          <w:rPr>
                            <w:rFonts w:ascii="DejaVu Sans" w:hAnsi="DejaVu Sans" w:eastAsia="DejaVu Sans"/>
                            <w:sz w:val="24"/>
                          </w:rPr>
                        </w:pPr>
                        <w:r>
                          <w:rPr>
                            <w:sz w:val="24"/>
                          </w:rPr>
                          <w:t>元以上，有了這筆錢，你可以用來</w:t>
                        </w:r>
                        <w:r>
                          <w:rPr>
                            <w:rFonts w:ascii="DejaVu Sans" w:hAnsi="DejaVu Sans" w:eastAsia="DejaVu Sans"/>
                            <w:w w:val="80"/>
                            <w:sz w:val="24"/>
                          </w:rPr>
                          <w:t>⋯</w:t>
                        </w:r>
                      </w:p>
                      <w:p>
                        <w:pPr>
                          <w:pStyle w:val="TableParagraph"/>
                          <w:numPr>
                            <w:ilvl w:val="0"/>
                            <w:numId w:val="20"/>
                          </w:numPr>
                          <w:tabs>
                            <w:tab w:pos="588" w:val="left" w:leader="none"/>
                            <w:tab w:pos="589" w:val="left" w:leader="none"/>
                          </w:tabs>
                          <w:spacing w:line="400" w:lineRule="exact" w:before="0" w:after="0"/>
                          <w:ind w:left="588" w:right="0" w:hanging="480"/>
                          <w:jc w:val="left"/>
                          <w:rPr>
                            <w:sz w:val="24"/>
                          </w:rPr>
                        </w:pPr>
                        <w:r>
                          <w:rPr>
                            <w:sz w:val="24"/>
                          </w:rPr>
                          <w:t>吸菸對家中兒童與其餘成員的影響：使兒童容易得到氣</w:t>
                        </w:r>
                      </w:p>
                      <w:p>
                        <w:pPr>
                          <w:pStyle w:val="TableParagraph"/>
                          <w:spacing w:line="361" w:lineRule="exact"/>
                          <w:ind w:left="588"/>
                          <w:rPr>
                            <w:sz w:val="24"/>
                          </w:rPr>
                        </w:pPr>
                        <w:r>
                          <w:rPr>
                            <w:sz w:val="24"/>
                          </w:rPr>
                          <w:t>喘、中耳炎，家人得肺癌、心臟病、中風</w:t>
                        </w:r>
                        <w:r>
                          <w:rPr>
                            <w:rFonts w:ascii="DejaVu Sans" w:hAnsi="DejaVu Sans" w:eastAsia="DejaVu Sans"/>
                            <w:w w:val="80"/>
                            <w:sz w:val="24"/>
                          </w:rPr>
                          <w:t>⋯</w:t>
                        </w:r>
                        <w:r>
                          <w:rPr>
                            <w:sz w:val="24"/>
                          </w:rPr>
                          <w:t>等等</w:t>
                        </w:r>
                      </w:p>
                    </w:tc>
                  </w:tr>
                  <w:tr>
                    <w:trPr>
                      <w:trHeight w:val="2800" w:hRule="atLeast"/>
                    </w:trPr>
                    <w:tc>
                      <w:tcPr>
                        <w:tcW w:w="1382" w:type="dxa"/>
                      </w:tcPr>
                      <w:p>
                        <w:pPr>
                          <w:pStyle w:val="TableParagraph"/>
                          <w:spacing w:line="419" w:lineRule="exact"/>
                          <w:ind w:left="107"/>
                          <w:rPr>
                            <w:sz w:val="24"/>
                          </w:rPr>
                        </w:pPr>
                        <w:r>
                          <w:rPr>
                            <w:sz w:val="24"/>
                          </w:rPr>
                          <w:t>評估</w:t>
                        </w:r>
                      </w:p>
                      <w:p>
                        <w:pPr>
                          <w:pStyle w:val="TableParagraph"/>
                          <w:spacing w:line="187" w:lineRule="auto" w:before="24"/>
                          <w:ind w:left="107" w:right="299"/>
                          <w:rPr>
                            <w:sz w:val="24"/>
                          </w:rPr>
                        </w:pPr>
                        <w:r>
                          <w:rPr>
                            <w:spacing w:val="-1"/>
                            <w:sz w:val="24"/>
                          </w:rPr>
                          <w:t>（</w:t>
                        </w:r>
                        <w:r>
                          <w:rPr>
                            <w:rFonts w:ascii="Times New Roman" w:eastAsia="Times New Roman"/>
                            <w:spacing w:val="-1"/>
                            <w:sz w:val="24"/>
                          </w:rPr>
                          <w:t>Assess, </w:t>
                        </w:r>
                        <w:r>
                          <w:rPr>
                            <w:rFonts w:ascii="Times New Roman" w:eastAsia="Times New Roman"/>
                            <w:sz w:val="24"/>
                          </w:rPr>
                          <w:t>A3</w:t>
                        </w:r>
                        <w:r>
                          <w:rPr>
                            <w:sz w:val="24"/>
                          </w:rPr>
                          <w:t>）</w:t>
                        </w:r>
                      </w:p>
                    </w:tc>
                    <w:tc>
                      <w:tcPr>
                        <w:tcW w:w="6920" w:type="dxa"/>
                      </w:tcPr>
                      <w:p>
                        <w:pPr>
                          <w:pStyle w:val="TableParagraph"/>
                          <w:spacing w:line="419" w:lineRule="exact"/>
                          <w:ind w:left="108"/>
                          <w:rPr>
                            <w:sz w:val="24"/>
                          </w:rPr>
                        </w:pPr>
                        <w:r>
                          <w:rPr>
                            <w:sz w:val="24"/>
                          </w:rPr>
                          <w:t>評估每位吸菸者現在嘗試戒菸的意願</w:t>
                        </w:r>
                      </w:p>
                      <w:p>
                        <w:pPr>
                          <w:pStyle w:val="TableParagraph"/>
                          <w:numPr>
                            <w:ilvl w:val="0"/>
                            <w:numId w:val="21"/>
                          </w:numPr>
                          <w:tabs>
                            <w:tab w:pos="588" w:val="left" w:leader="none"/>
                            <w:tab w:pos="589" w:val="left" w:leader="none"/>
                          </w:tabs>
                          <w:spacing w:line="400" w:lineRule="exact" w:before="0" w:after="0"/>
                          <w:ind w:left="588" w:right="0" w:hanging="480"/>
                          <w:jc w:val="left"/>
                          <w:rPr>
                            <w:sz w:val="24"/>
                          </w:rPr>
                        </w:pPr>
                        <w:r>
                          <w:rPr>
                            <w:sz w:val="24"/>
                          </w:rPr>
                          <w:t>對目前有意嘗試戒菸者提供協助</w:t>
                        </w:r>
                      </w:p>
                      <w:p>
                        <w:pPr>
                          <w:pStyle w:val="TableParagraph"/>
                          <w:spacing w:line="189" w:lineRule="auto" w:before="19"/>
                          <w:ind w:left="564" w:right="102"/>
                          <w:jc w:val="both"/>
                          <w:rPr>
                            <w:sz w:val="24"/>
                          </w:rPr>
                        </w:pPr>
                        <w:r>
                          <w:rPr>
                            <w:sz w:val="24"/>
                          </w:rPr>
                          <w:t>如吸菸者偏好的治療，或輔導人員認為宜加強的介入，提供或轉介戒菸服務（如：藥物治療、諮詢、衛教、戒菸班或戒菸專線）</w:t>
                        </w:r>
                      </w:p>
                      <w:p>
                        <w:pPr>
                          <w:pStyle w:val="TableParagraph"/>
                          <w:numPr>
                            <w:ilvl w:val="0"/>
                            <w:numId w:val="21"/>
                          </w:numPr>
                          <w:tabs>
                            <w:tab w:pos="588" w:val="left" w:leader="none"/>
                            <w:tab w:pos="589" w:val="left" w:leader="none"/>
                          </w:tabs>
                          <w:spacing w:line="375" w:lineRule="exact" w:before="0" w:after="0"/>
                          <w:ind w:left="588" w:right="0" w:hanging="480"/>
                          <w:jc w:val="left"/>
                          <w:rPr>
                            <w:sz w:val="24"/>
                          </w:rPr>
                        </w:pPr>
                        <w:r>
                          <w:rPr>
                            <w:sz w:val="24"/>
                          </w:rPr>
                          <w:t>如果吸菸者明確表示目前無意戒菸時，應努力強化其戒菸</w:t>
                        </w:r>
                      </w:p>
                      <w:p>
                        <w:pPr>
                          <w:pStyle w:val="TableParagraph"/>
                          <w:spacing w:line="363" w:lineRule="exact"/>
                          <w:ind w:left="588"/>
                          <w:jc w:val="both"/>
                          <w:rPr>
                            <w:sz w:val="24"/>
                          </w:rPr>
                        </w:pPr>
                        <w:r>
                          <w:rPr>
                            <w:sz w:val="24"/>
                          </w:rPr>
                          <w:t>行為和動機</w:t>
                        </w:r>
                      </w:p>
                    </w:tc>
                  </w:tr>
                  <w:tr>
                    <w:trPr>
                      <w:trHeight w:val="1600" w:hRule="atLeast"/>
                    </w:trPr>
                    <w:tc>
                      <w:tcPr>
                        <w:tcW w:w="1382" w:type="dxa"/>
                      </w:tcPr>
                      <w:p>
                        <w:pPr>
                          <w:pStyle w:val="TableParagraph"/>
                          <w:spacing w:line="419" w:lineRule="exact"/>
                          <w:ind w:left="107"/>
                          <w:rPr>
                            <w:sz w:val="24"/>
                          </w:rPr>
                        </w:pPr>
                        <w:r>
                          <w:rPr>
                            <w:sz w:val="24"/>
                          </w:rPr>
                          <w:t>協助</w:t>
                        </w:r>
                      </w:p>
                      <w:p>
                        <w:pPr>
                          <w:pStyle w:val="TableParagraph"/>
                          <w:spacing w:line="187" w:lineRule="auto" w:before="24"/>
                          <w:ind w:left="107" w:right="358"/>
                          <w:rPr>
                            <w:sz w:val="24"/>
                          </w:rPr>
                        </w:pPr>
                        <w:r>
                          <w:rPr>
                            <w:sz w:val="24"/>
                          </w:rPr>
                          <w:t>（</w:t>
                        </w:r>
                        <w:r>
                          <w:rPr>
                            <w:rFonts w:ascii="Times New Roman" w:eastAsia="Times New Roman"/>
                            <w:sz w:val="24"/>
                          </w:rPr>
                          <w:t>Assist, A4</w:t>
                        </w:r>
                        <w:r>
                          <w:rPr>
                            <w:sz w:val="24"/>
                          </w:rPr>
                          <w:t>）</w:t>
                        </w:r>
                      </w:p>
                    </w:tc>
                    <w:tc>
                      <w:tcPr>
                        <w:tcW w:w="6920" w:type="dxa"/>
                      </w:tcPr>
                      <w:p>
                        <w:pPr>
                          <w:pStyle w:val="TableParagraph"/>
                          <w:spacing w:line="419" w:lineRule="exact"/>
                          <w:ind w:left="108"/>
                          <w:rPr>
                            <w:sz w:val="24"/>
                          </w:rPr>
                        </w:pPr>
                        <w:r>
                          <w:rPr>
                            <w:rFonts w:ascii="Times New Roman" w:eastAsia="Times New Roman"/>
                            <w:sz w:val="24"/>
                          </w:rPr>
                          <w:t>1. </w:t>
                        </w:r>
                        <w:r>
                          <w:rPr>
                            <w:sz w:val="24"/>
                          </w:rPr>
                          <w:t>協助有意願戒菸的吸菸個案訂定戒菸計畫（</w:t>
                        </w:r>
                        <w:r>
                          <w:rPr>
                            <w:rFonts w:ascii="Times New Roman" w:eastAsia="Times New Roman"/>
                            <w:sz w:val="24"/>
                          </w:rPr>
                          <w:t>STAR</w:t>
                        </w:r>
                        <w:r>
                          <w:rPr>
                            <w:sz w:val="24"/>
                          </w:rPr>
                          <w:t>）</w:t>
                        </w:r>
                      </w:p>
                      <w:p>
                        <w:pPr>
                          <w:pStyle w:val="TableParagraph"/>
                          <w:numPr>
                            <w:ilvl w:val="0"/>
                            <w:numId w:val="22"/>
                          </w:numPr>
                          <w:tabs>
                            <w:tab w:pos="588" w:val="left" w:leader="none"/>
                            <w:tab w:pos="589" w:val="left" w:leader="none"/>
                          </w:tabs>
                          <w:spacing w:line="187" w:lineRule="auto" w:before="24" w:after="0"/>
                          <w:ind w:left="588" w:right="158" w:hanging="480"/>
                          <w:jc w:val="left"/>
                          <w:rPr>
                            <w:sz w:val="24"/>
                          </w:rPr>
                        </w:pPr>
                        <w:r>
                          <w:rPr>
                            <w:rFonts w:ascii="Times New Roman" w:eastAsia="Times New Roman"/>
                            <w:w w:val="99"/>
                            <w:sz w:val="24"/>
                          </w:rPr>
                          <w:t>S</w:t>
                        </w:r>
                        <w:r>
                          <w:rPr>
                            <w:rFonts w:ascii="Times New Roman" w:eastAsia="Times New Roman"/>
                            <w:sz w:val="24"/>
                          </w:rPr>
                          <w:t>  </w:t>
                        </w:r>
                        <w:r>
                          <w:rPr>
                            <w:sz w:val="24"/>
                          </w:rPr>
                          <w:t>（</w:t>
                        </w:r>
                        <w:r>
                          <w:rPr>
                            <w:rFonts w:ascii="Times New Roman" w:eastAsia="Times New Roman"/>
                            <w:w w:val="99"/>
                            <w:sz w:val="24"/>
                          </w:rPr>
                          <w:t>s</w:t>
                        </w:r>
                        <w:r>
                          <w:rPr>
                            <w:rFonts w:ascii="Times New Roman" w:eastAsia="Times New Roman"/>
                            <w:spacing w:val="-1"/>
                            <w:w w:val="99"/>
                            <w:sz w:val="24"/>
                          </w:rPr>
                          <w:t>e</w:t>
                        </w:r>
                        <w:r>
                          <w:rPr>
                            <w:rFonts w:ascii="Times New Roman" w:eastAsia="Times New Roman"/>
                            <w:sz w:val="24"/>
                          </w:rPr>
                          <w:t>t</w:t>
                        </w:r>
                        <w:r>
                          <w:rPr>
                            <w:spacing w:val="-120"/>
                            <w:sz w:val="24"/>
                          </w:rPr>
                          <w:t>）</w:t>
                        </w:r>
                        <w:r>
                          <w:rPr>
                            <w:sz w:val="24"/>
                          </w:rPr>
                          <w:t>：在最近兩週內，選擇事情較少的時間開始戒菸。戒菸早期壓力較大，要避免於高壓力時期戒菸。</w:t>
                        </w:r>
                      </w:p>
                      <w:p>
                        <w:pPr>
                          <w:pStyle w:val="TableParagraph"/>
                          <w:numPr>
                            <w:ilvl w:val="0"/>
                            <w:numId w:val="22"/>
                          </w:numPr>
                          <w:tabs>
                            <w:tab w:pos="588" w:val="left" w:leader="none"/>
                            <w:tab w:pos="589" w:val="left" w:leader="none"/>
                          </w:tabs>
                          <w:spacing w:line="344" w:lineRule="exact" w:before="0" w:after="0"/>
                          <w:ind w:left="588" w:right="0" w:hanging="480"/>
                          <w:jc w:val="left"/>
                          <w:rPr>
                            <w:sz w:val="24"/>
                          </w:rPr>
                        </w:pPr>
                        <w:r>
                          <w:rPr>
                            <w:rFonts w:ascii="Times New Roman" w:eastAsia="Times New Roman"/>
                            <w:sz w:val="24"/>
                          </w:rPr>
                          <w:t>T</w:t>
                        </w:r>
                        <w:r>
                          <w:rPr>
                            <w:rFonts w:ascii="Times New Roman" w:eastAsia="Times New Roman"/>
                            <w:spacing w:val="-3"/>
                            <w:sz w:val="24"/>
                          </w:rPr>
                          <w:t>  </w:t>
                        </w:r>
                        <w:r>
                          <w:rPr>
                            <w:sz w:val="24"/>
                          </w:rPr>
                          <w:t>（</w:t>
                        </w:r>
                        <w:r>
                          <w:rPr>
                            <w:rFonts w:ascii="Times New Roman" w:eastAsia="Times New Roman"/>
                            <w:sz w:val="24"/>
                          </w:rPr>
                          <w:t>tell</w:t>
                        </w:r>
                        <w:r>
                          <w:rPr>
                            <w:spacing w:val="-120"/>
                            <w:sz w:val="24"/>
                          </w:rPr>
                          <w:t>）</w:t>
                        </w:r>
                        <w:r>
                          <w:rPr>
                            <w:sz w:val="24"/>
                          </w:rPr>
                          <w:t>：主動向朋友宣示：請吸菸的朋友幫助，不要在我</w:t>
                        </w:r>
                      </w:p>
                    </w:tc>
                  </w:tr>
                </w:tbl>
                <w:p>
                  <w:pPr>
                    <w:pStyle w:val="BodyText"/>
                    <w:ind w:left="0"/>
                  </w:pPr>
                </w:p>
              </w:txbxContent>
            </v:textbox>
            <w10:wrap type="none"/>
          </v:shape>
        </w:pict>
      </w:r>
      <w:r>
        <w:rPr>
          <w:sz w:val="24"/>
        </w:rPr>
        <w:t>表 </w:t>
      </w:r>
      <w:r>
        <w:rPr>
          <w:rFonts w:ascii="Times New Roman" w:eastAsia="Times New Roman"/>
          <w:sz w:val="24"/>
        </w:rPr>
        <w:t>3-4 </w:t>
      </w:r>
      <w:r>
        <w:rPr>
          <w:sz w:val="24"/>
        </w:rPr>
        <w:t>戒菸晤談 </w:t>
      </w:r>
      <w:r>
        <w:rPr>
          <w:rFonts w:ascii="Times New Roman" w:eastAsia="Times New Roman"/>
          <w:b/>
          <w:sz w:val="24"/>
        </w:rPr>
        <w:t>5 A'</w:t>
      </w:r>
    </w:p>
    <w:p>
      <w:pPr>
        <w:spacing w:after="0" w:line="454" w:lineRule="exact"/>
        <w:jc w:val="left"/>
        <w:rPr>
          <w:rFonts w:ascii="Times New Roman" w:eastAsia="Times New Roman"/>
          <w:sz w:val="24"/>
        </w:rPr>
        <w:sectPr>
          <w:pgSz w:w="11910" w:h="16840"/>
          <w:pgMar w:header="0" w:footer="1159" w:top="1440" w:bottom="1420" w:left="800" w:right="720"/>
        </w:sectPr>
      </w:pPr>
    </w:p>
    <w:tbl>
      <w:tblPr>
        <w:tblW w:w="0" w:type="auto"/>
        <w:jc w:val="left"/>
        <w:tblInd w:w="10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382"/>
        <w:gridCol w:w="6920"/>
      </w:tblGrid>
      <w:tr>
        <w:trPr>
          <w:trHeight w:val="400" w:hRule="atLeast"/>
        </w:trPr>
        <w:tc>
          <w:tcPr>
            <w:tcW w:w="8302" w:type="dxa"/>
            <w:gridSpan w:val="2"/>
          </w:tcPr>
          <w:p>
            <w:pPr>
              <w:pStyle w:val="TableParagraph"/>
              <w:spacing w:before="95"/>
              <w:ind w:left="3288" w:right="3281"/>
              <w:jc w:val="center"/>
              <w:rPr>
                <w:rFonts w:ascii="Times New Roman" w:hAnsi="Times New Roman"/>
                <w:sz w:val="24"/>
              </w:rPr>
            </w:pPr>
            <w:r>
              <w:rPr>
                <w:rFonts w:ascii="Times New Roman" w:hAnsi="Times New Roman"/>
                <w:sz w:val="24"/>
              </w:rPr>
              <w:t>5A’S</w:t>
            </w:r>
          </w:p>
        </w:tc>
      </w:tr>
      <w:tr>
        <w:trPr>
          <w:trHeight w:val="7200" w:hRule="atLeast"/>
        </w:trPr>
        <w:tc>
          <w:tcPr>
            <w:tcW w:w="1382" w:type="dxa"/>
          </w:tcPr>
          <w:p>
            <w:pPr>
              <w:pStyle w:val="TableParagraph"/>
              <w:rPr>
                <w:rFonts w:ascii="Times New Roman"/>
                <w:sz w:val="24"/>
              </w:rPr>
            </w:pPr>
          </w:p>
        </w:tc>
        <w:tc>
          <w:tcPr>
            <w:tcW w:w="6920" w:type="dxa"/>
          </w:tcPr>
          <w:p>
            <w:pPr>
              <w:pStyle w:val="TableParagraph"/>
              <w:spacing w:line="189" w:lineRule="auto" w:before="38"/>
              <w:ind w:left="588" w:right="318"/>
              <w:rPr>
                <w:sz w:val="24"/>
              </w:rPr>
            </w:pPr>
            <w:r>
              <w:rPr>
                <w:sz w:val="24"/>
              </w:rPr>
              <w:t>面前吸菸；請家人協助，在我戒菸期間較沒耐心時，不要勉強我；請同事幫忙督促我，要堅持下去。</w:t>
            </w:r>
          </w:p>
          <w:p>
            <w:pPr>
              <w:pStyle w:val="TableParagraph"/>
              <w:numPr>
                <w:ilvl w:val="0"/>
                <w:numId w:val="23"/>
              </w:numPr>
              <w:tabs>
                <w:tab w:pos="588" w:val="left" w:leader="none"/>
                <w:tab w:pos="589" w:val="left" w:leader="none"/>
              </w:tabs>
              <w:spacing w:line="189" w:lineRule="auto" w:before="0" w:after="0"/>
              <w:ind w:left="588" w:right="187" w:hanging="480"/>
              <w:jc w:val="left"/>
              <w:rPr>
                <w:sz w:val="24"/>
              </w:rPr>
            </w:pPr>
            <w:r>
              <w:rPr>
                <w:rFonts w:ascii="Times New Roman" w:eastAsia="Times New Roman"/>
                <w:w w:val="99"/>
                <w:sz w:val="24"/>
              </w:rPr>
              <w:t>A</w:t>
            </w:r>
            <w:r>
              <w:rPr>
                <w:rFonts w:ascii="Times New Roman" w:eastAsia="Times New Roman"/>
                <w:spacing w:val="-8"/>
                <w:sz w:val="24"/>
              </w:rPr>
              <w:t>  </w:t>
            </w:r>
            <w:r>
              <w:rPr>
                <w:sz w:val="24"/>
              </w:rPr>
              <w:t>（</w:t>
            </w:r>
            <w:r>
              <w:rPr>
                <w:rFonts w:ascii="Times New Roman" w:eastAsia="Times New Roman"/>
                <w:spacing w:val="-1"/>
                <w:sz w:val="24"/>
              </w:rPr>
              <w:t>a</w:t>
            </w:r>
            <w:r>
              <w:rPr>
                <w:rFonts w:ascii="Times New Roman" w:eastAsia="Times New Roman"/>
                <w:sz w:val="24"/>
              </w:rPr>
              <w:t>nti</w:t>
            </w:r>
            <w:r>
              <w:rPr>
                <w:rFonts w:ascii="Times New Roman" w:eastAsia="Times New Roman"/>
                <w:spacing w:val="-1"/>
                <w:sz w:val="24"/>
              </w:rPr>
              <w:t>c</w:t>
            </w:r>
            <w:r>
              <w:rPr>
                <w:rFonts w:ascii="Times New Roman" w:eastAsia="Times New Roman"/>
                <w:sz w:val="24"/>
              </w:rPr>
              <w:t>ipat</w:t>
            </w:r>
            <w:r>
              <w:rPr>
                <w:rFonts w:ascii="Times New Roman" w:eastAsia="Times New Roman"/>
                <w:spacing w:val="-1"/>
                <w:sz w:val="24"/>
              </w:rPr>
              <w:t>e</w:t>
            </w:r>
            <w:r>
              <w:rPr>
                <w:spacing w:val="-120"/>
                <w:sz w:val="24"/>
              </w:rPr>
              <w:t>）</w:t>
            </w:r>
            <w:r>
              <w:rPr>
                <w:sz w:val="24"/>
              </w:rPr>
              <w:t>：預期戒菸過程可能會遇到的困難，包括心情可能會變煩、有挫敗感、不安，人可能會很疲憊、晚上睡不好、易感冒與胃腸不適、餓得快、體重增加等；個性可能會易怒、沒耐心；做事難專心。當這些現象出現時， 代表腦部在調整中，它在戒菸第一週特別明顯，一個月左右會逐漸消失；雖有方法可以緩解，但發生是正常的。</w:t>
            </w:r>
          </w:p>
          <w:p>
            <w:pPr>
              <w:pStyle w:val="TableParagraph"/>
              <w:numPr>
                <w:ilvl w:val="0"/>
                <w:numId w:val="23"/>
              </w:numPr>
              <w:tabs>
                <w:tab w:pos="589" w:val="left" w:leader="none"/>
              </w:tabs>
              <w:spacing w:line="189" w:lineRule="auto" w:before="0" w:after="0"/>
              <w:ind w:left="588" w:right="318" w:hanging="480"/>
              <w:jc w:val="both"/>
              <w:rPr>
                <w:sz w:val="24"/>
              </w:rPr>
            </w:pPr>
            <w:r>
              <w:rPr>
                <w:rFonts w:ascii="Times New Roman" w:eastAsia="Times New Roman"/>
                <w:sz w:val="24"/>
              </w:rPr>
              <w:t>R  </w:t>
            </w:r>
            <w:r>
              <w:rPr>
                <w:sz w:val="24"/>
              </w:rPr>
              <w:t>（</w:t>
            </w:r>
            <w:r>
              <w:rPr>
                <w:rFonts w:ascii="Times New Roman" w:eastAsia="Times New Roman"/>
                <w:sz w:val="24"/>
              </w:rPr>
              <w:t>r</w:t>
            </w:r>
            <w:r>
              <w:rPr>
                <w:rFonts w:ascii="Times New Roman" w:eastAsia="Times New Roman"/>
                <w:spacing w:val="-2"/>
                <w:sz w:val="24"/>
              </w:rPr>
              <w:t>e</w:t>
            </w:r>
            <w:r>
              <w:rPr>
                <w:rFonts w:ascii="Times New Roman" w:eastAsia="Times New Roman"/>
                <w:sz w:val="24"/>
              </w:rPr>
              <w:t>mov</w:t>
            </w:r>
            <w:r>
              <w:rPr>
                <w:rFonts w:ascii="Times New Roman" w:eastAsia="Times New Roman"/>
                <w:spacing w:val="-1"/>
                <w:sz w:val="24"/>
              </w:rPr>
              <w:t>e</w:t>
            </w:r>
            <w:r>
              <w:rPr>
                <w:spacing w:val="-120"/>
                <w:sz w:val="24"/>
              </w:rPr>
              <w:t>）</w:t>
            </w:r>
            <w:r>
              <w:rPr>
                <w:sz w:val="24"/>
              </w:rPr>
              <w:t>：將菸從環境中完全拿掉，如：辦公室、家裡、衣櫃、口袋、車子等。此外，也要移除任何可引起吸菸念頭的一切誘因，如：菸灰缸、打火機、菸品、暫時遠離和吸菸朋友的聚會、避免喝酒等。</w:t>
            </w:r>
          </w:p>
          <w:p>
            <w:pPr>
              <w:pStyle w:val="TableParagraph"/>
              <w:numPr>
                <w:ilvl w:val="0"/>
                <w:numId w:val="24"/>
              </w:numPr>
              <w:tabs>
                <w:tab w:pos="469" w:val="left" w:leader="none"/>
              </w:tabs>
              <w:spacing w:line="189" w:lineRule="auto" w:before="0" w:after="0"/>
              <w:ind w:left="468" w:right="199" w:hanging="360"/>
              <w:jc w:val="left"/>
              <w:rPr>
                <w:sz w:val="24"/>
              </w:rPr>
            </w:pPr>
            <w:r>
              <w:rPr>
                <w:sz w:val="24"/>
              </w:rPr>
              <w:t>中度菸癮以上者，除了少數情況（如：藥物禁忌症、懷孕、青少年、無煙菸草使用者</w:t>
            </w:r>
            <w:r>
              <w:rPr>
                <w:spacing w:val="-120"/>
                <w:sz w:val="24"/>
              </w:rPr>
              <w:t>）</w:t>
            </w:r>
            <w:r>
              <w:rPr>
                <w:sz w:val="24"/>
              </w:rPr>
              <w:t>，建議使用合法的戒菸藥物治</w:t>
            </w:r>
          </w:p>
          <w:p>
            <w:pPr>
              <w:pStyle w:val="TableParagraph"/>
              <w:spacing w:line="376" w:lineRule="exact"/>
              <w:ind w:left="468"/>
              <w:rPr>
                <w:sz w:val="24"/>
              </w:rPr>
            </w:pPr>
            <w:r>
              <w:rPr>
                <w:sz w:val="24"/>
              </w:rPr>
              <w:t>療。</w:t>
            </w:r>
          </w:p>
          <w:p>
            <w:pPr>
              <w:pStyle w:val="TableParagraph"/>
              <w:numPr>
                <w:ilvl w:val="0"/>
                <w:numId w:val="24"/>
              </w:numPr>
              <w:tabs>
                <w:tab w:pos="469" w:val="left" w:leader="none"/>
              </w:tabs>
              <w:spacing w:line="401" w:lineRule="exact" w:before="0" w:after="0"/>
              <w:ind w:left="468" w:right="0" w:hanging="360"/>
              <w:jc w:val="left"/>
              <w:rPr>
                <w:sz w:val="24"/>
              </w:rPr>
            </w:pPr>
            <w:r>
              <w:rPr>
                <w:sz w:val="24"/>
              </w:rPr>
              <w:t>提供實用的諮商，含解決問題或技巧訓練的戒菸建議。</w:t>
            </w:r>
          </w:p>
          <w:p>
            <w:pPr>
              <w:pStyle w:val="TableParagraph"/>
              <w:numPr>
                <w:ilvl w:val="0"/>
                <w:numId w:val="24"/>
              </w:numPr>
              <w:tabs>
                <w:tab w:pos="469" w:val="left" w:leader="none"/>
              </w:tabs>
              <w:spacing w:line="400" w:lineRule="exact" w:before="0" w:after="0"/>
              <w:ind w:left="468" w:right="0" w:hanging="360"/>
              <w:jc w:val="left"/>
              <w:rPr>
                <w:sz w:val="24"/>
              </w:rPr>
            </w:pPr>
            <w:r>
              <w:rPr>
                <w:sz w:val="24"/>
              </w:rPr>
              <w:t>提供包含在治療服務內的社會支持。</w:t>
            </w:r>
          </w:p>
          <w:p>
            <w:pPr>
              <w:pStyle w:val="TableParagraph"/>
              <w:numPr>
                <w:ilvl w:val="0"/>
                <w:numId w:val="24"/>
              </w:numPr>
              <w:tabs>
                <w:tab w:pos="469" w:val="left" w:leader="none"/>
              </w:tabs>
              <w:spacing w:line="361" w:lineRule="exact" w:before="0" w:after="0"/>
              <w:ind w:left="468" w:right="0" w:hanging="360"/>
              <w:jc w:val="left"/>
              <w:rPr>
                <w:sz w:val="24"/>
              </w:rPr>
            </w:pPr>
            <w:r>
              <w:rPr>
                <w:sz w:val="24"/>
              </w:rPr>
              <w:t>提供補充的衛教資料，以及相關的戒菸資源。</w:t>
            </w:r>
          </w:p>
        </w:tc>
      </w:tr>
      <w:tr>
        <w:trPr>
          <w:trHeight w:val="4400" w:hRule="atLeast"/>
        </w:trPr>
        <w:tc>
          <w:tcPr>
            <w:tcW w:w="1382" w:type="dxa"/>
          </w:tcPr>
          <w:p>
            <w:pPr>
              <w:pStyle w:val="TableParagraph"/>
              <w:spacing w:line="417" w:lineRule="exact"/>
              <w:ind w:left="107"/>
              <w:rPr>
                <w:sz w:val="24"/>
              </w:rPr>
            </w:pPr>
            <w:r>
              <w:rPr>
                <w:sz w:val="24"/>
              </w:rPr>
              <w:t>安排</w:t>
            </w:r>
          </w:p>
          <w:p>
            <w:pPr>
              <w:pStyle w:val="TableParagraph"/>
              <w:spacing w:line="189" w:lineRule="auto" w:before="20"/>
              <w:ind w:left="107" w:right="167"/>
              <w:rPr>
                <w:sz w:val="24"/>
              </w:rPr>
            </w:pPr>
            <w:r>
              <w:rPr>
                <w:spacing w:val="-1"/>
                <w:sz w:val="24"/>
              </w:rPr>
              <w:t>（</w:t>
            </w:r>
            <w:r>
              <w:rPr>
                <w:rFonts w:ascii="Times New Roman" w:eastAsia="Times New Roman"/>
                <w:spacing w:val="-1"/>
                <w:sz w:val="24"/>
              </w:rPr>
              <w:t>Arrange, </w:t>
            </w:r>
            <w:r>
              <w:rPr>
                <w:rFonts w:ascii="Times New Roman" w:eastAsia="Times New Roman"/>
                <w:sz w:val="24"/>
              </w:rPr>
              <w:t>A5</w:t>
            </w:r>
            <w:r>
              <w:rPr>
                <w:sz w:val="24"/>
              </w:rPr>
              <w:t>）</w:t>
            </w:r>
          </w:p>
        </w:tc>
        <w:tc>
          <w:tcPr>
            <w:tcW w:w="6920" w:type="dxa"/>
          </w:tcPr>
          <w:p>
            <w:pPr>
              <w:pStyle w:val="TableParagraph"/>
              <w:numPr>
                <w:ilvl w:val="0"/>
                <w:numId w:val="25"/>
              </w:numPr>
              <w:tabs>
                <w:tab w:pos="469" w:val="left" w:leader="none"/>
              </w:tabs>
              <w:spacing w:line="417" w:lineRule="exact" w:before="0" w:after="0"/>
              <w:ind w:left="468" w:right="0" w:hanging="360"/>
              <w:jc w:val="left"/>
              <w:rPr>
                <w:sz w:val="24"/>
              </w:rPr>
            </w:pPr>
            <w:r>
              <w:rPr>
                <w:sz w:val="24"/>
              </w:rPr>
              <w:t>安排回診面談或電話追蹤聯絡</w:t>
            </w:r>
          </w:p>
          <w:p>
            <w:pPr>
              <w:pStyle w:val="TableParagraph"/>
              <w:numPr>
                <w:ilvl w:val="0"/>
                <w:numId w:val="25"/>
              </w:numPr>
              <w:tabs>
                <w:tab w:pos="469" w:val="left" w:leader="none"/>
              </w:tabs>
              <w:spacing w:line="401" w:lineRule="exact" w:before="0" w:after="0"/>
              <w:ind w:left="468" w:right="0" w:hanging="360"/>
              <w:jc w:val="left"/>
              <w:rPr>
                <w:sz w:val="24"/>
              </w:rPr>
            </w:pPr>
            <w:r>
              <w:rPr>
                <w:sz w:val="24"/>
              </w:rPr>
              <w:t>追蹤時的作為</w:t>
            </w:r>
          </w:p>
          <w:p>
            <w:pPr>
              <w:pStyle w:val="TableParagraph"/>
              <w:spacing w:line="400" w:lineRule="exact"/>
              <w:ind w:left="348"/>
              <w:rPr>
                <w:sz w:val="24"/>
              </w:rPr>
            </w:pPr>
            <w:r>
              <w:rPr>
                <w:rFonts w:ascii="Noto Sans CJK JP Regular" w:hAnsi="Noto Sans CJK JP Regular" w:eastAsia="Noto Sans CJK JP Regular" w:hint="eastAsia"/>
                <w:sz w:val="24"/>
              </w:rPr>
              <w:t>◎</w:t>
            </w:r>
            <w:r>
              <w:rPr>
                <w:sz w:val="24"/>
              </w:rPr>
              <w:t>對所有的個案</w:t>
            </w:r>
          </w:p>
          <w:p>
            <w:pPr>
              <w:pStyle w:val="TableParagraph"/>
              <w:numPr>
                <w:ilvl w:val="1"/>
                <w:numId w:val="25"/>
              </w:numPr>
              <w:tabs>
                <w:tab w:pos="828" w:val="left" w:leader="none"/>
                <w:tab w:pos="829" w:val="left" w:leader="none"/>
              </w:tabs>
              <w:spacing w:line="400" w:lineRule="exact" w:before="0" w:after="0"/>
              <w:ind w:left="828" w:right="0" w:hanging="480"/>
              <w:jc w:val="left"/>
              <w:rPr>
                <w:sz w:val="24"/>
              </w:rPr>
            </w:pPr>
            <w:r>
              <w:rPr>
                <w:sz w:val="24"/>
              </w:rPr>
              <w:t>找出已發生的問題並預期接下來的挑戰：</w:t>
            </w:r>
          </w:p>
          <w:p>
            <w:pPr>
              <w:pStyle w:val="TableParagraph"/>
              <w:numPr>
                <w:ilvl w:val="2"/>
                <w:numId w:val="25"/>
              </w:numPr>
              <w:tabs>
                <w:tab w:pos="990" w:val="left" w:leader="none"/>
              </w:tabs>
              <w:spacing w:line="401" w:lineRule="exact" w:before="0" w:after="0"/>
              <w:ind w:left="989" w:right="0" w:hanging="269"/>
              <w:jc w:val="left"/>
              <w:rPr>
                <w:sz w:val="24"/>
              </w:rPr>
            </w:pPr>
            <w:r>
              <w:rPr>
                <w:sz w:val="24"/>
              </w:rPr>
              <w:t>戒菸藥物使用情形與問題（如戒斷症候群及因應方式）</w:t>
            </w:r>
          </w:p>
          <w:p>
            <w:pPr>
              <w:pStyle w:val="TableParagraph"/>
              <w:numPr>
                <w:ilvl w:val="2"/>
                <w:numId w:val="25"/>
              </w:numPr>
              <w:tabs>
                <w:tab w:pos="990" w:val="left" w:leader="none"/>
              </w:tabs>
              <w:spacing w:line="400" w:lineRule="exact" w:before="0" w:after="0"/>
              <w:ind w:left="989" w:right="0" w:hanging="336"/>
              <w:jc w:val="left"/>
              <w:rPr>
                <w:sz w:val="24"/>
              </w:rPr>
            </w:pPr>
            <w:r>
              <w:rPr>
                <w:sz w:val="24"/>
              </w:rPr>
              <w:t>提醒善用戒菸資源</w:t>
            </w:r>
          </w:p>
          <w:p>
            <w:pPr>
              <w:pStyle w:val="TableParagraph"/>
              <w:numPr>
                <w:ilvl w:val="2"/>
                <w:numId w:val="25"/>
              </w:numPr>
              <w:tabs>
                <w:tab w:pos="990" w:val="left" w:leader="none"/>
              </w:tabs>
              <w:spacing w:line="400" w:lineRule="exact" w:before="0" w:after="0"/>
              <w:ind w:left="989" w:right="0" w:hanging="401"/>
              <w:jc w:val="left"/>
              <w:rPr>
                <w:sz w:val="24"/>
              </w:rPr>
            </w:pPr>
            <w:r>
              <w:rPr>
                <w:sz w:val="24"/>
              </w:rPr>
              <w:t>將吸菸當做慢性病治療，下次門診持續處理吸菸問題</w:t>
            </w:r>
          </w:p>
          <w:p>
            <w:pPr>
              <w:pStyle w:val="TableParagraph"/>
              <w:numPr>
                <w:ilvl w:val="1"/>
                <w:numId w:val="25"/>
              </w:numPr>
              <w:tabs>
                <w:tab w:pos="828" w:val="left" w:leader="none"/>
                <w:tab w:pos="829" w:val="left" w:leader="none"/>
              </w:tabs>
              <w:spacing w:line="401" w:lineRule="exact" w:before="0" w:after="0"/>
              <w:ind w:left="828" w:right="0" w:hanging="480"/>
              <w:jc w:val="left"/>
              <w:rPr>
                <w:sz w:val="24"/>
              </w:rPr>
            </w:pPr>
            <w:r>
              <w:rPr>
                <w:sz w:val="24"/>
              </w:rPr>
              <w:t>成功戒除時－祝賀成功</w:t>
            </w:r>
          </w:p>
          <w:p>
            <w:pPr>
              <w:pStyle w:val="TableParagraph"/>
              <w:numPr>
                <w:ilvl w:val="1"/>
                <w:numId w:val="25"/>
              </w:numPr>
              <w:tabs>
                <w:tab w:pos="828" w:val="left" w:leader="none"/>
                <w:tab w:pos="829" w:val="left" w:leader="none"/>
              </w:tabs>
              <w:spacing w:line="187" w:lineRule="auto" w:before="24" w:after="0"/>
              <w:ind w:left="828" w:right="319" w:hanging="480"/>
              <w:jc w:val="left"/>
              <w:rPr>
                <w:sz w:val="24"/>
              </w:rPr>
            </w:pPr>
            <w:r>
              <w:rPr>
                <w:sz w:val="24"/>
              </w:rPr>
              <w:t>再使用菸品時－檢討再使用菸品的發生情境，引發全面戒菸承諾，提醒病患偶然一次吸菸可當做一個學習經</w:t>
            </w:r>
          </w:p>
          <w:p>
            <w:pPr>
              <w:pStyle w:val="TableParagraph"/>
              <w:spacing w:line="345" w:lineRule="exact"/>
              <w:ind w:left="828"/>
              <w:rPr>
                <w:sz w:val="24"/>
              </w:rPr>
            </w:pPr>
            <w:r>
              <w:rPr>
                <w:sz w:val="24"/>
              </w:rPr>
              <w:t>驗，並非意謂失敗；另可考慮更強度的治療作為。</w:t>
            </w:r>
          </w:p>
        </w:tc>
      </w:tr>
    </w:tbl>
    <w:p>
      <w:pPr>
        <w:spacing w:after="0" w:line="345" w:lineRule="exact"/>
        <w:rPr>
          <w:sz w:val="24"/>
        </w:rPr>
        <w:sectPr>
          <w:pgSz w:w="11910" w:h="16840"/>
          <w:pgMar w:header="0" w:footer="1159" w:top="1420" w:bottom="1340" w:left="800" w:right="720"/>
        </w:sectPr>
      </w:pPr>
    </w:p>
    <w:p>
      <w:pPr>
        <w:spacing w:line="454" w:lineRule="exact" w:before="0"/>
        <w:ind w:left="998" w:right="0" w:firstLine="0"/>
        <w:jc w:val="left"/>
        <w:rPr>
          <w:rFonts w:ascii="Times New Roman" w:eastAsia="Times New Roman"/>
          <w:b/>
          <w:sz w:val="24"/>
        </w:rPr>
      </w:pPr>
      <w:r>
        <w:rPr/>
        <w:pict>
          <v:shape style="position:absolute;margin-left:89.903999pt;margin-top:92.039986pt;width:426.2pt;height:670.2pt;mso-position-horizontal-relative:page;mso-position-vertical-relative:page;z-index:2200" type="#_x0000_t202" filled="false" stroked="false">
            <v:textbox inset="0,0,0,0">
              <w:txbxContent>
                <w:tbl>
                  <w:tblPr>
                    <w:tblW w:w="0" w:type="auto"/>
                    <w:jc w:val="lef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804"/>
                    <w:gridCol w:w="5706"/>
                  </w:tblGrid>
                  <w:tr>
                    <w:trPr>
                      <w:trHeight w:val="400" w:hRule="atLeast"/>
                    </w:trPr>
                    <w:tc>
                      <w:tcPr>
                        <w:tcW w:w="8510" w:type="dxa"/>
                        <w:gridSpan w:val="2"/>
                      </w:tcPr>
                      <w:p>
                        <w:pPr>
                          <w:pStyle w:val="TableParagraph"/>
                          <w:spacing w:before="95"/>
                          <w:ind w:left="4094" w:right="4085"/>
                          <w:jc w:val="center"/>
                          <w:rPr>
                            <w:rFonts w:ascii="Times New Roman"/>
                            <w:b/>
                            <w:sz w:val="24"/>
                          </w:rPr>
                        </w:pPr>
                        <w:r>
                          <w:rPr>
                            <w:rFonts w:ascii="Times New Roman"/>
                            <w:b/>
                            <w:sz w:val="24"/>
                          </w:rPr>
                          <w:t>B1</w:t>
                        </w:r>
                      </w:p>
                    </w:tc>
                  </w:tr>
                  <w:tr>
                    <w:trPr>
                      <w:trHeight w:val="491" w:hRule="atLeast"/>
                    </w:trPr>
                    <w:tc>
                      <w:tcPr>
                        <w:tcW w:w="2804" w:type="dxa"/>
                      </w:tcPr>
                      <w:p>
                        <w:pPr>
                          <w:pStyle w:val="TableParagraph"/>
                          <w:spacing w:line="472" w:lineRule="exact"/>
                          <w:ind w:left="921"/>
                          <w:rPr>
                            <w:sz w:val="24"/>
                          </w:rPr>
                        </w:pPr>
                        <w:r>
                          <w:rPr>
                            <w:sz w:val="24"/>
                          </w:rPr>
                          <w:t>基本原則</w:t>
                        </w:r>
                      </w:p>
                    </w:tc>
                    <w:tc>
                      <w:tcPr>
                        <w:tcW w:w="5706" w:type="dxa"/>
                      </w:tcPr>
                      <w:p>
                        <w:pPr>
                          <w:pStyle w:val="TableParagraph"/>
                          <w:spacing w:line="472" w:lineRule="exact"/>
                          <w:ind w:left="2351" w:right="2345"/>
                          <w:jc w:val="center"/>
                          <w:rPr>
                            <w:sz w:val="24"/>
                          </w:rPr>
                        </w:pPr>
                        <w:r>
                          <w:rPr>
                            <w:sz w:val="24"/>
                          </w:rPr>
                          <w:t>執行要項</w:t>
                        </w:r>
                      </w:p>
                    </w:tc>
                  </w:tr>
                  <w:tr>
                    <w:trPr>
                      <w:trHeight w:val="1600" w:hRule="atLeast"/>
                    </w:trPr>
                    <w:tc>
                      <w:tcPr>
                        <w:tcW w:w="2804" w:type="dxa"/>
                      </w:tcPr>
                      <w:p>
                        <w:pPr>
                          <w:pStyle w:val="TableParagraph"/>
                          <w:spacing w:line="189" w:lineRule="auto" w:before="38"/>
                          <w:ind w:left="107" w:right="278"/>
                          <w:jc w:val="both"/>
                          <w:rPr>
                            <w:sz w:val="24"/>
                          </w:rPr>
                        </w:pPr>
                        <w:r>
                          <w:rPr>
                            <w:sz w:val="24"/>
                          </w:rPr>
                          <w:t>表達同理心：協助個案的改變的第一步是瞭解個案的心理，也是最重</w:t>
                        </w:r>
                      </w:p>
                      <w:p>
                        <w:pPr>
                          <w:pStyle w:val="TableParagraph"/>
                          <w:spacing w:line="336" w:lineRule="exact"/>
                          <w:ind w:left="107"/>
                          <w:jc w:val="both"/>
                          <w:rPr>
                            <w:sz w:val="24"/>
                          </w:rPr>
                        </w:pPr>
                        <w:r>
                          <w:rPr>
                            <w:sz w:val="24"/>
                          </w:rPr>
                          <w:t>要的一步</w:t>
                        </w:r>
                      </w:p>
                    </w:tc>
                    <w:tc>
                      <w:tcPr>
                        <w:tcW w:w="5706" w:type="dxa"/>
                      </w:tcPr>
                      <w:p>
                        <w:pPr>
                          <w:pStyle w:val="TableParagraph"/>
                          <w:numPr>
                            <w:ilvl w:val="0"/>
                            <w:numId w:val="26"/>
                          </w:numPr>
                          <w:tabs>
                            <w:tab w:pos="468" w:val="left" w:leader="none"/>
                          </w:tabs>
                          <w:spacing w:line="419" w:lineRule="exact" w:before="0" w:after="0"/>
                          <w:ind w:left="467" w:right="0" w:hanging="360"/>
                          <w:jc w:val="left"/>
                          <w:rPr>
                            <w:sz w:val="24"/>
                          </w:rPr>
                        </w:pPr>
                        <w:r>
                          <w:rPr>
                            <w:sz w:val="24"/>
                          </w:rPr>
                          <w:t>使用開放式問題</w:t>
                        </w:r>
                      </w:p>
                      <w:p>
                        <w:pPr>
                          <w:pStyle w:val="TableParagraph"/>
                          <w:numPr>
                            <w:ilvl w:val="0"/>
                            <w:numId w:val="26"/>
                          </w:numPr>
                          <w:tabs>
                            <w:tab w:pos="468" w:val="left" w:leader="none"/>
                          </w:tabs>
                          <w:spacing w:line="400" w:lineRule="exact" w:before="0" w:after="0"/>
                          <w:ind w:left="467" w:right="0" w:hanging="360"/>
                          <w:jc w:val="left"/>
                          <w:rPr>
                            <w:sz w:val="24"/>
                          </w:rPr>
                        </w:pPr>
                        <w:r>
                          <w:rPr>
                            <w:sz w:val="24"/>
                          </w:rPr>
                          <w:t>反映式傾聽</w:t>
                        </w:r>
                      </w:p>
                      <w:p>
                        <w:pPr>
                          <w:pStyle w:val="TableParagraph"/>
                          <w:numPr>
                            <w:ilvl w:val="0"/>
                            <w:numId w:val="26"/>
                          </w:numPr>
                          <w:tabs>
                            <w:tab w:pos="468" w:val="left" w:leader="none"/>
                          </w:tabs>
                          <w:spacing w:line="400" w:lineRule="exact" w:before="0" w:after="0"/>
                          <w:ind w:left="467" w:right="0" w:hanging="360"/>
                          <w:jc w:val="left"/>
                          <w:rPr>
                            <w:sz w:val="24"/>
                          </w:rPr>
                        </w:pPr>
                        <w:r>
                          <w:rPr>
                            <w:sz w:val="24"/>
                          </w:rPr>
                          <w:t>把情感與憂慮正常化</w:t>
                        </w:r>
                      </w:p>
                      <w:p>
                        <w:pPr>
                          <w:pStyle w:val="TableParagraph"/>
                          <w:numPr>
                            <w:ilvl w:val="0"/>
                            <w:numId w:val="26"/>
                          </w:numPr>
                          <w:tabs>
                            <w:tab w:pos="468" w:val="left" w:leader="none"/>
                          </w:tabs>
                          <w:spacing w:line="363" w:lineRule="exact" w:before="0" w:after="0"/>
                          <w:ind w:left="467" w:right="0" w:hanging="360"/>
                          <w:jc w:val="left"/>
                          <w:rPr>
                            <w:sz w:val="24"/>
                          </w:rPr>
                        </w:pPr>
                        <w:r>
                          <w:rPr>
                            <w:sz w:val="24"/>
                          </w:rPr>
                          <w:t>接納的態度：表達尊重個案選擇的自主權</w:t>
                        </w:r>
                      </w:p>
                    </w:tc>
                  </w:tr>
                  <w:tr>
                    <w:trPr>
                      <w:trHeight w:val="1999" w:hRule="atLeast"/>
                    </w:trPr>
                    <w:tc>
                      <w:tcPr>
                        <w:tcW w:w="2804" w:type="dxa"/>
                      </w:tcPr>
                      <w:p>
                        <w:pPr>
                          <w:pStyle w:val="TableParagraph"/>
                          <w:spacing w:line="189" w:lineRule="auto" w:before="38"/>
                          <w:ind w:left="107" w:right="281"/>
                          <w:jc w:val="both"/>
                          <w:rPr>
                            <w:sz w:val="24"/>
                          </w:rPr>
                        </w:pPr>
                        <w:r>
                          <w:rPr>
                            <w:sz w:val="24"/>
                          </w:rPr>
                          <w:t>找出落差：吸菸的人都有想戒菸的心，個人重要價值觀與吸菸的衝突是改變的根源</w:t>
                        </w:r>
                      </w:p>
                    </w:tc>
                    <w:tc>
                      <w:tcPr>
                        <w:tcW w:w="5706" w:type="dxa"/>
                      </w:tcPr>
                      <w:p>
                        <w:pPr>
                          <w:pStyle w:val="TableParagraph"/>
                          <w:numPr>
                            <w:ilvl w:val="0"/>
                            <w:numId w:val="27"/>
                          </w:numPr>
                          <w:tabs>
                            <w:tab w:pos="468" w:val="left" w:leader="none"/>
                          </w:tabs>
                          <w:spacing w:line="187" w:lineRule="auto" w:before="42" w:after="0"/>
                          <w:ind w:left="467" w:right="186" w:hanging="360"/>
                          <w:jc w:val="left"/>
                          <w:rPr>
                            <w:sz w:val="24"/>
                          </w:rPr>
                        </w:pPr>
                        <w:r>
                          <w:rPr>
                            <w:sz w:val="24"/>
                          </w:rPr>
                          <w:t>指出個案目前的行為與他所表達優先、重視的事或目標間的落差</w:t>
                        </w:r>
                      </w:p>
                      <w:p>
                        <w:pPr>
                          <w:pStyle w:val="TableParagraph"/>
                          <w:numPr>
                            <w:ilvl w:val="0"/>
                            <w:numId w:val="27"/>
                          </w:numPr>
                          <w:tabs>
                            <w:tab w:pos="468" w:val="left" w:leader="none"/>
                          </w:tabs>
                          <w:spacing w:line="189" w:lineRule="auto" w:before="2" w:after="0"/>
                          <w:ind w:left="467" w:right="306" w:hanging="360"/>
                          <w:jc w:val="left"/>
                          <w:rPr>
                            <w:sz w:val="24"/>
                          </w:rPr>
                        </w:pPr>
                        <w:r>
                          <w:rPr>
                            <w:spacing w:val="-9"/>
                            <w:sz w:val="24"/>
                          </w:rPr>
                          <w:t>支持與強化個案「改變的對話」</w:t>
                        </w:r>
                        <w:r>
                          <w:rPr>
                            <w:sz w:val="24"/>
                          </w:rPr>
                          <w:t>（如：不要再吸菸的理由、想法、需要）及「承諾的語言」</w:t>
                        </w:r>
                      </w:p>
                      <w:p>
                        <w:pPr>
                          <w:pStyle w:val="TableParagraph"/>
                          <w:numPr>
                            <w:ilvl w:val="0"/>
                            <w:numId w:val="27"/>
                          </w:numPr>
                          <w:tabs>
                            <w:tab w:pos="468" w:val="left" w:leader="none"/>
                          </w:tabs>
                          <w:spacing w:line="338" w:lineRule="exact" w:before="0" w:after="0"/>
                          <w:ind w:left="467" w:right="0" w:hanging="360"/>
                          <w:jc w:val="left"/>
                          <w:rPr>
                            <w:sz w:val="24"/>
                          </w:rPr>
                        </w:pPr>
                        <w:r>
                          <w:rPr>
                            <w:sz w:val="24"/>
                          </w:rPr>
                          <w:t>建立及深化改變的許諾</w:t>
                        </w:r>
                      </w:p>
                    </w:tc>
                  </w:tr>
                  <w:tr>
                    <w:trPr>
                      <w:trHeight w:val="2001" w:hRule="atLeast"/>
                    </w:trPr>
                    <w:tc>
                      <w:tcPr>
                        <w:tcW w:w="2804" w:type="dxa"/>
                      </w:tcPr>
                      <w:p>
                        <w:pPr>
                          <w:pStyle w:val="TableParagraph"/>
                          <w:spacing w:line="189" w:lineRule="auto" w:before="38"/>
                          <w:ind w:left="107" w:right="279"/>
                          <w:jc w:val="both"/>
                          <w:rPr>
                            <w:sz w:val="24"/>
                          </w:rPr>
                        </w:pPr>
                        <w:r>
                          <w:rPr>
                            <w:sz w:val="24"/>
                          </w:rPr>
                          <w:t>與抗拒纏鬥：抗拒包括你錯了、你不了解我、憤怒、轉移話題、不理會等等。通常發生在溝</w:t>
                        </w:r>
                      </w:p>
                      <w:p>
                        <w:pPr>
                          <w:pStyle w:val="TableParagraph"/>
                          <w:spacing w:line="335" w:lineRule="exact"/>
                          <w:ind w:left="107"/>
                          <w:jc w:val="both"/>
                          <w:rPr>
                            <w:sz w:val="24"/>
                          </w:rPr>
                        </w:pPr>
                        <w:r>
                          <w:rPr>
                            <w:sz w:val="24"/>
                          </w:rPr>
                          <w:t>通障礙或遇到困難時</w:t>
                        </w:r>
                      </w:p>
                    </w:tc>
                    <w:tc>
                      <w:tcPr>
                        <w:tcW w:w="5706" w:type="dxa"/>
                      </w:tcPr>
                      <w:p>
                        <w:pPr>
                          <w:pStyle w:val="TableParagraph"/>
                          <w:numPr>
                            <w:ilvl w:val="0"/>
                            <w:numId w:val="28"/>
                          </w:numPr>
                          <w:tabs>
                            <w:tab w:pos="468" w:val="left" w:leader="none"/>
                          </w:tabs>
                          <w:spacing w:line="419" w:lineRule="exact" w:before="0" w:after="0"/>
                          <w:ind w:left="467" w:right="0" w:hanging="360"/>
                          <w:jc w:val="left"/>
                          <w:rPr>
                            <w:sz w:val="24"/>
                          </w:rPr>
                        </w:pPr>
                        <w:r>
                          <w:rPr>
                            <w:sz w:val="24"/>
                          </w:rPr>
                          <w:t>當個案表達出抗拒，化阻力為助力</w:t>
                        </w:r>
                      </w:p>
                      <w:p>
                        <w:pPr>
                          <w:pStyle w:val="TableParagraph"/>
                          <w:numPr>
                            <w:ilvl w:val="0"/>
                            <w:numId w:val="28"/>
                          </w:numPr>
                          <w:tabs>
                            <w:tab w:pos="468" w:val="left" w:leader="none"/>
                          </w:tabs>
                          <w:spacing w:line="401" w:lineRule="exact" w:before="0" w:after="0"/>
                          <w:ind w:left="467" w:right="0" w:hanging="360"/>
                          <w:jc w:val="left"/>
                          <w:rPr>
                            <w:sz w:val="24"/>
                          </w:rPr>
                        </w:pPr>
                        <w:r>
                          <w:rPr>
                            <w:sz w:val="24"/>
                          </w:rPr>
                          <w:t>表達同理心</w:t>
                        </w:r>
                      </w:p>
                      <w:p>
                        <w:pPr>
                          <w:pStyle w:val="TableParagraph"/>
                          <w:numPr>
                            <w:ilvl w:val="0"/>
                            <w:numId w:val="28"/>
                          </w:numPr>
                          <w:tabs>
                            <w:tab w:pos="468" w:val="left" w:leader="none"/>
                          </w:tabs>
                          <w:spacing w:line="455" w:lineRule="exact" w:before="0" w:after="0"/>
                          <w:ind w:left="467" w:right="0" w:hanging="360"/>
                          <w:jc w:val="left"/>
                          <w:rPr>
                            <w:sz w:val="24"/>
                          </w:rPr>
                        </w:pPr>
                        <w:r>
                          <w:rPr>
                            <w:sz w:val="24"/>
                          </w:rPr>
                          <w:t>徵求個案同意提供資訊</w:t>
                        </w:r>
                      </w:p>
                    </w:tc>
                  </w:tr>
                  <w:tr>
                    <w:trPr>
                      <w:trHeight w:val="2399" w:hRule="atLeast"/>
                    </w:trPr>
                    <w:tc>
                      <w:tcPr>
                        <w:tcW w:w="2804" w:type="dxa"/>
                      </w:tcPr>
                      <w:p>
                        <w:pPr>
                          <w:pStyle w:val="TableParagraph"/>
                          <w:spacing w:line="189" w:lineRule="auto" w:before="38"/>
                          <w:ind w:left="107" w:right="281"/>
                          <w:jc w:val="both"/>
                          <w:rPr>
                            <w:sz w:val="24"/>
                          </w:rPr>
                        </w:pPr>
                        <w:r>
                          <w:rPr>
                            <w:sz w:val="24"/>
                          </w:rPr>
                          <w:t>強化自信：戒菸只有在相信會成功時才會有動機去做</w:t>
                        </w:r>
                      </w:p>
                    </w:tc>
                    <w:tc>
                      <w:tcPr>
                        <w:tcW w:w="5706" w:type="dxa"/>
                      </w:tcPr>
                      <w:p>
                        <w:pPr>
                          <w:pStyle w:val="TableParagraph"/>
                          <w:numPr>
                            <w:ilvl w:val="0"/>
                            <w:numId w:val="29"/>
                          </w:numPr>
                          <w:tabs>
                            <w:tab w:pos="468" w:val="left" w:leader="none"/>
                          </w:tabs>
                          <w:spacing w:line="417" w:lineRule="exact" w:before="0" w:after="0"/>
                          <w:ind w:left="467" w:right="0" w:hanging="360"/>
                          <w:jc w:val="left"/>
                          <w:rPr>
                            <w:sz w:val="24"/>
                          </w:rPr>
                        </w:pPr>
                        <w:r>
                          <w:rPr>
                            <w:sz w:val="24"/>
                          </w:rPr>
                          <w:t>幫助個案找出過去的成功經驗，建立自信</w:t>
                        </w:r>
                      </w:p>
                      <w:p>
                        <w:pPr>
                          <w:pStyle w:val="TableParagraph"/>
                          <w:numPr>
                            <w:ilvl w:val="0"/>
                            <w:numId w:val="29"/>
                          </w:numPr>
                          <w:tabs>
                            <w:tab w:pos="468" w:val="left" w:leader="none"/>
                          </w:tabs>
                          <w:spacing w:line="400" w:lineRule="exact" w:before="0" w:after="0"/>
                          <w:ind w:left="467" w:right="0" w:hanging="360"/>
                          <w:jc w:val="left"/>
                          <w:rPr>
                            <w:sz w:val="24"/>
                          </w:rPr>
                        </w:pPr>
                        <w:r>
                          <w:rPr>
                            <w:sz w:val="24"/>
                          </w:rPr>
                          <w:t>提供邁向改變的小步嘗試</w:t>
                        </w:r>
                      </w:p>
                      <w:p>
                        <w:pPr>
                          <w:pStyle w:val="TableParagraph"/>
                          <w:numPr>
                            <w:ilvl w:val="1"/>
                            <w:numId w:val="29"/>
                          </w:numPr>
                          <w:tabs>
                            <w:tab w:pos="751" w:val="left" w:leader="none"/>
                          </w:tabs>
                          <w:spacing w:line="401" w:lineRule="exact" w:before="0" w:after="0"/>
                          <w:ind w:left="750" w:right="0" w:hanging="425"/>
                          <w:jc w:val="left"/>
                          <w:rPr>
                            <w:sz w:val="24"/>
                          </w:rPr>
                        </w:pPr>
                        <w:r>
                          <w:rPr>
                            <w:sz w:val="24"/>
                          </w:rPr>
                          <w:t>打電話去戒菸專線</w:t>
                        </w:r>
                      </w:p>
                      <w:p>
                        <w:pPr>
                          <w:pStyle w:val="TableParagraph"/>
                          <w:numPr>
                            <w:ilvl w:val="1"/>
                            <w:numId w:val="29"/>
                          </w:numPr>
                          <w:tabs>
                            <w:tab w:pos="751" w:val="left" w:leader="none"/>
                          </w:tabs>
                          <w:spacing w:line="400" w:lineRule="exact" w:before="0" w:after="0"/>
                          <w:ind w:left="750" w:right="0" w:hanging="425"/>
                          <w:jc w:val="left"/>
                          <w:rPr>
                            <w:sz w:val="24"/>
                          </w:rPr>
                        </w:pPr>
                        <w:r>
                          <w:rPr>
                            <w:sz w:val="24"/>
                          </w:rPr>
                          <w:t>讀一下有關戒菸的好處與策略</w:t>
                        </w:r>
                      </w:p>
                      <w:p>
                        <w:pPr>
                          <w:pStyle w:val="TableParagraph"/>
                          <w:numPr>
                            <w:ilvl w:val="1"/>
                            <w:numId w:val="29"/>
                          </w:numPr>
                          <w:tabs>
                            <w:tab w:pos="751" w:val="left" w:leader="none"/>
                          </w:tabs>
                          <w:spacing w:line="400" w:lineRule="exact" w:before="0" w:after="0"/>
                          <w:ind w:left="750" w:right="0" w:hanging="425"/>
                          <w:jc w:val="left"/>
                          <w:rPr>
                            <w:sz w:val="24"/>
                          </w:rPr>
                        </w:pPr>
                        <w:r>
                          <w:rPr>
                            <w:sz w:val="24"/>
                          </w:rPr>
                          <w:t>改變吸菸的型態</w:t>
                        </w:r>
                      </w:p>
                      <w:p>
                        <w:pPr>
                          <w:pStyle w:val="TableParagraph"/>
                          <w:numPr>
                            <w:ilvl w:val="1"/>
                            <w:numId w:val="29"/>
                          </w:numPr>
                          <w:tabs>
                            <w:tab w:pos="751" w:val="left" w:leader="none"/>
                          </w:tabs>
                          <w:spacing w:line="363" w:lineRule="exact" w:before="0" w:after="0"/>
                          <w:ind w:left="750" w:right="0" w:hanging="425"/>
                          <w:jc w:val="left"/>
                          <w:rPr>
                            <w:sz w:val="24"/>
                          </w:rPr>
                        </w:pPr>
                        <w:r>
                          <w:rPr>
                            <w:sz w:val="24"/>
                          </w:rPr>
                          <w:t>請個案分享有什麼戒菸的策略或點子</w:t>
                        </w:r>
                      </w:p>
                    </w:tc>
                  </w:tr>
                  <w:tr>
                    <w:trPr>
                      <w:trHeight w:val="400" w:hRule="atLeast"/>
                    </w:trPr>
                    <w:tc>
                      <w:tcPr>
                        <w:tcW w:w="8510" w:type="dxa"/>
                        <w:gridSpan w:val="2"/>
                      </w:tcPr>
                      <w:p>
                        <w:pPr>
                          <w:pStyle w:val="TableParagraph"/>
                          <w:spacing w:line="380" w:lineRule="exact"/>
                          <w:ind w:left="2664"/>
                          <w:rPr>
                            <w:sz w:val="24"/>
                          </w:rPr>
                        </w:pPr>
                        <w:r>
                          <w:rPr>
                            <w:rFonts w:ascii="Times New Roman" w:hAnsi="Times New Roman" w:eastAsia="Times New Roman"/>
                            <w:sz w:val="24"/>
                          </w:rPr>
                          <w:t>B2</w:t>
                        </w:r>
                        <w:r>
                          <w:rPr>
                            <w:sz w:val="24"/>
                          </w:rPr>
                          <w:t>：</w:t>
                        </w:r>
                        <w:r>
                          <w:rPr>
                            <w:rFonts w:ascii="Times New Roman" w:hAnsi="Times New Roman" w:eastAsia="Times New Roman"/>
                            <w:sz w:val="24"/>
                          </w:rPr>
                          <w:t>5R’s </w:t>
                        </w:r>
                        <w:r>
                          <w:rPr>
                            <w:sz w:val="24"/>
                          </w:rPr>
                          <w:t>增強動機的諮商內容</w:t>
                        </w:r>
                      </w:p>
                    </w:tc>
                  </w:tr>
                  <w:tr>
                    <w:trPr>
                      <w:trHeight w:val="397" w:hRule="atLeast"/>
                    </w:trPr>
                    <w:tc>
                      <w:tcPr>
                        <w:tcW w:w="2804" w:type="dxa"/>
                      </w:tcPr>
                      <w:p>
                        <w:pPr>
                          <w:pStyle w:val="TableParagraph"/>
                          <w:spacing w:before="95"/>
                          <w:ind w:left="1152" w:right="1147"/>
                          <w:jc w:val="center"/>
                          <w:rPr>
                            <w:rFonts w:ascii="Times New Roman" w:hAnsi="Times New Roman"/>
                            <w:sz w:val="24"/>
                          </w:rPr>
                        </w:pPr>
                        <w:r>
                          <w:rPr>
                            <w:rFonts w:ascii="Times New Roman" w:hAnsi="Times New Roman"/>
                            <w:sz w:val="24"/>
                          </w:rPr>
                          <w:t>5R’s</w:t>
                        </w:r>
                      </w:p>
                    </w:tc>
                    <w:tc>
                      <w:tcPr>
                        <w:tcW w:w="5706" w:type="dxa"/>
                      </w:tcPr>
                      <w:p>
                        <w:pPr>
                          <w:pStyle w:val="TableParagraph"/>
                          <w:spacing w:line="378" w:lineRule="exact"/>
                          <w:ind w:left="2351" w:right="2345"/>
                          <w:jc w:val="center"/>
                          <w:rPr>
                            <w:sz w:val="24"/>
                          </w:rPr>
                        </w:pPr>
                        <w:r>
                          <w:rPr>
                            <w:sz w:val="24"/>
                          </w:rPr>
                          <w:t>策略</w:t>
                        </w:r>
                      </w:p>
                    </w:tc>
                  </w:tr>
                  <w:tr>
                    <w:trPr>
                      <w:trHeight w:val="2402" w:hRule="atLeast"/>
                    </w:trPr>
                    <w:tc>
                      <w:tcPr>
                        <w:tcW w:w="2804" w:type="dxa"/>
                      </w:tcPr>
                      <w:p>
                        <w:pPr>
                          <w:pStyle w:val="TableParagraph"/>
                          <w:spacing w:line="475" w:lineRule="exact"/>
                          <w:ind w:left="107"/>
                          <w:rPr>
                            <w:sz w:val="24"/>
                          </w:rPr>
                        </w:pPr>
                        <w:r>
                          <w:rPr>
                            <w:sz w:val="24"/>
                          </w:rPr>
                          <w:t>關聯性（</w:t>
                        </w:r>
                        <w:r>
                          <w:rPr>
                            <w:rFonts w:ascii="Times New Roman" w:eastAsia="Times New Roman"/>
                            <w:sz w:val="24"/>
                          </w:rPr>
                          <w:t>Relevance</w:t>
                        </w:r>
                        <w:r>
                          <w:rPr>
                            <w:sz w:val="24"/>
                          </w:rPr>
                          <w:t>）</w:t>
                        </w:r>
                      </w:p>
                    </w:tc>
                    <w:tc>
                      <w:tcPr>
                        <w:tcW w:w="5706" w:type="dxa"/>
                      </w:tcPr>
                      <w:p>
                        <w:pPr>
                          <w:pStyle w:val="TableParagraph"/>
                          <w:spacing w:line="189" w:lineRule="auto" w:before="40"/>
                          <w:ind w:left="107" w:right="305"/>
                          <w:rPr>
                            <w:sz w:val="24"/>
                          </w:rPr>
                        </w:pPr>
                        <w:r>
                          <w:rPr>
                            <w:sz w:val="24"/>
                          </w:rPr>
                          <w:t>鼓勵個案指出為何戒菸與自身有關聯，越特定愈好個人疾病狀態及風險（如代謝症候群、心血管疾 病）</w:t>
                        </w:r>
                      </w:p>
                      <w:p>
                        <w:pPr>
                          <w:pStyle w:val="TableParagraph"/>
                          <w:spacing w:line="373" w:lineRule="exact"/>
                          <w:ind w:left="107"/>
                          <w:rPr>
                            <w:sz w:val="24"/>
                          </w:rPr>
                        </w:pPr>
                        <w:r>
                          <w:rPr>
                            <w:sz w:val="24"/>
                          </w:rPr>
                          <w:t>家庭或社交狀態（例：家中有小孩）</w:t>
                        </w:r>
                      </w:p>
                      <w:p>
                        <w:pPr>
                          <w:pStyle w:val="TableParagraph"/>
                          <w:spacing w:line="400" w:lineRule="exact"/>
                          <w:ind w:left="107"/>
                          <w:rPr>
                            <w:sz w:val="24"/>
                          </w:rPr>
                        </w:pPr>
                        <w:r>
                          <w:rPr>
                            <w:sz w:val="24"/>
                          </w:rPr>
                          <w:t>健康狀態、年齡、性別或其他個人特質（如：戒菸</w:t>
                        </w:r>
                      </w:p>
                      <w:p>
                        <w:pPr>
                          <w:pStyle w:val="TableParagraph"/>
                          <w:spacing w:line="363" w:lineRule="exact"/>
                          <w:ind w:left="107"/>
                          <w:rPr>
                            <w:sz w:val="24"/>
                          </w:rPr>
                        </w:pPr>
                        <w:r>
                          <w:rPr>
                            <w:sz w:val="24"/>
                          </w:rPr>
                          <w:t>經驗、個人戒菸障礙的關聯性）</w:t>
                        </w:r>
                      </w:p>
                    </w:tc>
                  </w:tr>
                  <w:tr>
                    <w:trPr>
                      <w:trHeight w:val="1199" w:hRule="atLeast"/>
                    </w:trPr>
                    <w:tc>
                      <w:tcPr>
                        <w:tcW w:w="2804" w:type="dxa"/>
                      </w:tcPr>
                      <w:p>
                        <w:pPr>
                          <w:pStyle w:val="TableParagraph"/>
                          <w:spacing w:line="473" w:lineRule="exact"/>
                          <w:ind w:left="107"/>
                          <w:rPr>
                            <w:sz w:val="24"/>
                          </w:rPr>
                        </w:pPr>
                        <w:r>
                          <w:rPr>
                            <w:sz w:val="24"/>
                          </w:rPr>
                          <w:t>危險性（</w:t>
                        </w:r>
                        <w:r>
                          <w:rPr>
                            <w:rFonts w:ascii="Times New Roman" w:eastAsia="Times New Roman"/>
                            <w:sz w:val="24"/>
                          </w:rPr>
                          <w:t>Risks</w:t>
                        </w:r>
                        <w:r>
                          <w:rPr>
                            <w:sz w:val="24"/>
                          </w:rPr>
                          <w:t>）</w:t>
                        </w:r>
                      </w:p>
                    </w:tc>
                    <w:tc>
                      <w:tcPr>
                        <w:tcW w:w="5706" w:type="dxa"/>
                      </w:tcPr>
                      <w:p>
                        <w:pPr>
                          <w:pStyle w:val="TableParagraph"/>
                          <w:spacing w:line="187" w:lineRule="auto" w:before="42"/>
                          <w:ind w:left="107" w:right="305"/>
                          <w:rPr>
                            <w:sz w:val="24"/>
                          </w:rPr>
                        </w:pPr>
                        <w:r>
                          <w:rPr>
                            <w:sz w:val="24"/>
                          </w:rPr>
                          <w:t>邀請個案指出吸菸的後果，提出並強化與個案最相關的部分；同時強調，使用低焦油、低尼古丁菸品</w:t>
                        </w:r>
                      </w:p>
                      <w:p>
                        <w:pPr>
                          <w:pStyle w:val="TableParagraph"/>
                          <w:spacing w:line="344" w:lineRule="exact"/>
                          <w:ind w:left="107"/>
                          <w:rPr>
                            <w:sz w:val="24"/>
                          </w:rPr>
                        </w:pPr>
                        <w:r>
                          <w:rPr>
                            <w:sz w:val="24"/>
                          </w:rPr>
                          <w:t>或其他類菸品並無法避免這些危害</w:t>
                        </w:r>
                      </w:p>
                    </w:tc>
                  </w:tr>
                </w:tbl>
                <w:p>
                  <w:pPr>
                    <w:pStyle w:val="BodyText"/>
                    <w:ind w:left="0"/>
                  </w:pPr>
                </w:p>
              </w:txbxContent>
            </v:textbox>
            <w10:wrap type="none"/>
          </v:shape>
        </w:pict>
      </w:r>
      <w:r>
        <w:rPr>
          <w:sz w:val="24"/>
        </w:rPr>
        <w:t>表 </w:t>
      </w:r>
      <w:r>
        <w:rPr>
          <w:rFonts w:ascii="Times New Roman" w:eastAsia="Times New Roman"/>
          <w:sz w:val="24"/>
        </w:rPr>
        <w:t>3-5 </w:t>
      </w:r>
      <w:r>
        <w:rPr>
          <w:sz w:val="24"/>
        </w:rPr>
        <w:t>戒菸晤談原則 </w:t>
      </w:r>
      <w:r>
        <w:rPr>
          <w:rFonts w:ascii="Times New Roman" w:eastAsia="Times New Roman"/>
          <w:b/>
          <w:sz w:val="24"/>
        </w:rPr>
        <w:t>B1+B2(5R's)</w:t>
      </w:r>
    </w:p>
    <w:p>
      <w:pPr>
        <w:spacing w:after="0" w:line="454" w:lineRule="exact"/>
        <w:jc w:val="left"/>
        <w:rPr>
          <w:rFonts w:ascii="Times New Roman" w:eastAsia="Times New Roman"/>
          <w:sz w:val="24"/>
        </w:rPr>
        <w:sectPr>
          <w:pgSz w:w="11910" w:h="16840"/>
          <w:pgMar w:header="0" w:footer="1159" w:top="1440" w:bottom="1340" w:left="800" w:right="720"/>
        </w:sectPr>
      </w:pPr>
    </w:p>
    <w:tbl>
      <w:tblPr>
        <w:tblW w:w="0" w:type="auto"/>
        <w:jc w:val="left"/>
        <w:tblInd w:w="10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804"/>
        <w:gridCol w:w="5706"/>
      </w:tblGrid>
      <w:tr>
        <w:trPr>
          <w:trHeight w:val="801" w:hRule="atLeast"/>
        </w:trPr>
        <w:tc>
          <w:tcPr>
            <w:tcW w:w="2804" w:type="dxa"/>
          </w:tcPr>
          <w:p>
            <w:pPr>
              <w:pStyle w:val="TableParagraph"/>
              <w:spacing w:line="473" w:lineRule="exact"/>
              <w:ind w:left="107"/>
              <w:rPr>
                <w:sz w:val="24"/>
              </w:rPr>
            </w:pPr>
            <w:r>
              <w:rPr>
                <w:sz w:val="24"/>
              </w:rPr>
              <w:t>戒菸的好處（</w:t>
            </w:r>
            <w:r>
              <w:rPr>
                <w:rFonts w:ascii="Times New Roman" w:eastAsia="Times New Roman"/>
                <w:sz w:val="24"/>
              </w:rPr>
              <w:t>Rewards</w:t>
            </w:r>
            <w:r>
              <w:rPr>
                <w:sz w:val="24"/>
              </w:rPr>
              <w:t>）</w:t>
            </w:r>
          </w:p>
        </w:tc>
        <w:tc>
          <w:tcPr>
            <w:tcW w:w="5706" w:type="dxa"/>
          </w:tcPr>
          <w:p>
            <w:pPr>
              <w:pStyle w:val="TableParagraph"/>
              <w:spacing w:line="419" w:lineRule="exact"/>
              <w:ind w:left="107"/>
              <w:rPr>
                <w:sz w:val="24"/>
              </w:rPr>
            </w:pPr>
            <w:r>
              <w:rPr>
                <w:sz w:val="24"/>
              </w:rPr>
              <w:t>要求個案找出戒菸的好處，透過強化與個人的連</w:t>
            </w:r>
          </w:p>
          <w:p>
            <w:pPr>
              <w:pStyle w:val="TableParagraph"/>
              <w:spacing w:line="363" w:lineRule="exact"/>
              <w:ind w:left="107"/>
              <w:rPr>
                <w:sz w:val="24"/>
              </w:rPr>
            </w:pPr>
            <w:r>
              <w:rPr>
                <w:sz w:val="24"/>
              </w:rPr>
              <w:t>結，找出與個案最有關的部分</w:t>
            </w:r>
          </w:p>
        </w:tc>
      </w:tr>
      <w:tr>
        <w:trPr>
          <w:trHeight w:val="798" w:hRule="atLeast"/>
        </w:trPr>
        <w:tc>
          <w:tcPr>
            <w:tcW w:w="2804" w:type="dxa"/>
          </w:tcPr>
          <w:p>
            <w:pPr>
              <w:pStyle w:val="TableParagraph"/>
              <w:spacing w:line="417" w:lineRule="exact"/>
              <w:ind w:left="107"/>
              <w:rPr>
                <w:sz w:val="24"/>
              </w:rPr>
            </w:pPr>
            <w:r>
              <w:rPr>
                <w:sz w:val="24"/>
              </w:rPr>
              <w:t>戒菸的障礙</w:t>
            </w:r>
          </w:p>
          <w:p>
            <w:pPr>
              <w:pStyle w:val="TableParagraph"/>
              <w:spacing w:line="361" w:lineRule="exact"/>
              <w:ind w:left="107"/>
              <w:rPr>
                <w:sz w:val="24"/>
              </w:rPr>
            </w:pPr>
            <w:r>
              <w:rPr>
                <w:sz w:val="24"/>
              </w:rPr>
              <w:t>（</w:t>
            </w:r>
            <w:r>
              <w:rPr>
                <w:rFonts w:ascii="Times New Roman" w:eastAsia="Times New Roman"/>
                <w:sz w:val="24"/>
              </w:rPr>
              <w:t>Roadblocks</w:t>
            </w:r>
            <w:r>
              <w:rPr>
                <w:sz w:val="24"/>
              </w:rPr>
              <w:t>）</w:t>
            </w:r>
          </w:p>
        </w:tc>
        <w:tc>
          <w:tcPr>
            <w:tcW w:w="5706" w:type="dxa"/>
          </w:tcPr>
          <w:p>
            <w:pPr>
              <w:pStyle w:val="TableParagraph"/>
              <w:spacing w:line="417" w:lineRule="exact"/>
              <w:ind w:left="107"/>
              <w:rPr>
                <w:sz w:val="24"/>
              </w:rPr>
            </w:pPr>
            <w:r>
              <w:rPr>
                <w:sz w:val="24"/>
              </w:rPr>
              <w:t>了解個案戒菸的困難或障礙，提供應對的治療方式</w:t>
            </w:r>
          </w:p>
          <w:p>
            <w:pPr>
              <w:pStyle w:val="TableParagraph"/>
              <w:spacing w:line="361" w:lineRule="exact"/>
              <w:ind w:left="107"/>
              <w:rPr>
                <w:sz w:val="24"/>
              </w:rPr>
            </w:pPr>
            <w:r>
              <w:rPr>
                <w:sz w:val="24"/>
              </w:rPr>
              <w:t>（如：問題解決技巧、藥物治療）</w:t>
            </w:r>
          </w:p>
        </w:tc>
      </w:tr>
      <w:tr>
        <w:trPr>
          <w:trHeight w:val="1199" w:hRule="atLeast"/>
        </w:trPr>
        <w:tc>
          <w:tcPr>
            <w:tcW w:w="2804" w:type="dxa"/>
          </w:tcPr>
          <w:p>
            <w:pPr>
              <w:pStyle w:val="TableParagraph"/>
              <w:spacing w:line="473" w:lineRule="exact"/>
              <w:ind w:left="107"/>
              <w:rPr>
                <w:sz w:val="24"/>
              </w:rPr>
            </w:pPr>
            <w:r>
              <w:rPr>
                <w:sz w:val="24"/>
              </w:rPr>
              <w:t>反覆嘗試（</w:t>
            </w:r>
            <w:r>
              <w:rPr>
                <w:rFonts w:ascii="Times New Roman" w:eastAsia="Times New Roman"/>
                <w:sz w:val="24"/>
              </w:rPr>
              <w:t>Repetition</w:t>
            </w:r>
            <w:r>
              <w:rPr>
                <w:sz w:val="24"/>
              </w:rPr>
              <w:t>）</w:t>
            </w:r>
          </w:p>
        </w:tc>
        <w:tc>
          <w:tcPr>
            <w:tcW w:w="5706" w:type="dxa"/>
          </w:tcPr>
          <w:p>
            <w:pPr>
              <w:pStyle w:val="TableParagraph"/>
              <w:spacing w:line="419" w:lineRule="exact"/>
              <w:ind w:left="107"/>
              <w:rPr>
                <w:sz w:val="24"/>
              </w:rPr>
            </w:pPr>
            <w:r>
              <w:rPr>
                <w:sz w:val="24"/>
              </w:rPr>
              <w:t>每次向個案重複做提高動機的介入</w:t>
            </w:r>
          </w:p>
          <w:p>
            <w:pPr>
              <w:pStyle w:val="TableParagraph"/>
              <w:spacing w:line="401" w:lineRule="exact"/>
              <w:ind w:left="107"/>
              <w:rPr>
                <w:sz w:val="24"/>
              </w:rPr>
            </w:pPr>
            <w:r>
              <w:rPr>
                <w:sz w:val="24"/>
              </w:rPr>
              <w:t>告訴先前戒菸失敗的人：大多數人都是嘗試許多次</w:t>
            </w:r>
          </w:p>
          <w:p>
            <w:pPr>
              <w:pStyle w:val="TableParagraph"/>
              <w:spacing w:line="360" w:lineRule="exact"/>
              <w:ind w:left="107"/>
              <w:rPr>
                <w:sz w:val="24"/>
              </w:rPr>
            </w:pPr>
            <w:r>
              <w:rPr>
                <w:sz w:val="24"/>
              </w:rPr>
              <w:t>才戒菸成功</w:t>
            </w:r>
          </w:p>
        </w:tc>
      </w:tr>
    </w:tbl>
    <w:p>
      <w:pPr>
        <w:pStyle w:val="BodyText"/>
        <w:spacing w:before="2"/>
        <w:ind w:left="0"/>
        <w:rPr>
          <w:rFonts w:ascii="Times New Roman"/>
          <w:b/>
          <w:sz w:val="23"/>
        </w:rPr>
      </w:pPr>
    </w:p>
    <w:p>
      <w:pPr>
        <w:pStyle w:val="BodyText"/>
        <w:spacing w:line="392" w:lineRule="exact"/>
      </w:pPr>
      <w:r>
        <w:rPr/>
        <w:t>二、霸凌防制議題與校園藥物濫用防制輔導</w:t>
      </w:r>
    </w:p>
    <w:p>
      <w:pPr>
        <w:pStyle w:val="BodyText"/>
        <w:spacing w:line="401" w:lineRule="exact"/>
      </w:pPr>
      <w:r>
        <w:rPr/>
        <w:t>（一）為什麼要談霸凌防制的議題？</w:t>
      </w:r>
    </w:p>
    <w:p>
      <w:pPr>
        <w:pStyle w:val="BodyText"/>
        <w:spacing w:line="189" w:lineRule="auto" w:before="20"/>
        <w:ind w:right="1106" w:firstLine="479"/>
      </w:pPr>
      <w:r>
        <w:rPr>
          <w:rFonts w:ascii="Times New Roman" w:eastAsia="Times New Roman"/>
        </w:rPr>
        <w:t>Hong </w:t>
      </w:r>
      <w:r>
        <w:rPr/>
        <w:t>等人（</w:t>
      </w:r>
      <w:r>
        <w:rPr>
          <w:rFonts w:ascii="Times New Roman" w:eastAsia="Times New Roman"/>
        </w:rPr>
        <w:t>2014</w:t>
      </w:r>
      <w:r>
        <w:rPr/>
        <w:t>）研究指出如果學生在校園裡遭遇到不友善對待（如霸</w:t>
      </w:r>
      <w:r>
        <w:rPr>
          <w:w w:val="99"/>
        </w:rPr>
        <w:t>凌</w:t>
      </w:r>
      <w:r>
        <w:rPr>
          <w:spacing w:val="-120"/>
          <w:w w:val="99"/>
        </w:rPr>
        <w:t>）</w:t>
      </w:r>
      <w:r>
        <w:rPr>
          <w:w w:val="99"/>
        </w:rPr>
        <w:t>，或是個人面臨內在心理困擾、創傷壓力、低學業成就、或不穩定上學與缺</w:t>
      </w:r>
      <w:r>
        <w:rPr/>
        <w:t>席等因素，其濫用藥物與染毒的機會便會提升。因此，防制校園霸凌也可視為校園藥物濫用防制的預防工作。以下將簡單介紹霸凌行為的定義與介入方式， 供輔導人員執行時參考。</w:t>
      </w:r>
    </w:p>
    <w:p>
      <w:pPr>
        <w:pStyle w:val="BodyText"/>
        <w:spacing w:line="455" w:lineRule="exact" w:before="156"/>
      </w:pPr>
      <w:r>
        <w:rPr/>
        <w:t>（二）霸凌行為的定義</w:t>
      </w:r>
    </w:p>
    <w:p>
      <w:pPr>
        <w:pStyle w:val="BodyText"/>
        <w:spacing w:line="189" w:lineRule="auto" w:before="20"/>
        <w:ind w:right="1102" w:firstLine="482"/>
        <w:jc w:val="both"/>
      </w:pPr>
      <w:r>
        <w:rPr>
          <w:spacing w:val="-9"/>
        </w:rPr>
        <w:t>教育部於民國 </w:t>
      </w:r>
      <w:r>
        <w:rPr>
          <w:rFonts w:ascii="Times New Roman" w:eastAsia="Times New Roman"/>
        </w:rPr>
        <w:t>101 </w:t>
      </w:r>
      <w:r>
        <w:rPr>
          <w:spacing w:val="-30"/>
        </w:rPr>
        <w:t>年 </w:t>
      </w:r>
      <w:r>
        <w:rPr>
          <w:rFonts w:ascii="Times New Roman" w:eastAsia="Times New Roman"/>
        </w:rPr>
        <w:t>7 </w:t>
      </w:r>
      <w:r>
        <w:rPr>
          <w:spacing w:val="-30"/>
        </w:rPr>
        <w:t>月 </w:t>
      </w:r>
      <w:r>
        <w:rPr>
          <w:rFonts w:ascii="Times New Roman" w:eastAsia="Times New Roman"/>
        </w:rPr>
        <w:t>26 </w:t>
      </w:r>
      <w:r>
        <w:rPr/>
        <w:t>日發布校園霸凌防制準則，將霸凌界定為個人或集體持續以言語、文字、圖畫、符號、肢體動作或其他方式，直接或間接對他人為貶抑、排擠、欺負、騷擾或戲弄等行為，使他人處於具有敵意或不友善之校園學習環境，或難以抗拒，導致產生精神上、生理上或財產上之損害，或影響正常學習活動之進行。因此，教育部特將校園霸凌的認定要件界定在：</w:t>
      </w:r>
      <w:r>
        <w:rPr>
          <w:rFonts w:ascii="Times New Roman" w:eastAsia="Times New Roman"/>
        </w:rPr>
        <w:t>(1) </w:t>
      </w:r>
      <w:r>
        <w:rPr/>
        <w:t>具有欺侮行為；</w:t>
      </w:r>
      <w:r>
        <w:rPr>
          <w:rFonts w:ascii="Times New Roman" w:eastAsia="Times New Roman"/>
        </w:rPr>
        <w:t>(2)</w:t>
      </w:r>
      <w:r>
        <w:rPr/>
        <w:t>具有故意傷害的意圖；</w:t>
      </w:r>
      <w:r>
        <w:rPr>
          <w:rFonts w:ascii="Times New Roman" w:eastAsia="Times New Roman"/>
        </w:rPr>
        <w:t>(3)</w:t>
      </w:r>
      <w:r>
        <w:rPr/>
        <w:t>造成生理或心理的傷害；</w:t>
      </w:r>
      <w:r>
        <w:rPr>
          <w:rFonts w:ascii="Times New Roman" w:eastAsia="Times New Roman"/>
        </w:rPr>
        <w:t>(4)</w:t>
      </w:r>
      <w:r>
        <w:rPr/>
        <w:t>雙方勢力（地位）不對等；以及</w:t>
      </w:r>
      <w:r>
        <w:rPr>
          <w:rFonts w:ascii="Times New Roman" w:eastAsia="Times New Roman"/>
        </w:rPr>
        <w:t>(5)</w:t>
      </w:r>
      <w:r>
        <w:rPr/>
        <w:t>其他經學校防制校園霸凌因應小組確認。</w:t>
      </w:r>
    </w:p>
    <w:p>
      <w:pPr>
        <w:pStyle w:val="BodyText"/>
        <w:spacing w:line="455" w:lineRule="exact" w:before="151"/>
      </w:pPr>
      <w:r>
        <w:rPr/>
        <w:t>（三）霸凌防制相關機制與輔導資源介紹</w:t>
      </w:r>
    </w:p>
    <w:p>
      <w:pPr>
        <w:pStyle w:val="BodyText"/>
        <w:spacing w:line="189" w:lineRule="auto" w:before="20"/>
        <w:ind w:right="1224" w:firstLine="479"/>
      </w:pPr>
      <w:r>
        <w:rPr/>
        <w:t>有關於霸凌防制的介入機制與相關資料非常豐富，本段不再重複說明，學校輔導人員可以參考以下幾個重要的資源，並參考實務現場的狀況加以運用：</w:t>
      </w:r>
    </w:p>
    <w:p>
      <w:pPr>
        <w:pStyle w:val="ListParagraph"/>
        <w:numPr>
          <w:ilvl w:val="1"/>
          <w:numId w:val="16"/>
        </w:numPr>
        <w:tabs>
          <w:tab w:pos="1778" w:val="left" w:leader="none"/>
        </w:tabs>
        <w:spacing w:line="376" w:lineRule="exact" w:before="0" w:after="0"/>
        <w:ind w:left="1478" w:right="0" w:firstLine="0"/>
        <w:jc w:val="left"/>
        <w:rPr>
          <w:sz w:val="24"/>
        </w:rPr>
      </w:pPr>
      <w:r>
        <w:rPr>
          <w:spacing w:val="-10"/>
          <w:sz w:val="24"/>
        </w:rPr>
        <w:t>教育部「防制校園霸凌專區」</w:t>
      </w:r>
      <w:r>
        <w:rPr>
          <w:sz w:val="24"/>
        </w:rPr>
        <w:t>（</w:t>
      </w:r>
      <w:hyperlink r:id="rId41">
        <w:r>
          <w:rPr>
            <w:rFonts w:ascii="Times New Roman" w:eastAsia="Times New Roman"/>
            <w:sz w:val="24"/>
          </w:rPr>
          <w:t>htt</w:t>
        </w:r>
        <w:r>
          <w:rPr>
            <w:rFonts w:ascii="Times New Roman" w:eastAsia="Times New Roman"/>
            <w:w w:val="99"/>
            <w:sz w:val="24"/>
          </w:rPr>
          <w:t>ps://cs</w:t>
        </w:r>
        <w:r>
          <w:rPr>
            <w:rFonts w:ascii="Times New Roman" w:eastAsia="Times New Roman"/>
            <w:spacing w:val="-1"/>
            <w:w w:val="99"/>
            <w:sz w:val="24"/>
          </w:rPr>
          <w:t>r</w:t>
        </w:r>
        <w:r>
          <w:rPr>
            <w:rFonts w:ascii="Times New Roman" w:eastAsia="Times New Roman"/>
            <w:spacing w:val="-1"/>
            <w:sz w:val="24"/>
          </w:rPr>
          <w:t>c</w:t>
        </w:r>
        <w:r>
          <w:rPr>
            <w:rFonts w:ascii="Times New Roman" w:eastAsia="Times New Roman"/>
            <w:sz w:val="24"/>
          </w:rPr>
          <w:t>.</w:t>
        </w:r>
        <w:r>
          <w:rPr>
            <w:rFonts w:ascii="Times New Roman" w:eastAsia="Times New Roman"/>
            <w:spacing w:val="-1"/>
            <w:sz w:val="24"/>
          </w:rPr>
          <w:t>e</w:t>
        </w:r>
        <w:r>
          <w:rPr>
            <w:rFonts w:ascii="Times New Roman" w:eastAsia="Times New Roman"/>
            <w:sz w:val="24"/>
          </w:rPr>
          <w:t>du.tw/bul</w:t>
        </w:r>
        <w:r>
          <w:rPr>
            <w:rFonts w:ascii="Times New Roman" w:eastAsia="Times New Roman"/>
            <w:spacing w:val="2"/>
            <w:sz w:val="24"/>
          </w:rPr>
          <w:t>l</w:t>
        </w:r>
        <w:r>
          <w:rPr>
            <w:rFonts w:ascii="Times New Roman" w:eastAsia="Times New Roman"/>
            <w:spacing w:val="-5"/>
            <w:sz w:val="24"/>
          </w:rPr>
          <w:t>y</w:t>
        </w:r>
        <w:r>
          <w:rPr>
            <w:rFonts w:ascii="Times New Roman" w:eastAsia="Times New Roman"/>
            <w:sz w:val="24"/>
          </w:rPr>
          <w:t>/ind</w:t>
        </w:r>
        <w:r>
          <w:rPr>
            <w:rFonts w:ascii="Times New Roman" w:eastAsia="Times New Roman"/>
            <w:spacing w:val="-1"/>
            <w:sz w:val="24"/>
          </w:rPr>
          <w:t>e</w:t>
        </w:r>
        <w:r>
          <w:rPr>
            <w:rFonts w:ascii="Times New Roman" w:eastAsia="Times New Roman"/>
            <w:spacing w:val="2"/>
            <w:sz w:val="24"/>
          </w:rPr>
          <w:t>x</w:t>
        </w:r>
        <w:r>
          <w:rPr>
            <w:rFonts w:ascii="Times New Roman" w:eastAsia="Times New Roman"/>
            <w:sz w:val="24"/>
          </w:rPr>
          <w:t>.</w:t>
        </w:r>
        <w:r>
          <w:rPr>
            <w:rFonts w:ascii="Times New Roman" w:eastAsia="Times New Roman"/>
            <w:spacing w:val="-1"/>
            <w:sz w:val="24"/>
          </w:rPr>
          <w:t>a</w:t>
        </w:r>
        <w:r>
          <w:rPr>
            <w:rFonts w:ascii="Times New Roman" w:eastAsia="Times New Roman"/>
            <w:w w:val="99"/>
            <w:sz w:val="24"/>
          </w:rPr>
          <w:t>s</w:t>
        </w:r>
        <w:r>
          <w:rPr>
            <w:rFonts w:ascii="Times New Roman" w:eastAsia="Times New Roman"/>
            <w:spacing w:val="3"/>
            <w:w w:val="99"/>
            <w:sz w:val="24"/>
          </w:rPr>
          <w:t>p</w:t>
        </w:r>
      </w:hyperlink>
      <w:r>
        <w:rPr>
          <w:spacing w:val="-120"/>
          <w:sz w:val="24"/>
        </w:rPr>
        <w:t>）</w:t>
      </w:r>
      <w:r>
        <w:rPr>
          <w:sz w:val="24"/>
        </w:rPr>
        <w:t>。</w:t>
      </w:r>
    </w:p>
    <w:p>
      <w:pPr>
        <w:pStyle w:val="ListParagraph"/>
        <w:numPr>
          <w:ilvl w:val="1"/>
          <w:numId w:val="16"/>
        </w:numPr>
        <w:tabs>
          <w:tab w:pos="1778" w:val="left" w:leader="none"/>
        </w:tabs>
        <w:spacing w:line="189" w:lineRule="auto" w:before="21" w:after="0"/>
        <w:ind w:left="1478" w:right="1085" w:firstLine="0"/>
        <w:jc w:val="left"/>
        <w:rPr>
          <w:sz w:val="24"/>
        </w:rPr>
      </w:pPr>
      <w:r>
        <w:rPr>
          <w:sz w:val="24"/>
        </w:rPr>
        <w:t>教育部（</w:t>
      </w:r>
      <w:r>
        <w:rPr>
          <w:rFonts w:ascii="Times New Roman" w:eastAsia="Times New Roman"/>
          <w:sz w:val="24"/>
        </w:rPr>
        <w:t>2013</w:t>
      </w:r>
      <w:r>
        <w:rPr>
          <w:sz w:val="24"/>
        </w:rPr>
        <w:t>）出版的《國民中學學校輔導工作參考手冊》第十章</w:t>
      </w:r>
      <w:r>
        <w:rPr>
          <w:rFonts w:ascii="Times New Roman" w:eastAsia="Times New Roman"/>
          <w:sz w:val="24"/>
        </w:rPr>
        <w:t>-</w:t>
      </w:r>
      <w:r>
        <w:rPr>
          <w:sz w:val="24"/>
        </w:rPr>
        <w:t>校園霸凌防制與輔導。</w:t>
      </w:r>
    </w:p>
    <w:p>
      <w:pPr>
        <w:pStyle w:val="ListParagraph"/>
        <w:numPr>
          <w:ilvl w:val="1"/>
          <w:numId w:val="16"/>
        </w:numPr>
        <w:tabs>
          <w:tab w:pos="1778" w:val="left" w:leader="none"/>
        </w:tabs>
        <w:spacing w:line="376" w:lineRule="exact" w:before="0" w:after="0"/>
        <w:ind w:left="1478" w:right="0" w:firstLine="0"/>
        <w:jc w:val="left"/>
        <w:rPr>
          <w:sz w:val="24"/>
        </w:rPr>
      </w:pPr>
      <w:r>
        <w:rPr>
          <w:sz w:val="24"/>
        </w:rPr>
        <w:t>桃園縣諮商心理師公會（</w:t>
      </w:r>
      <w:r>
        <w:rPr>
          <w:rFonts w:ascii="Times New Roman" w:eastAsia="Times New Roman"/>
          <w:sz w:val="24"/>
        </w:rPr>
        <w:t>2011</w:t>
      </w:r>
      <w:r>
        <w:rPr>
          <w:sz w:val="24"/>
        </w:rPr>
        <w:t>）</w:t>
      </w:r>
      <w:r>
        <w:rPr>
          <w:spacing w:val="-8"/>
          <w:sz w:val="24"/>
        </w:rPr>
        <w:t>編製的《因應霸凌行為輔導手冊》。</w:t>
      </w:r>
    </w:p>
    <w:p>
      <w:pPr>
        <w:pStyle w:val="ListParagraph"/>
        <w:numPr>
          <w:ilvl w:val="1"/>
          <w:numId w:val="16"/>
        </w:numPr>
        <w:tabs>
          <w:tab w:pos="1778" w:val="left" w:leader="none"/>
        </w:tabs>
        <w:spacing w:line="401" w:lineRule="exact" w:before="0" w:after="0"/>
        <w:ind w:left="1478" w:right="0" w:firstLine="0"/>
        <w:jc w:val="left"/>
        <w:rPr>
          <w:sz w:val="24"/>
        </w:rPr>
      </w:pPr>
      <w:r>
        <w:rPr>
          <w:spacing w:val="-6"/>
          <w:sz w:val="24"/>
        </w:rPr>
        <w:t>花蓮縣學生輔導諮商中心編製的《霸凌防制手冊》。</w:t>
      </w:r>
    </w:p>
    <w:p>
      <w:pPr>
        <w:pStyle w:val="ListParagraph"/>
        <w:numPr>
          <w:ilvl w:val="1"/>
          <w:numId w:val="16"/>
        </w:numPr>
        <w:tabs>
          <w:tab w:pos="1778" w:val="left" w:leader="none"/>
        </w:tabs>
        <w:spacing w:line="455" w:lineRule="exact" w:before="0" w:after="0"/>
        <w:ind w:left="1478" w:right="0" w:firstLine="0"/>
        <w:jc w:val="left"/>
        <w:rPr>
          <w:sz w:val="24"/>
        </w:rPr>
      </w:pPr>
      <w:r>
        <w:rPr>
          <w:sz w:val="24"/>
        </w:rPr>
        <w:t>羅丰苓（</w:t>
      </w:r>
      <w:r>
        <w:rPr>
          <w:rFonts w:ascii="Times New Roman" w:eastAsia="Times New Roman"/>
          <w:sz w:val="24"/>
        </w:rPr>
        <w:t>2012</w:t>
      </w:r>
      <w:r>
        <w:rPr>
          <w:spacing w:val="-120"/>
          <w:sz w:val="24"/>
        </w:rPr>
        <w:t>）</w:t>
      </w:r>
      <w:r>
        <w:rPr>
          <w:sz w:val="24"/>
        </w:rPr>
        <w:t>《</w:t>
      </w:r>
      <w:r>
        <w:rPr>
          <w:rFonts w:ascii="Times New Roman" w:eastAsia="Times New Roman"/>
          <w:w w:val="99"/>
          <w:sz w:val="24"/>
        </w:rPr>
        <w:t>SA</w:t>
      </w:r>
      <w:r>
        <w:rPr>
          <w:rFonts w:ascii="Times New Roman" w:eastAsia="Times New Roman"/>
          <w:spacing w:val="-2"/>
          <w:w w:val="99"/>
          <w:sz w:val="24"/>
        </w:rPr>
        <w:t>F</w:t>
      </w:r>
      <w:r>
        <w:rPr>
          <w:rFonts w:ascii="Times New Roman" w:eastAsia="Times New Roman"/>
          <w:sz w:val="24"/>
        </w:rPr>
        <w:t>E </w:t>
      </w:r>
      <w:r>
        <w:rPr>
          <w:spacing w:val="-16"/>
          <w:sz w:val="24"/>
        </w:rPr>
        <w:t>班級輔導模式》。</w:t>
      </w:r>
    </w:p>
    <w:p>
      <w:pPr>
        <w:spacing w:after="0" w:line="455" w:lineRule="exact"/>
        <w:jc w:val="left"/>
        <w:rPr>
          <w:sz w:val="24"/>
        </w:rPr>
        <w:sectPr>
          <w:pgSz w:w="11910" w:h="16840"/>
          <w:pgMar w:header="0" w:footer="1159" w:top="1420" w:bottom="1420" w:left="800" w:right="720"/>
        </w:sectPr>
      </w:pPr>
    </w:p>
    <w:p>
      <w:pPr>
        <w:pStyle w:val="BodyText"/>
        <w:spacing w:line="401" w:lineRule="exact"/>
      </w:pPr>
      <w:r>
        <w:rPr/>
        <w:t>三、中輟</w:t>
      </w:r>
      <w:r>
        <w:rPr>
          <w:rFonts w:ascii="Times New Roman" w:eastAsia="Times New Roman"/>
        </w:rPr>
        <w:t>/</w:t>
      </w:r>
      <w:r>
        <w:rPr/>
        <w:t>中途離校預防議題與校園藥物濫用防制輔導</w:t>
      </w:r>
    </w:p>
    <w:p>
      <w:pPr>
        <w:pStyle w:val="BodyText"/>
        <w:spacing w:line="400" w:lineRule="exact"/>
      </w:pPr>
      <w:r>
        <w:rPr/>
        <w:t>（一）為什麼要談中輟</w:t>
      </w:r>
      <w:r>
        <w:rPr>
          <w:rFonts w:ascii="Times New Roman" w:eastAsia="Times New Roman"/>
        </w:rPr>
        <w:t>/</w:t>
      </w:r>
      <w:r>
        <w:rPr/>
        <w:t>中離預防的議題？</w:t>
      </w:r>
    </w:p>
    <w:p>
      <w:pPr>
        <w:pStyle w:val="BodyText"/>
        <w:spacing w:line="189" w:lineRule="auto" w:before="19"/>
        <w:ind w:right="1124" w:firstLine="479"/>
        <w:jc w:val="both"/>
      </w:pPr>
      <w:r>
        <w:rPr/>
        <w:t>林瑞欽（</w:t>
      </w:r>
      <w:r>
        <w:rPr>
          <w:rFonts w:ascii="Times New Roman" w:eastAsia="Times New Roman"/>
        </w:rPr>
        <w:t>2004</w:t>
      </w:r>
      <w:r>
        <w:rPr/>
        <w:t>）研究發現，具有毒品使用經驗的少年犯多有求學中輟或學業中斷情形；吳齊殷（</w:t>
      </w:r>
      <w:r>
        <w:rPr>
          <w:rFonts w:ascii="Times New Roman" w:eastAsia="Times New Roman"/>
        </w:rPr>
        <w:t>2001</w:t>
      </w:r>
      <w:r>
        <w:rPr/>
        <w:t>）從藥物濫用族群的教育與學習情形加以研究，課業壓力過大或學習成就低落，會促使青少年以使用毒品來逃避現實。根據司法院（</w:t>
      </w:r>
      <w:r>
        <w:rPr>
          <w:rFonts w:ascii="Times New Roman" w:eastAsia="Times New Roman"/>
        </w:rPr>
        <w:t>2013</w:t>
      </w:r>
      <w:r>
        <w:rPr/>
        <w:t>）</w:t>
      </w:r>
      <w:r>
        <w:rPr>
          <w:spacing w:val="-4"/>
        </w:rPr>
        <w:t>統計資料也顯示，在校學子的染毒盛行率在 </w:t>
      </w:r>
      <w:r>
        <w:rPr>
          <w:rFonts w:ascii="Times New Roman" w:eastAsia="Times New Roman"/>
        </w:rPr>
        <w:t>1%</w:t>
      </w:r>
      <w:r>
        <w:rPr>
          <w:spacing w:val="-30"/>
        </w:rPr>
        <w:t>至 </w:t>
      </w:r>
      <w:r>
        <w:rPr>
          <w:rFonts w:ascii="Times New Roman" w:eastAsia="Times New Roman"/>
        </w:rPr>
        <w:t>1.72%</w:t>
      </w:r>
      <w:r>
        <w:rPr/>
        <w:t>之間；一旦</w:t>
      </w:r>
      <w:r>
        <w:rPr>
          <w:spacing w:val="-4"/>
        </w:rPr>
        <w:t>中輟或中途離開學校，其染毒率將提高至 </w:t>
      </w:r>
      <w:r>
        <w:rPr>
          <w:rFonts w:ascii="Times New Roman" w:eastAsia="Times New Roman"/>
          <w:spacing w:val="-3"/>
        </w:rPr>
        <w:t>11%</w:t>
      </w:r>
      <w:r>
        <w:rPr/>
        <w:t>。因此，中輟與中離學生是藥物濫用的高危險族群，如果輔導人員能針對中輟</w:t>
      </w:r>
      <w:r>
        <w:rPr>
          <w:rFonts w:ascii="Times New Roman" w:eastAsia="Times New Roman"/>
        </w:rPr>
        <w:t>/</w:t>
      </w:r>
      <w:r>
        <w:rPr/>
        <w:t>中離學生及早介入，把這群學生穩定留在學校就讀，不僅可降低他們中輟或中途離校的機率，也能有機會協助他們遠離毒品。</w:t>
      </w:r>
    </w:p>
    <w:p>
      <w:pPr>
        <w:pStyle w:val="BodyText"/>
        <w:spacing w:line="454" w:lineRule="exact" w:before="152"/>
      </w:pPr>
      <w:r>
        <w:rPr/>
        <w:t>（二）關於中輟</w:t>
      </w:r>
      <w:r>
        <w:rPr>
          <w:rFonts w:ascii="Times New Roman" w:eastAsia="Times New Roman"/>
        </w:rPr>
        <w:t>/</w:t>
      </w:r>
      <w:r>
        <w:rPr/>
        <w:t>中途離校的定義</w:t>
      </w:r>
    </w:p>
    <w:p>
      <w:pPr>
        <w:pStyle w:val="BodyText"/>
        <w:spacing w:line="189" w:lineRule="auto" w:before="19"/>
        <w:ind w:right="1159" w:firstLine="479"/>
      </w:pPr>
      <w:r>
        <w:rPr/>
        <w:t>依據民國 </w:t>
      </w:r>
      <w:r>
        <w:rPr>
          <w:rFonts w:ascii="Times New Roman" w:eastAsia="Times New Roman"/>
        </w:rPr>
        <w:t>101 </w:t>
      </w:r>
      <w:r>
        <w:rPr/>
        <w:t>年修訂通過的國民中小學中途輟學學生通報及復學輔導辦法，所謂的中途輟學學生（以下簡稱中輟生），指國民小學及國民中學學生有下列情形之一者：</w:t>
      </w:r>
    </w:p>
    <w:p>
      <w:pPr>
        <w:pStyle w:val="BodyText"/>
        <w:spacing w:line="189" w:lineRule="auto"/>
        <w:ind w:right="1224" w:firstLine="479"/>
      </w:pPr>
      <w:r>
        <w:rPr/>
        <w:t>一、未經請假、請假未獲准或不明原因未到校上課連續達三日以上或整學期累計達七天。</w:t>
      </w:r>
    </w:p>
    <w:p>
      <w:pPr>
        <w:pStyle w:val="BodyText"/>
        <w:spacing w:line="377" w:lineRule="exact"/>
        <w:ind w:left="1478"/>
      </w:pPr>
      <w:r>
        <w:rPr/>
        <w:t>二、轉學生因不明原因未向轉入學校完成報到手續。</w:t>
      </w:r>
    </w:p>
    <w:p>
      <w:pPr>
        <w:pStyle w:val="BodyText"/>
        <w:spacing w:line="189" w:lineRule="auto" w:before="14"/>
        <w:ind w:right="1226" w:firstLine="479"/>
        <w:jc w:val="both"/>
      </w:pPr>
      <w:r>
        <w:rPr/>
        <w:t>前項國民小學及國民中學學生，包括就讀完全中學國中部、公私立高級中等學校附設國中部及國小部之學生；不包括於少年矯正學校及少年輔育院接受矯正教育之學生。</w:t>
      </w:r>
    </w:p>
    <w:p>
      <w:pPr>
        <w:pStyle w:val="BodyText"/>
        <w:spacing w:line="189" w:lineRule="auto"/>
        <w:ind w:right="1225" w:firstLine="479"/>
      </w:pPr>
      <w:r>
        <w:rPr/>
        <w:t>另外，在高中職的部分，依據高級中等學校學生穩定就學及中途離校學生輔導機制實施計畫所規定中途離校的對象是指符合以下條件之一者：</w:t>
      </w:r>
    </w:p>
    <w:p>
      <w:pPr>
        <w:pStyle w:val="BodyText"/>
        <w:spacing w:line="187" w:lineRule="auto"/>
        <w:ind w:right="1466" w:firstLine="479"/>
      </w:pPr>
      <w:r>
        <w:rPr/>
        <w:t>一、當日未到校上課且未辦理請假手續，經連繫無著無法確定原因之學生。</w:t>
      </w:r>
    </w:p>
    <w:p>
      <w:pPr>
        <w:pStyle w:val="BodyText"/>
        <w:spacing w:line="382" w:lineRule="exact"/>
        <w:ind w:left="1478"/>
      </w:pPr>
      <w:r>
        <w:rPr/>
        <w:t>二、未經請假且未到校上課超過 </w:t>
      </w:r>
      <w:r>
        <w:rPr>
          <w:rFonts w:ascii="Times New Roman" w:eastAsia="Times New Roman"/>
        </w:rPr>
        <w:t>3 </w:t>
      </w:r>
      <w:r>
        <w:rPr/>
        <w:t>日以上之學生。</w:t>
      </w:r>
    </w:p>
    <w:p>
      <w:pPr>
        <w:pStyle w:val="BodyText"/>
        <w:spacing w:line="187" w:lineRule="auto" w:before="20"/>
        <w:ind w:left="1478" w:right="1104"/>
      </w:pPr>
      <w:r>
        <w:rPr>
          <w:spacing w:val="-5"/>
        </w:rPr>
        <w:t>三、學期開學未到校註冊超過 </w:t>
      </w:r>
      <w:r>
        <w:rPr>
          <w:rFonts w:ascii="Times New Roman" w:eastAsia="Times New Roman"/>
        </w:rPr>
        <w:t>3 </w:t>
      </w:r>
      <w:r>
        <w:rPr/>
        <w:t>日以上之學生（含新生已報到未註冊者</w:t>
      </w:r>
      <w:r>
        <w:rPr>
          <w:rFonts w:ascii="Times New Roman" w:eastAsia="Times New Roman"/>
        </w:rPr>
        <w:t>_</w:t>
      </w:r>
      <w:r>
        <w:rPr/>
        <w:t>學籍系統沒有資料，留校備查</w:t>
      </w:r>
      <w:r>
        <w:rPr>
          <w:spacing w:val="-120"/>
        </w:rPr>
        <w:t>）</w:t>
      </w:r>
      <w:r>
        <w:rPr/>
        <w:t>。</w:t>
      </w:r>
    </w:p>
    <w:p>
      <w:pPr>
        <w:pStyle w:val="BodyText"/>
        <w:spacing w:line="382" w:lineRule="exact"/>
        <w:ind w:left="1478"/>
      </w:pPr>
      <w:r>
        <w:rPr/>
        <w:t>四、轉學時未向轉入學校報到超過 </w:t>
      </w:r>
      <w:r>
        <w:rPr>
          <w:rFonts w:ascii="Times New Roman" w:eastAsia="Times New Roman"/>
        </w:rPr>
        <w:t>3 </w:t>
      </w:r>
      <w:r>
        <w:rPr/>
        <w:t>日以上之學生。</w:t>
      </w:r>
    </w:p>
    <w:p>
      <w:pPr>
        <w:pStyle w:val="BodyText"/>
        <w:spacing w:line="187" w:lineRule="auto" w:before="24"/>
        <w:ind w:left="1478" w:right="1945"/>
      </w:pPr>
      <w:r>
        <w:rPr/>
        <w:t>五、休學或其他原因失學者（</w:t>
      </w:r>
      <w:r>
        <w:rPr>
          <w:spacing w:val="-6"/>
        </w:rPr>
        <w:t>喪失學籍之學生追蹤至 </w:t>
      </w:r>
      <w:r>
        <w:rPr>
          <w:rFonts w:ascii="Times New Roman" w:eastAsia="Times New Roman"/>
        </w:rPr>
        <w:t>18 </w:t>
      </w:r>
      <w:r>
        <w:rPr/>
        <w:t>歲為止</w:t>
      </w:r>
      <w:r>
        <w:rPr>
          <w:spacing w:val="-120"/>
        </w:rPr>
        <w:t>）</w:t>
      </w:r>
      <w:r>
        <w:rPr/>
        <w:t>。六、中途離校復學之學生（追蹤輔導至穩定就學</w:t>
      </w:r>
      <w:r>
        <w:rPr>
          <w:spacing w:val="-120"/>
        </w:rPr>
        <w:t>）</w:t>
      </w:r>
      <w:r>
        <w:rPr/>
        <w:t>。</w:t>
      </w:r>
    </w:p>
    <w:p>
      <w:pPr>
        <w:pStyle w:val="BodyText"/>
        <w:spacing w:line="455" w:lineRule="exact" w:before="168"/>
      </w:pPr>
      <w:r>
        <w:rPr/>
        <w:t>（三）中輟</w:t>
      </w:r>
      <w:r>
        <w:rPr>
          <w:rFonts w:ascii="Times New Roman" w:eastAsia="Times New Roman"/>
        </w:rPr>
        <w:t>/</w:t>
      </w:r>
      <w:r>
        <w:rPr/>
        <w:t>中途離校議題之預防與介入</w:t>
      </w:r>
    </w:p>
    <w:p>
      <w:pPr>
        <w:pStyle w:val="BodyText"/>
        <w:spacing w:line="187" w:lineRule="auto" w:before="24"/>
        <w:ind w:right="1158" w:firstLine="479"/>
      </w:pPr>
      <w:r>
        <w:rPr/>
        <w:t>有關中輟</w:t>
      </w:r>
      <w:r>
        <w:rPr>
          <w:rFonts w:ascii="Times New Roman" w:eastAsia="Times New Roman"/>
        </w:rPr>
        <w:t>/</w:t>
      </w:r>
      <w:r>
        <w:rPr/>
        <w:t>中途離校議題之預防與介入，由於各縣市的作法以及可以運用的資源各不相同，建議輔導人員可以先參考服務學校所在縣市的教育局</w:t>
      </w:r>
      <w:r>
        <w:rPr>
          <w:rFonts w:ascii="Times New Roman" w:eastAsia="Times New Roman"/>
        </w:rPr>
        <w:t>(</w:t>
      </w:r>
      <w:r>
        <w:rPr/>
        <w:t>處</w:t>
      </w:r>
      <w:r>
        <w:rPr>
          <w:rFonts w:ascii="Times New Roman" w:eastAsia="Times New Roman"/>
        </w:rPr>
        <w:t>)</w:t>
      </w:r>
      <w:r>
        <w:rPr/>
        <w:t>的學</w:t>
      </w:r>
    </w:p>
    <w:p>
      <w:pPr>
        <w:spacing w:after="0" w:line="187" w:lineRule="auto"/>
        <w:sectPr>
          <w:pgSz w:w="11910" w:h="16840"/>
          <w:pgMar w:header="0" w:footer="1159" w:top="1440" w:bottom="1420" w:left="800" w:right="720"/>
        </w:sectPr>
      </w:pPr>
    </w:p>
    <w:p>
      <w:pPr>
        <w:pStyle w:val="BodyText"/>
        <w:spacing w:line="189" w:lineRule="auto"/>
        <w:ind w:right="1226"/>
      </w:pPr>
      <w:r>
        <w:rPr/>
        <w:t>生輔導諮商中心對於中輟通報、後續介入的流程，並熟悉相關的網絡單位，以針對這個族群提供有效協助。</w:t>
      </w:r>
    </w:p>
    <w:p>
      <w:pPr>
        <w:pStyle w:val="Heading1"/>
        <w:spacing w:line="587" w:lineRule="exact" w:before="102"/>
        <w:ind w:left="1300"/>
      </w:pPr>
      <w:bookmarkStart w:name="_bookmark12" w:id="13"/>
      <w:bookmarkEnd w:id="13"/>
      <w:r>
        <w:rPr/>
      </w:r>
      <w:r>
        <w:rPr/>
        <w:t>第四節 建構具有疑似藥物濫用議題學生之正向介入性生態系統</w:t>
      </w:r>
    </w:p>
    <w:p>
      <w:pPr>
        <w:pStyle w:val="BodyText"/>
        <w:spacing w:line="189" w:lineRule="auto" w:before="68"/>
        <w:ind w:right="1223" w:firstLine="482"/>
        <w:jc w:val="both"/>
      </w:pPr>
      <w:r>
        <w:rPr/>
        <w:t>在前三節談了有關疑似具藥物濫用議題學生的辨識與介入後，接下來要思考的是如何把校園建構成一個正向的生態系統來支持他們更有力量遠離毒品。二級介入性輔導主要是針對疑似具藥物濫物議題學生來提供協助，而這些學生將來染毒的機會也相對較高，因此若我們可以在二級介入性輔導時，針對這些有相關議題的學生能進一步接觸，並提供個別輔導和介入，再加上校園內能建構一個正向且友善的生態環境，將能夠大大減少這些學生染毒的機會。</w:t>
      </w:r>
    </w:p>
    <w:p>
      <w:pPr>
        <w:pStyle w:val="BodyText"/>
        <w:spacing w:line="189" w:lineRule="auto" w:before="36"/>
        <w:ind w:right="1223" w:firstLine="482"/>
      </w:pPr>
      <w:r>
        <w:rPr/>
        <w:t>在二級正向介入性生態系統的建構上，在全校層級上，首重校內各個系統間的合作，包括各處室（行政單位）與導師彼此間的合作，以及導師與學生可以建構友善的班級氣氛，學校裡能夠建構成一個緊密的支持網絡，讓有抽菸、霸凌或中輟議題學生感受到被接納而不是被排斥，使他們相信在學校裡有人關心、在乎他們，並進而更願意努力去面對自己的問題，最後得以重新適應校 園、好好學習與成長，日後也成為校園內正向生態系統的一部分。</w:t>
      </w:r>
    </w:p>
    <w:p>
      <w:pPr>
        <w:pStyle w:val="BodyText"/>
        <w:spacing w:line="189" w:lineRule="auto" w:before="37"/>
        <w:ind w:right="1223" w:firstLine="482"/>
      </w:pPr>
      <w:r>
        <w:rPr/>
        <w:t>在班級的層級上，學校裡的老師要怎麼做才能讓班級建構出友善的氛圍？ 我們認為最重要的是用「正向管教」取代責罰。正向管教是在教導或訓練一個人，無論現在或未來，都能學會遵守規則和行為規範。正向管教目的在幫助學生發展出適宜的行為，且讓學生能夠自我控制、充滿信心，從中學會了解自 己、積極主動面對挑戰，同時能為自己的選擇負責，且發展出尊重自己、也尊重他人的態度；是故，正向管教是一個內化過程，協助學生成為一位能正面思考、言行合宜的人。</w:t>
      </w:r>
    </w:p>
    <w:p>
      <w:pPr>
        <w:pStyle w:val="BodyText"/>
        <w:spacing w:line="187" w:lineRule="auto" w:before="39"/>
        <w:ind w:right="1223" w:firstLine="482"/>
      </w:pPr>
      <w:r>
        <w:rPr>
          <w:spacing w:val="-1"/>
        </w:rPr>
        <w:t>正向管教可用來增進師生關係，建立正向的班級氣氛；以下的建議可協助運用正向管教和學生建立良好關係（李美華，</w:t>
      </w:r>
      <w:r>
        <w:rPr>
          <w:rFonts w:ascii="Times New Roman" w:eastAsia="Times New Roman"/>
          <w:spacing w:val="-1"/>
        </w:rPr>
        <w:t>2007</w:t>
      </w:r>
      <w:r>
        <w:rPr>
          <w:spacing w:val="-1"/>
        </w:rPr>
        <w:t>；教育部，</w:t>
      </w:r>
      <w:r>
        <w:rPr>
          <w:rFonts w:ascii="Times New Roman" w:eastAsia="Times New Roman"/>
          <w:spacing w:val="-1"/>
        </w:rPr>
        <w:t>2013</w:t>
      </w:r>
      <w:r>
        <w:rPr>
          <w:spacing w:val="-120"/>
        </w:rPr>
        <w:t>）</w:t>
      </w:r>
      <w:r>
        <w:rPr/>
        <w:t>：</w:t>
      </w:r>
    </w:p>
    <w:p>
      <w:pPr>
        <w:pStyle w:val="ListParagraph"/>
        <w:numPr>
          <w:ilvl w:val="0"/>
          <w:numId w:val="30"/>
        </w:numPr>
        <w:tabs>
          <w:tab w:pos="1838" w:val="left" w:leader="none"/>
        </w:tabs>
        <w:spacing w:line="189" w:lineRule="auto" w:before="50" w:after="0"/>
        <w:ind w:left="1838" w:right="1103" w:hanging="360"/>
        <w:jc w:val="both"/>
        <w:rPr>
          <w:sz w:val="24"/>
        </w:rPr>
      </w:pPr>
      <w:r>
        <w:rPr>
          <w:spacing w:val="-1"/>
          <w:sz w:val="24"/>
        </w:rPr>
        <w:t>維持上課的好心情。帶著好心情教學，也會進而影響學生有好的心情學習。</w:t>
      </w:r>
    </w:p>
    <w:p>
      <w:pPr>
        <w:pStyle w:val="ListParagraph"/>
        <w:numPr>
          <w:ilvl w:val="0"/>
          <w:numId w:val="30"/>
        </w:numPr>
        <w:tabs>
          <w:tab w:pos="1838" w:val="left" w:leader="none"/>
        </w:tabs>
        <w:spacing w:line="189" w:lineRule="auto" w:before="115" w:after="0"/>
        <w:ind w:left="1838" w:right="1100" w:hanging="360"/>
        <w:jc w:val="both"/>
        <w:rPr>
          <w:sz w:val="24"/>
        </w:rPr>
      </w:pPr>
      <w:r>
        <w:rPr>
          <w:sz w:val="24"/>
        </w:rPr>
        <w:t>持續關心、在乎學生，並增強他們的正向表現。對學生表達關注的方式包括：主動了解他們的家居生活、學校活動、有興趣的事物，以及他們的好表現（包括企圖改變的努力</w:t>
      </w:r>
      <w:r>
        <w:rPr>
          <w:spacing w:val="-120"/>
          <w:sz w:val="24"/>
        </w:rPr>
        <w:t>）</w:t>
      </w:r>
      <w:r>
        <w:rPr>
          <w:sz w:val="24"/>
        </w:rPr>
        <w:t>，讓他們感受到您對他們的關心與欣賞。</w:t>
      </w:r>
    </w:p>
    <w:p>
      <w:pPr>
        <w:pStyle w:val="ListParagraph"/>
        <w:numPr>
          <w:ilvl w:val="0"/>
          <w:numId w:val="30"/>
        </w:numPr>
        <w:tabs>
          <w:tab w:pos="1838" w:val="left" w:leader="none"/>
        </w:tabs>
        <w:spacing w:line="189" w:lineRule="auto" w:before="114" w:after="0"/>
        <w:ind w:left="1838" w:right="1103" w:hanging="360"/>
        <w:jc w:val="both"/>
        <w:rPr>
          <w:sz w:val="24"/>
        </w:rPr>
      </w:pPr>
      <w:r>
        <w:rPr>
          <w:spacing w:val="-1"/>
          <w:sz w:val="24"/>
        </w:rPr>
        <w:t>維持校園生活規律性。不論日常活動流程或人際互動方式，如能盡量保持規律性，將可減少突發事件或負面經驗所帶來的壓力，也能減少學生</w:t>
      </w:r>
    </w:p>
    <w:p>
      <w:pPr>
        <w:spacing w:after="0" w:line="189" w:lineRule="auto"/>
        <w:jc w:val="both"/>
        <w:rPr>
          <w:sz w:val="24"/>
        </w:rPr>
        <w:sectPr>
          <w:pgSz w:w="11910" w:h="16840"/>
          <w:pgMar w:header="0" w:footer="1159" w:top="1460" w:bottom="1420" w:left="800" w:right="720"/>
        </w:sectPr>
      </w:pPr>
    </w:p>
    <w:p>
      <w:pPr>
        <w:pStyle w:val="BodyText"/>
        <w:spacing w:line="454" w:lineRule="exact"/>
        <w:ind w:left="1838"/>
      </w:pPr>
      <w:r>
        <w:rPr/>
        <w:t>適應不良、中輟</w:t>
      </w:r>
      <w:r>
        <w:rPr>
          <w:rFonts w:ascii="Times New Roman" w:eastAsia="Times New Roman"/>
        </w:rPr>
        <w:t>/</w:t>
      </w:r>
      <w:r>
        <w:rPr/>
        <w:t>中離的危機。</w:t>
      </w:r>
    </w:p>
    <w:p>
      <w:pPr>
        <w:pStyle w:val="ListParagraph"/>
        <w:numPr>
          <w:ilvl w:val="0"/>
          <w:numId w:val="30"/>
        </w:numPr>
        <w:tabs>
          <w:tab w:pos="1838" w:val="left" w:leader="none"/>
        </w:tabs>
        <w:spacing w:line="187" w:lineRule="auto" w:before="90" w:after="0"/>
        <w:ind w:left="1838" w:right="1102" w:hanging="360"/>
        <w:jc w:val="left"/>
        <w:rPr>
          <w:sz w:val="24"/>
        </w:rPr>
      </w:pPr>
      <w:r>
        <w:rPr>
          <w:spacing w:val="-1"/>
          <w:sz w:val="24"/>
        </w:rPr>
        <w:t>回應的一致性。不論是對正向或負面的行為，回應的方式要盡可能維持一致，以營造更合諧的師生關係，促進學生的正向發展。</w:t>
      </w:r>
    </w:p>
    <w:p>
      <w:pPr>
        <w:pStyle w:val="ListParagraph"/>
        <w:numPr>
          <w:ilvl w:val="0"/>
          <w:numId w:val="30"/>
        </w:numPr>
        <w:tabs>
          <w:tab w:pos="1838" w:val="left" w:leader="none"/>
        </w:tabs>
        <w:spacing w:line="189" w:lineRule="auto" w:before="122" w:after="0"/>
        <w:ind w:left="1838" w:right="1104" w:hanging="360"/>
        <w:jc w:val="both"/>
        <w:rPr>
          <w:sz w:val="24"/>
        </w:rPr>
      </w:pPr>
      <w:r>
        <w:rPr>
          <w:spacing w:val="-1"/>
          <w:sz w:val="24"/>
        </w:rPr>
        <w:t>保有彈性。無論他們是否遵守您的要求或教室規則，傾聽學生的理由， 共同協調解決方案；這可顯示您重視學生的意見，也可降低未來發生不當行為之機率；更好的做法是，邀請學生參與做決定的過程，長期下來將有助於提昇他們的道德判斷能力。</w:t>
      </w:r>
    </w:p>
    <w:p>
      <w:pPr>
        <w:pStyle w:val="ListParagraph"/>
        <w:numPr>
          <w:ilvl w:val="0"/>
          <w:numId w:val="30"/>
        </w:numPr>
        <w:tabs>
          <w:tab w:pos="1838" w:val="left" w:leader="none"/>
        </w:tabs>
        <w:spacing w:line="189" w:lineRule="auto" w:before="113" w:after="0"/>
        <w:ind w:left="1838" w:right="1105" w:hanging="360"/>
        <w:jc w:val="left"/>
        <w:rPr>
          <w:sz w:val="24"/>
        </w:rPr>
      </w:pPr>
      <w:r>
        <w:rPr>
          <w:spacing w:val="-16"/>
          <w:sz w:val="24"/>
        </w:rPr>
        <w:t>容許犯錯。您可以對學生說：「我們都是從錯誤中學習」；這可以創造出一種互相尊重、共同學習的夥伴關係，且可幫助學生從錯誤中學習成 長。</w:t>
      </w:r>
    </w:p>
    <w:p>
      <w:pPr>
        <w:pStyle w:val="ListParagraph"/>
        <w:numPr>
          <w:ilvl w:val="0"/>
          <w:numId w:val="30"/>
        </w:numPr>
        <w:tabs>
          <w:tab w:pos="1838" w:val="left" w:leader="none"/>
        </w:tabs>
        <w:spacing w:line="189" w:lineRule="auto" w:before="115" w:after="0"/>
        <w:ind w:left="1838" w:right="1103" w:hanging="360"/>
        <w:jc w:val="both"/>
        <w:rPr>
          <w:sz w:val="24"/>
        </w:rPr>
      </w:pPr>
      <w:r>
        <w:rPr>
          <w:spacing w:val="-1"/>
          <w:sz w:val="24"/>
        </w:rPr>
        <w:t>建立信心，鼓勵正面的自我談話。請每位學生談談他們自己的優點、長處，不論是那方面都可以，然後在您的教學過程中，盡量設法發揮他們的長處，讓他們有機會經驗成就感。</w:t>
      </w:r>
    </w:p>
    <w:p>
      <w:pPr>
        <w:pStyle w:val="ListParagraph"/>
        <w:numPr>
          <w:ilvl w:val="0"/>
          <w:numId w:val="30"/>
        </w:numPr>
        <w:tabs>
          <w:tab w:pos="1838" w:val="left" w:leader="none"/>
        </w:tabs>
        <w:spacing w:line="187" w:lineRule="auto" w:before="118" w:after="0"/>
        <w:ind w:left="1838" w:right="1103" w:hanging="360"/>
        <w:jc w:val="left"/>
        <w:rPr>
          <w:sz w:val="24"/>
        </w:rPr>
      </w:pPr>
      <w:r>
        <w:rPr>
          <w:spacing w:val="-1"/>
          <w:sz w:val="24"/>
        </w:rPr>
        <w:t>聚焦在成功經驗。對於傾向否定自己或害怕失敗的學生，教師可以找到學生的優勢或專長之處，肯定他們的能力，藉此累積更多的成功經驗。</w:t>
      </w:r>
    </w:p>
    <w:p>
      <w:pPr>
        <w:pStyle w:val="ListParagraph"/>
        <w:numPr>
          <w:ilvl w:val="0"/>
          <w:numId w:val="30"/>
        </w:numPr>
        <w:tabs>
          <w:tab w:pos="1838" w:val="left" w:leader="none"/>
        </w:tabs>
        <w:spacing w:line="189" w:lineRule="auto" w:before="122" w:after="0"/>
        <w:ind w:left="1838" w:right="1103" w:hanging="360"/>
        <w:jc w:val="left"/>
        <w:rPr>
          <w:sz w:val="24"/>
        </w:rPr>
      </w:pPr>
      <w:r>
        <w:rPr>
          <w:spacing w:val="-1"/>
          <w:sz w:val="24"/>
        </w:rPr>
        <w:t>落實適性輔導的精神。針對不同學生的本質與特性，提供不同的協助與自然發展的機會。</w:t>
      </w:r>
    </w:p>
    <w:p>
      <w:pPr>
        <w:pStyle w:val="BodyText"/>
        <w:spacing w:line="189" w:lineRule="auto" w:before="115"/>
        <w:ind w:right="1225" w:firstLine="479"/>
      </w:pPr>
      <w:r>
        <w:rPr/>
        <w:t>而學校輔導人員在建構正向介入性生態系統時，需要與校內老師建立良好的合作關係，並以此良好關係為基礎提供諮詢，諮詢的內涵可以包括（教育 部，</w:t>
      </w:r>
      <w:r>
        <w:rPr>
          <w:rFonts w:ascii="Times New Roman" w:eastAsia="Times New Roman"/>
        </w:rPr>
        <w:t>2013</w:t>
      </w:r>
      <w:r>
        <w:rPr/>
        <w:t>）：</w:t>
      </w:r>
    </w:p>
    <w:p>
      <w:pPr>
        <w:pStyle w:val="ListParagraph"/>
        <w:numPr>
          <w:ilvl w:val="0"/>
          <w:numId w:val="31"/>
        </w:numPr>
        <w:tabs>
          <w:tab w:pos="1838" w:val="left" w:leader="none"/>
        </w:tabs>
        <w:spacing w:line="375" w:lineRule="exact" w:before="0" w:after="0"/>
        <w:ind w:left="1838" w:right="0" w:hanging="360"/>
        <w:jc w:val="left"/>
        <w:rPr>
          <w:sz w:val="24"/>
        </w:rPr>
      </w:pPr>
      <w:r>
        <w:rPr>
          <w:sz w:val="24"/>
        </w:rPr>
        <w:t>協助教師（導師）發展正向管教的概念。</w:t>
      </w:r>
    </w:p>
    <w:p>
      <w:pPr>
        <w:pStyle w:val="ListParagraph"/>
        <w:numPr>
          <w:ilvl w:val="0"/>
          <w:numId w:val="31"/>
        </w:numPr>
        <w:tabs>
          <w:tab w:pos="1838" w:val="left" w:leader="none"/>
        </w:tabs>
        <w:spacing w:line="401" w:lineRule="exact" w:before="0" w:after="0"/>
        <w:ind w:left="1838" w:right="0" w:hanging="360"/>
        <w:jc w:val="left"/>
        <w:rPr>
          <w:sz w:val="24"/>
        </w:rPr>
      </w:pPr>
      <w:r>
        <w:rPr>
          <w:sz w:val="24"/>
        </w:rPr>
        <w:t>協助教師（導師）增進親師溝通的技巧。</w:t>
      </w:r>
    </w:p>
    <w:p>
      <w:pPr>
        <w:pStyle w:val="ListParagraph"/>
        <w:numPr>
          <w:ilvl w:val="0"/>
          <w:numId w:val="31"/>
        </w:numPr>
        <w:tabs>
          <w:tab w:pos="1838" w:val="left" w:leader="none"/>
        </w:tabs>
        <w:spacing w:line="400" w:lineRule="exact" w:before="0" w:after="0"/>
        <w:ind w:left="1838" w:right="0" w:hanging="360"/>
        <w:jc w:val="left"/>
        <w:rPr>
          <w:sz w:val="24"/>
        </w:rPr>
      </w:pPr>
      <w:r>
        <w:rPr>
          <w:sz w:val="24"/>
        </w:rPr>
        <w:t>協助教師（導師）發展出處理師生衝突或親師衝突的能力。</w:t>
      </w:r>
    </w:p>
    <w:p>
      <w:pPr>
        <w:pStyle w:val="ListParagraph"/>
        <w:numPr>
          <w:ilvl w:val="0"/>
          <w:numId w:val="31"/>
        </w:numPr>
        <w:tabs>
          <w:tab w:pos="1838" w:val="left" w:leader="none"/>
        </w:tabs>
        <w:spacing w:line="400" w:lineRule="exact" w:before="0" w:after="0"/>
        <w:ind w:left="1838" w:right="0" w:hanging="360"/>
        <w:jc w:val="left"/>
        <w:rPr>
          <w:sz w:val="24"/>
        </w:rPr>
      </w:pPr>
      <w:r>
        <w:rPr>
          <w:sz w:val="24"/>
        </w:rPr>
        <w:t>協助教師（導師）增進班級輔導的技巧。</w:t>
      </w:r>
    </w:p>
    <w:p>
      <w:pPr>
        <w:pStyle w:val="ListParagraph"/>
        <w:numPr>
          <w:ilvl w:val="0"/>
          <w:numId w:val="31"/>
        </w:numPr>
        <w:tabs>
          <w:tab w:pos="1838" w:val="left" w:leader="none"/>
        </w:tabs>
        <w:spacing w:line="401" w:lineRule="exact" w:before="0" w:after="0"/>
        <w:ind w:left="1838" w:right="0" w:hanging="360"/>
        <w:jc w:val="left"/>
        <w:rPr>
          <w:sz w:val="24"/>
        </w:rPr>
      </w:pPr>
      <w:r>
        <w:rPr>
          <w:sz w:val="24"/>
        </w:rPr>
        <w:t>協助教師（導師）發展出辨識疑似具有藥物濫用議題學生的能力。</w:t>
      </w:r>
    </w:p>
    <w:p>
      <w:pPr>
        <w:pStyle w:val="BodyText"/>
        <w:spacing w:line="189" w:lineRule="auto" w:before="20"/>
        <w:ind w:right="1225" w:firstLine="479"/>
      </w:pPr>
      <w:r>
        <w:rPr/>
        <w:t>總之，輔導人員不管在全校層級或班級層級上，都要透過溝通與校內老師或各處室建立良好的關係，以落實友善校園的目標，建構正向介入性生態系 統。</w:t>
      </w:r>
    </w:p>
    <w:p>
      <w:pPr>
        <w:spacing w:after="0" w:line="189" w:lineRule="auto"/>
        <w:sectPr>
          <w:pgSz w:w="11910" w:h="16840"/>
          <w:pgMar w:header="0" w:footer="1159" w:top="1440" w:bottom="1420" w:left="800" w:right="720"/>
        </w:sectPr>
      </w:pPr>
    </w:p>
    <w:p>
      <w:pPr>
        <w:pStyle w:val="BodyText"/>
        <w:spacing w:before="7"/>
        <w:ind w:left="0"/>
        <w:rPr>
          <w:sz w:val="16"/>
        </w:rPr>
      </w:pPr>
    </w:p>
    <w:p>
      <w:pPr>
        <w:pStyle w:val="BodyText"/>
      </w:pPr>
      <w:r>
        <w:rPr/>
        <w:pict>
          <v:shape style="position:absolute;margin-left:89.903999pt;margin-top:21.720024pt;width:415.9pt;height:507.05pt;mso-position-horizontal-relative:page;mso-position-vertical-relative:paragraph;z-index:2224" type="#_x0000_t202" filled="false" stroked="false">
            <v:textbox inset="0,0,0,0">
              <w:txbxContent>
                <w:tbl>
                  <w:tblPr>
                    <w:tblW w:w="0" w:type="auto"/>
                    <w:jc w:val="lef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591"/>
                    <w:gridCol w:w="1356"/>
                    <w:gridCol w:w="1357"/>
                  </w:tblGrid>
                  <w:tr>
                    <w:trPr>
                      <w:trHeight w:val="801" w:hRule="atLeast"/>
                    </w:trPr>
                    <w:tc>
                      <w:tcPr>
                        <w:tcW w:w="5591" w:type="dxa"/>
                      </w:tcPr>
                      <w:p>
                        <w:pPr>
                          <w:pStyle w:val="TableParagraph"/>
                          <w:spacing w:line="475" w:lineRule="exact"/>
                          <w:ind w:left="89" w:right="84"/>
                          <w:jc w:val="center"/>
                          <w:rPr>
                            <w:sz w:val="24"/>
                          </w:rPr>
                        </w:pPr>
                        <w:r>
                          <w:rPr>
                            <w:sz w:val="24"/>
                          </w:rPr>
                          <w:t>藥物濫用防制介入性輔導知能</w:t>
                        </w:r>
                      </w:p>
                    </w:tc>
                    <w:tc>
                      <w:tcPr>
                        <w:tcW w:w="1356" w:type="dxa"/>
                      </w:tcPr>
                      <w:p>
                        <w:pPr>
                          <w:pStyle w:val="TableParagraph"/>
                          <w:spacing w:line="475" w:lineRule="exact"/>
                          <w:ind w:left="176" w:right="170"/>
                          <w:jc w:val="center"/>
                          <w:rPr>
                            <w:sz w:val="24"/>
                          </w:rPr>
                        </w:pPr>
                        <w:r>
                          <w:rPr>
                            <w:sz w:val="24"/>
                          </w:rPr>
                          <w:t>需求評估</w:t>
                        </w:r>
                      </w:p>
                    </w:tc>
                    <w:tc>
                      <w:tcPr>
                        <w:tcW w:w="1357" w:type="dxa"/>
                      </w:tcPr>
                      <w:p>
                        <w:pPr>
                          <w:pStyle w:val="TableParagraph"/>
                          <w:spacing w:line="420" w:lineRule="exact"/>
                          <w:ind w:left="176" w:right="170"/>
                          <w:jc w:val="center"/>
                          <w:rPr>
                            <w:sz w:val="24"/>
                          </w:rPr>
                        </w:pPr>
                        <w:r>
                          <w:rPr>
                            <w:sz w:val="24"/>
                          </w:rPr>
                          <w:t>目標達成</w:t>
                        </w:r>
                      </w:p>
                      <w:p>
                        <w:pPr>
                          <w:pStyle w:val="TableParagraph"/>
                          <w:spacing w:line="361" w:lineRule="exact"/>
                          <w:ind w:left="176" w:right="170"/>
                          <w:jc w:val="center"/>
                          <w:rPr>
                            <w:sz w:val="24"/>
                          </w:rPr>
                        </w:pPr>
                        <w:r>
                          <w:rPr>
                            <w:sz w:val="24"/>
                          </w:rPr>
                          <w:t>檢核</w:t>
                        </w:r>
                      </w:p>
                    </w:tc>
                  </w:tr>
                  <w:tr>
                    <w:trPr>
                      <w:trHeight w:val="798" w:hRule="atLeast"/>
                    </w:trPr>
                    <w:tc>
                      <w:tcPr>
                        <w:tcW w:w="5591" w:type="dxa"/>
                      </w:tcPr>
                      <w:p>
                        <w:pPr>
                          <w:pStyle w:val="TableParagraph"/>
                          <w:spacing w:line="419" w:lineRule="exact"/>
                          <w:ind w:left="107"/>
                          <w:rPr>
                            <w:sz w:val="24"/>
                          </w:rPr>
                        </w:pPr>
                        <w:r>
                          <w:rPr>
                            <w:rFonts w:ascii="Times New Roman" w:eastAsia="Times New Roman"/>
                            <w:sz w:val="24"/>
                          </w:rPr>
                          <w:t>1.</w:t>
                        </w:r>
                        <w:r>
                          <w:rPr>
                            <w:sz w:val="24"/>
                          </w:rPr>
                          <w:t>我具有辨識具有疑似藥物濫用議題的潛在高風險</w:t>
                        </w:r>
                      </w:p>
                      <w:p>
                        <w:pPr>
                          <w:pStyle w:val="TableParagraph"/>
                          <w:spacing w:line="360" w:lineRule="exact"/>
                          <w:ind w:left="107"/>
                          <w:rPr>
                            <w:sz w:val="24"/>
                          </w:rPr>
                        </w:pPr>
                        <w:r>
                          <w:rPr>
                            <w:sz w:val="24"/>
                          </w:rPr>
                          <w:t>學生的知識。</w:t>
                        </w:r>
                      </w:p>
                    </w:tc>
                    <w:tc>
                      <w:tcPr>
                        <w:tcW w:w="1356" w:type="dxa"/>
                      </w:tcPr>
                      <w:p>
                        <w:pPr>
                          <w:pStyle w:val="TableParagraph"/>
                          <w:spacing w:before="94"/>
                          <w:ind w:left="8"/>
                          <w:jc w:val="center"/>
                          <w:rPr>
                            <w:rFonts w:ascii="Arial" w:hAnsi="Arial"/>
                            <w:sz w:val="24"/>
                          </w:rPr>
                        </w:pPr>
                        <w:r>
                          <w:rPr>
                            <w:rFonts w:ascii="Arial" w:hAnsi="Arial"/>
                            <w:w w:val="118"/>
                            <w:sz w:val="24"/>
                          </w:rPr>
                          <w:t></w:t>
                        </w:r>
                      </w:p>
                    </w:tc>
                    <w:tc>
                      <w:tcPr>
                        <w:tcW w:w="1357" w:type="dxa"/>
                      </w:tcPr>
                      <w:p>
                        <w:pPr>
                          <w:pStyle w:val="TableParagraph"/>
                          <w:spacing w:before="94"/>
                          <w:ind w:right="560"/>
                          <w:jc w:val="right"/>
                          <w:rPr>
                            <w:rFonts w:ascii="Arial" w:hAnsi="Arial"/>
                            <w:sz w:val="24"/>
                          </w:rPr>
                        </w:pPr>
                        <w:r>
                          <w:rPr>
                            <w:rFonts w:ascii="Arial" w:hAnsi="Arial"/>
                            <w:w w:val="118"/>
                            <w:sz w:val="24"/>
                          </w:rPr>
                          <w:t></w:t>
                        </w:r>
                      </w:p>
                    </w:tc>
                  </w:tr>
                  <w:tr>
                    <w:trPr>
                      <w:trHeight w:val="801" w:hRule="atLeast"/>
                    </w:trPr>
                    <w:tc>
                      <w:tcPr>
                        <w:tcW w:w="5591" w:type="dxa"/>
                      </w:tcPr>
                      <w:p>
                        <w:pPr>
                          <w:pStyle w:val="TableParagraph"/>
                          <w:spacing w:line="420" w:lineRule="exact"/>
                          <w:ind w:left="107"/>
                          <w:rPr>
                            <w:sz w:val="24"/>
                          </w:rPr>
                        </w:pPr>
                        <w:r>
                          <w:rPr>
                            <w:rFonts w:ascii="Times New Roman" w:eastAsia="Times New Roman"/>
                            <w:sz w:val="24"/>
                          </w:rPr>
                          <w:t>2.</w:t>
                        </w:r>
                        <w:r>
                          <w:rPr>
                            <w:sz w:val="24"/>
                          </w:rPr>
                          <w:t>我了解具有疑似藥物濫用議題學生可能誤觸毒品</w:t>
                        </w:r>
                      </w:p>
                      <w:p>
                        <w:pPr>
                          <w:pStyle w:val="TableParagraph"/>
                          <w:spacing w:line="361" w:lineRule="exact"/>
                          <w:ind w:left="107"/>
                          <w:rPr>
                            <w:sz w:val="24"/>
                          </w:rPr>
                        </w:pPr>
                        <w:r>
                          <w:rPr>
                            <w:sz w:val="24"/>
                          </w:rPr>
                          <w:t>的心理及行為歷程的專業知識。</w:t>
                        </w:r>
                      </w:p>
                    </w:tc>
                    <w:tc>
                      <w:tcPr>
                        <w:tcW w:w="1356" w:type="dxa"/>
                      </w:tcPr>
                      <w:p>
                        <w:pPr>
                          <w:pStyle w:val="TableParagraph"/>
                          <w:spacing w:before="96"/>
                          <w:ind w:left="8"/>
                          <w:jc w:val="center"/>
                          <w:rPr>
                            <w:rFonts w:ascii="Arial" w:hAnsi="Arial"/>
                            <w:sz w:val="24"/>
                          </w:rPr>
                        </w:pPr>
                        <w:r>
                          <w:rPr>
                            <w:rFonts w:ascii="Arial" w:hAnsi="Arial"/>
                            <w:w w:val="118"/>
                            <w:sz w:val="24"/>
                          </w:rPr>
                          <w:t></w:t>
                        </w:r>
                      </w:p>
                    </w:tc>
                    <w:tc>
                      <w:tcPr>
                        <w:tcW w:w="1357" w:type="dxa"/>
                      </w:tcPr>
                      <w:p>
                        <w:pPr>
                          <w:pStyle w:val="TableParagraph"/>
                          <w:spacing w:before="96"/>
                          <w:ind w:right="560"/>
                          <w:jc w:val="right"/>
                          <w:rPr>
                            <w:rFonts w:ascii="Arial" w:hAnsi="Arial"/>
                            <w:sz w:val="24"/>
                          </w:rPr>
                        </w:pPr>
                        <w:r>
                          <w:rPr>
                            <w:rFonts w:ascii="Arial" w:hAnsi="Arial"/>
                            <w:w w:val="118"/>
                            <w:sz w:val="24"/>
                          </w:rPr>
                          <w:t></w:t>
                        </w:r>
                      </w:p>
                    </w:tc>
                  </w:tr>
                  <w:tr>
                    <w:trPr>
                      <w:trHeight w:val="400" w:hRule="atLeast"/>
                    </w:trPr>
                    <w:tc>
                      <w:tcPr>
                        <w:tcW w:w="5591" w:type="dxa"/>
                      </w:tcPr>
                      <w:p>
                        <w:pPr>
                          <w:pStyle w:val="TableParagraph"/>
                          <w:spacing w:line="380" w:lineRule="exact"/>
                          <w:ind w:left="89" w:right="232"/>
                          <w:jc w:val="center"/>
                          <w:rPr>
                            <w:sz w:val="24"/>
                          </w:rPr>
                        </w:pPr>
                        <w:r>
                          <w:rPr>
                            <w:rFonts w:ascii="Times New Roman" w:eastAsia="Times New Roman"/>
                            <w:sz w:val="24"/>
                          </w:rPr>
                          <w:t>3.</w:t>
                        </w:r>
                        <w:r>
                          <w:rPr>
                            <w:sz w:val="24"/>
                          </w:rPr>
                          <w:t>我認為及早辨識出疑似藥物濫用學生是重要的。</w:t>
                        </w:r>
                      </w:p>
                    </w:tc>
                    <w:tc>
                      <w:tcPr>
                        <w:tcW w:w="1356" w:type="dxa"/>
                      </w:tcPr>
                      <w:p>
                        <w:pPr>
                          <w:pStyle w:val="TableParagraph"/>
                          <w:spacing w:before="94"/>
                          <w:ind w:left="8"/>
                          <w:jc w:val="center"/>
                          <w:rPr>
                            <w:rFonts w:ascii="Arial" w:hAnsi="Arial"/>
                            <w:sz w:val="24"/>
                          </w:rPr>
                        </w:pPr>
                        <w:r>
                          <w:rPr>
                            <w:rFonts w:ascii="Arial" w:hAnsi="Arial"/>
                            <w:w w:val="118"/>
                            <w:sz w:val="24"/>
                          </w:rPr>
                          <w:t></w:t>
                        </w:r>
                      </w:p>
                    </w:tc>
                    <w:tc>
                      <w:tcPr>
                        <w:tcW w:w="1357" w:type="dxa"/>
                      </w:tcPr>
                      <w:p>
                        <w:pPr>
                          <w:pStyle w:val="TableParagraph"/>
                          <w:spacing w:before="94"/>
                          <w:ind w:right="560"/>
                          <w:jc w:val="right"/>
                          <w:rPr>
                            <w:rFonts w:ascii="Arial" w:hAnsi="Arial"/>
                            <w:sz w:val="24"/>
                          </w:rPr>
                        </w:pPr>
                        <w:r>
                          <w:rPr>
                            <w:rFonts w:ascii="Arial" w:hAnsi="Arial"/>
                            <w:w w:val="118"/>
                            <w:sz w:val="24"/>
                          </w:rPr>
                          <w:t></w:t>
                        </w:r>
                      </w:p>
                    </w:tc>
                  </w:tr>
                  <w:tr>
                    <w:trPr>
                      <w:trHeight w:val="799" w:hRule="atLeast"/>
                    </w:trPr>
                    <w:tc>
                      <w:tcPr>
                        <w:tcW w:w="5591" w:type="dxa"/>
                      </w:tcPr>
                      <w:p>
                        <w:pPr>
                          <w:pStyle w:val="TableParagraph"/>
                          <w:spacing w:line="419" w:lineRule="exact"/>
                          <w:ind w:left="107"/>
                          <w:rPr>
                            <w:sz w:val="24"/>
                          </w:rPr>
                        </w:pPr>
                        <w:r>
                          <w:rPr>
                            <w:rFonts w:ascii="Times New Roman" w:eastAsia="Times New Roman"/>
                            <w:sz w:val="24"/>
                          </w:rPr>
                          <w:t>4.</w:t>
                        </w:r>
                        <w:r>
                          <w:rPr>
                            <w:sz w:val="24"/>
                          </w:rPr>
                          <w:t>我具有及早辨識出疑似藥物濫用議題學生的技</w:t>
                        </w:r>
                      </w:p>
                      <w:p>
                        <w:pPr>
                          <w:pStyle w:val="TableParagraph"/>
                          <w:spacing w:line="360" w:lineRule="exact"/>
                          <w:ind w:left="107"/>
                          <w:rPr>
                            <w:sz w:val="24"/>
                          </w:rPr>
                        </w:pPr>
                        <w:r>
                          <w:rPr>
                            <w:sz w:val="24"/>
                          </w:rPr>
                          <w:t>能。</w:t>
                        </w:r>
                      </w:p>
                    </w:tc>
                    <w:tc>
                      <w:tcPr>
                        <w:tcW w:w="1356" w:type="dxa"/>
                      </w:tcPr>
                      <w:p>
                        <w:pPr>
                          <w:pStyle w:val="TableParagraph"/>
                          <w:spacing w:before="94"/>
                          <w:ind w:left="8"/>
                          <w:jc w:val="center"/>
                          <w:rPr>
                            <w:rFonts w:ascii="Arial" w:hAnsi="Arial"/>
                            <w:sz w:val="24"/>
                          </w:rPr>
                        </w:pPr>
                        <w:r>
                          <w:rPr>
                            <w:rFonts w:ascii="Arial" w:hAnsi="Arial"/>
                            <w:w w:val="118"/>
                            <w:sz w:val="24"/>
                          </w:rPr>
                          <w:t></w:t>
                        </w:r>
                      </w:p>
                    </w:tc>
                    <w:tc>
                      <w:tcPr>
                        <w:tcW w:w="1357" w:type="dxa"/>
                      </w:tcPr>
                      <w:p>
                        <w:pPr>
                          <w:pStyle w:val="TableParagraph"/>
                          <w:spacing w:before="94"/>
                          <w:ind w:right="560"/>
                          <w:jc w:val="right"/>
                          <w:rPr>
                            <w:rFonts w:ascii="Arial" w:hAnsi="Arial"/>
                            <w:sz w:val="24"/>
                          </w:rPr>
                        </w:pPr>
                        <w:r>
                          <w:rPr>
                            <w:rFonts w:ascii="Arial" w:hAnsi="Arial"/>
                            <w:w w:val="118"/>
                            <w:sz w:val="24"/>
                          </w:rPr>
                          <w:t></w:t>
                        </w:r>
                      </w:p>
                    </w:tc>
                  </w:tr>
                  <w:tr>
                    <w:trPr>
                      <w:trHeight w:val="801" w:hRule="atLeast"/>
                    </w:trPr>
                    <w:tc>
                      <w:tcPr>
                        <w:tcW w:w="5591" w:type="dxa"/>
                      </w:tcPr>
                      <w:p>
                        <w:pPr>
                          <w:pStyle w:val="TableParagraph"/>
                          <w:spacing w:line="419" w:lineRule="exact"/>
                          <w:ind w:left="107"/>
                          <w:rPr>
                            <w:sz w:val="24"/>
                          </w:rPr>
                        </w:pPr>
                        <w:r>
                          <w:rPr>
                            <w:rFonts w:ascii="Times New Roman" w:eastAsia="Times New Roman"/>
                            <w:sz w:val="24"/>
                          </w:rPr>
                          <w:t>5.</w:t>
                        </w:r>
                        <w:r>
                          <w:rPr>
                            <w:sz w:val="24"/>
                          </w:rPr>
                          <w:t>我認為協助具有疑似藥物濫用議題學生的自我及</w:t>
                        </w:r>
                      </w:p>
                      <w:p>
                        <w:pPr>
                          <w:pStyle w:val="TableParagraph"/>
                          <w:spacing w:line="363" w:lineRule="exact"/>
                          <w:ind w:left="107"/>
                          <w:rPr>
                            <w:sz w:val="24"/>
                          </w:rPr>
                        </w:pPr>
                        <w:r>
                          <w:rPr>
                            <w:sz w:val="24"/>
                          </w:rPr>
                          <w:t>人際困擾議題是重要的。</w:t>
                        </w:r>
                      </w:p>
                    </w:tc>
                    <w:tc>
                      <w:tcPr>
                        <w:tcW w:w="1356" w:type="dxa"/>
                      </w:tcPr>
                      <w:p>
                        <w:pPr>
                          <w:pStyle w:val="TableParagraph"/>
                          <w:spacing w:before="94"/>
                          <w:ind w:left="8"/>
                          <w:jc w:val="center"/>
                          <w:rPr>
                            <w:rFonts w:ascii="Arial" w:hAnsi="Arial"/>
                            <w:sz w:val="24"/>
                          </w:rPr>
                        </w:pPr>
                        <w:r>
                          <w:rPr>
                            <w:rFonts w:ascii="Arial" w:hAnsi="Arial"/>
                            <w:w w:val="118"/>
                            <w:sz w:val="24"/>
                          </w:rPr>
                          <w:t></w:t>
                        </w:r>
                      </w:p>
                    </w:tc>
                    <w:tc>
                      <w:tcPr>
                        <w:tcW w:w="1357" w:type="dxa"/>
                      </w:tcPr>
                      <w:p>
                        <w:pPr>
                          <w:pStyle w:val="TableParagraph"/>
                          <w:spacing w:before="94"/>
                          <w:ind w:right="560"/>
                          <w:jc w:val="right"/>
                          <w:rPr>
                            <w:rFonts w:ascii="Arial" w:hAnsi="Arial"/>
                            <w:sz w:val="24"/>
                          </w:rPr>
                        </w:pPr>
                        <w:r>
                          <w:rPr>
                            <w:rFonts w:ascii="Arial" w:hAnsi="Arial"/>
                            <w:w w:val="118"/>
                            <w:sz w:val="24"/>
                          </w:rPr>
                          <w:t></w:t>
                        </w:r>
                      </w:p>
                    </w:tc>
                  </w:tr>
                  <w:tr>
                    <w:trPr>
                      <w:trHeight w:val="798" w:hRule="atLeast"/>
                    </w:trPr>
                    <w:tc>
                      <w:tcPr>
                        <w:tcW w:w="5591" w:type="dxa"/>
                      </w:tcPr>
                      <w:p>
                        <w:pPr>
                          <w:pStyle w:val="TableParagraph"/>
                          <w:spacing w:line="419" w:lineRule="exact"/>
                          <w:ind w:left="107"/>
                          <w:rPr>
                            <w:sz w:val="24"/>
                          </w:rPr>
                        </w:pPr>
                        <w:r>
                          <w:rPr>
                            <w:rFonts w:ascii="Times New Roman" w:eastAsia="Times New Roman"/>
                            <w:sz w:val="24"/>
                          </w:rPr>
                          <w:t>6.</w:t>
                        </w:r>
                        <w:r>
                          <w:rPr>
                            <w:sz w:val="24"/>
                          </w:rPr>
                          <w:t>我認為與疑似具有藥物濫用議題學生的導師一起</w:t>
                        </w:r>
                      </w:p>
                      <w:p>
                        <w:pPr>
                          <w:pStyle w:val="TableParagraph"/>
                          <w:spacing w:line="360" w:lineRule="exact"/>
                          <w:ind w:left="107"/>
                          <w:rPr>
                            <w:sz w:val="24"/>
                          </w:rPr>
                        </w:pPr>
                        <w:r>
                          <w:rPr>
                            <w:sz w:val="24"/>
                          </w:rPr>
                          <w:t>工作是重要的。</w:t>
                        </w:r>
                      </w:p>
                    </w:tc>
                    <w:tc>
                      <w:tcPr>
                        <w:tcW w:w="1356" w:type="dxa"/>
                      </w:tcPr>
                      <w:p>
                        <w:pPr>
                          <w:pStyle w:val="TableParagraph"/>
                          <w:spacing w:before="94"/>
                          <w:ind w:left="8"/>
                          <w:jc w:val="center"/>
                          <w:rPr>
                            <w:rFonts w:ascii="Arial" w:hAnsi="Arial"/>
                            <w:sz w:val="24"/>
                          </w:rPr>
                        </w:pPr>
                        <w:r>
                          <w:rPr>
                            <w:rFonts w:ascii="Arial" w:hAnsi="Arial"/>
                            <w:w w:val="118"/>
                            <w:sz w:val="24"/>
                          </w:rPr>
                          <w:t></w:t>
                        </w:r>
                      </w:p>
                    </w:tc>
                    <w:tc>
                      <w:tcPr>
                        <w:tcW w:w="1357" w:type="dxa"/>
                      </w:tcPr>
                      <w:p>
                        <w:pPr>
                          <w:pStyle w:val="TableParagraph"/>
                          <w:spacing w:before="94"/>
                          <w:ind w:right="560"/>
                          <w:jc w:val="right"/>
                          <w:rPr>
                            <w:rFonts w:ascii="Arial" w:hAnsi="Arial"/>
                            <w:sz w:val="24"/>
                          </w:rPr>
                        </w:pPr>
                        <w:r>
                          <w:rPr>
                            <w:rFonts w:ascii="Arial" w:hAnsi="Arial"/>
                            <w:w w:val="118"/>
                            <w:sz w:val="24"/>
                          </w:rPr>
                          <w:t></w:t>
                        </w:r>
                      </w:p>
                    </w:tc>
                  </w:tr>
                  <w:tr>
                    <w:trPr>
                      <w:trHeight w:val="801" w:hRule="atLeast"/>
                    </w:trPr>
                    <w:tc>
                      <w:tcPr>
                        <w:tcW w:w="5591" w:type="dxa"/>
                      </w:tcPr>
                      <w:p>
                        <w:pPr>
                          <w:pStyle w:val="TableParagraph"/>
                          <w:spacing w:line="419" w:lineRule="exact"/>
                          <w:ind w:left="107"/>
                          <w:rPr>
                            <w:sz w:val="24"/>
                          </w:rPr>
                        </w:pPr>
                        <w:r>
                          <w:rPr>
                            <w:rFonts w:ascii="Times New Roman" w:eastAsia="Times New Roman"/>
                            <w:sz w:val="24"/>
                          </w:rPr>
                          <w:t>7.</w:t>
                        </w:r>
                        <w:r>
                          <w:rPr>
                            <w:sz w:val="24"/>
                          </w:rPr>
                          <w:t>我認為進行具有疑似藥物濫用議題學生輔導工作</w:t>
                        </w:r>
                      </w:p>
                      <w:p>
                        <w:pPr>
                          <w:pStyle w:val="TableParagraph"/>
                          <w:spacing w:line="363" w:lineRule="exact"/>
                          <w:ind w:left="107"/>
                          <w:rPr>
                            <w:sz w:val="24"/>
                          </w:rPr>
                        </w:pPr>
                        <w:r>
                          <w:rPr>
                            <w:sz w:val="24"/>
                          </w:rPr>
                          <w:t>時，主動與校內其他人員共同合作是重要的。</w:t>
                        </w:r>
                      </w:p>
                    </w:tc>
                    <w:tc>
                      <w:tcPr>
                        <w:tcW w:w="1356" w:type="dxa"/>
                      </w:tcPr>
                      <w:p>
                        <w:pPr>
                          <w:pStyle w:val="TableParagraph"/>
                          <w:spacing w:before="94"/>
                          <w:ind w:left="8"/>
                          <w:jc w:val="center"/>
                          <w:rPr>
                            <w:rFonts w:ascii="Arial" w:hAnsi="Arial"/>
                            <w:sz w:val="24"/>
                          </w:rPr>
                        </w:pPr>
                        <w:r>
                          <w:rPr>
                            <w:rFonts w:ascii="Arial" w:hAnsi="Arial"/>
                            <w:w w:val="118"/>
                            <w:sz w:val="24"/>
                          </w:rPr>
                          <w:t></w:t>
                        </w:r>
                      </w:p>
                    </w:tc>
                    <w:tc>
                      <w:tcPr>
                        <w:tcW w:w="1357" w:type="dxa"/>
                      </w:tcPr>
                      <w:p>
                        <w:pPr>
                          <w:pStyle w:val="TableParagraph"/>
                          <w:spacing w:before="94"/>
                          <w:ind w:right="560"/>
                          <w:jc w:val="right"/>
                          <w:rPr>
                            <w:rFonts w:ascii="Arial" w:hAnsi="Arial"/>
                            <w:sz w:val="24"/>
                          </w:rPr>
                        </w:pPr>
                        <w:r>
                          <w:rPr>
                            <w:rFonts w:ascii="Arial" w:hAnsi="Arial"/>
                            <w:w w:val="118"/>
                            <w:sz w:val="24"/>
                          </w:rPr>
                          <w:t></w:t>
                        </w:r>
                      </w:p>
                    </w:tc>
                  </w:tr>
                  <w:tr>
                    <w:trPr>
                      <w:trHeight w:val="798" w:hRule="atLeast"/>
                    </w:trPr>
                    <w:tc>
                      <w:tcPr>
                        <w:tcW w:w="5591" w:type="dxa"/>
                      </w:tcPr>
                      <w:p>
                        <w:pPr>
                          <w:pStyle w:val="TableParagraph"/>
                          <w:spacing w:line="419" w:lineRule="exact"/>
                          <w:ind w:left="107"/>
                          <w:rPr>
                            <w:sz w:val="24"/>
                          </w:rPr>
                        </w:pPr>
                        <w:r>
                          <w:rPr>
                            <w:rFonts w:ascii="Times New Roman" w:eastAsia="Times New Roman"/>
                            <w:sz w:val="24"/>
                          </w:rPr>
                          <w:t>8.</w:t>
                        </w:r>
                        <w:r>
                          <w:rPr>
                            <w:sz w:val="24"/>
                          </w:rPr>
                          <w:t>我具有能從學生的行為與交友狀況，辨識出疑似</w:t>
                        </w:r>
                      </w:p>
                      <w:p>
                        <w:pPr>
                          <w:pStyle w:val="TableParagraph"/>
                          <w:spacing w:line="360" w:lineRule="exact"/>
                          <w:ind w:left="107"/>
                          <w:rPr>
                            <w:sz w:val="24"/>
                          </w:rPr>
                        </w:pPr>
                        <w:r>
                          <w:rPr>
                            <w:sz w:val="24"/>
                          </w:rPr>
                          <w:t>有接觸過毒品的高危險群學生的技能。</w:t>
                        </w:r>
                      </w:p>
                    </w:tc>
                    <w:tc>
                      <w:tcPr>
                        <w:tcW w:w="1356" w:type="dxa"/>
                      </w:tcPr>
                      <w:p>
                        <w:pPr>
                          <w:pStyle w:val="TableParagraph"/>
                          <w:spacing w:before="94"/>
                          <w:ind w:left="8"/>
                          <w:jc w:val="center"/>
                          <w:rPr>
                            <w:rFonts w:ascii="Arial" w:hAnsi="Arial"/>
                            <w:sz w:val="24"/>
                          </w:rPr>
                        </w:pPr>
                        <w:r>
                          <w:rPr>
                            <w:rFonts w:ascii="Arial" w:hAnsi="Arial"/>
                            <w:w w:val="118"/>
                            <w:sz w:val="24"/>
                          </w:rPr>
                          <w:t></w:t>
                        </w:r>
                      </w:p>
                    </w:tc>
                    <w:tc>
                      <w:tcPr>
                        <w:tcW w:w="1357" w:type="dxa"/>
                      </w:tcPr>
                      <w:p>
                        <w:pPr>
                          <w:pStyle w:val="TableParagraph"/>
                          <w:spacing w:before="94"/>
                          <w:ind w:right="560"/>
                          <w:jc w:val="right"/>
                          <w:rPr>
                            <w:rFonts w:ascii="Arial" w:hAnsi="Arial"/>
                            <w:sz w:val="24"/>
                          </w:rPr>
                        </w:pPr>
                        <w:r>
                          <w:rPr>
                            <w:rFonts w:ascii="Arial" w:hAnsi="Arial"/>
                            <w:w w:val="118"/>
                            <w:sz w:val="24"/>
                          </w:rPr>
                          <w:t></w:t>
                        </w:r>
                      </w:p>
                    </w:tc>
                  </w:tr>
                  <w:tr>
                    <w:trPr>
                      <w:trHeight w:val="801" w:hRule="atLeast"/>
                    </w:trPr>
                    <w:tc>
                      <w:tcPr>
                        <w:tcW w:w="5591" w:type="dxa"/>
                      </w:tcPr>
                      <w:p>
                        <w:pPr>
                          <w:pStyle w:val="TableParagraph"/>
                          <w:spacing w:line="419" w:lineRule="exact"/>
                          <w:ind w:left="107"/>
                          <w:rPr>
                            <w:sz w:val="24"/>
                          </w:rPr>
                        </w:pPr>
                        <w:r>
                          <w:rPr>
                            <w:rFonts w:ascii="Times New Roman" w:eastAsia="Times New Roman"/>
                            <w:sz w:val="24"/>
                          </w:rPr>
                          <w:t>9.</w:t>
                        </w:r>
                        <w:r>
                          <w:rPr>
                            <w:sz w:val="24"/>
                          </w:rPr>
                          <w:t>我具有與疑似藥物濫用議題學生建立關係與提供</w:t>
                        </w:r>
                      </w:p>
                      <w:p>
                        <w:pPr>
                          <w:pStyle w:val="TableParagraph"/>
                          <w:spacing w:line="363" w:lineRule="exact"/>
                          <w:ind w:left="107"/>
                          <w:rPr>
                            <w:sz w:val="24"/>
                          </w:rPr>
                        </w:pPr>
                        <w:r>
                          <w:rPr>
                            <w:sz w:val="24"/>
                          </w:rPr>
                          <w:t>心理支持的技能。</w:t>
                        </w:r>
                      </w:p>
                    </w:tc>
                    <w:tc>
                      <w:tcPr>
                        <w:tcW w:w="1356" w:type="dxa"/>
                      </w:tcPr>
                      <w:p>
                        <w:pPr>
                          <w:pStyle w:val="TableParagraph"/>
                          <w:spacing w:before="94"/>
                          <w:ind w:left="8"/>
                          <w:jc w:val="center"/>
                          <w:rPr>
                            <w:rFonts w:ascii="Arial" w:hAnsi="Arial"/>
                            <w:sz w:val="24"/>
                          </w:rPr>
                        </w:pPr>
                        <w:r>
                          <w:rPr>
                            <w:rFonts w:ascii="Arial" w:hAnsi="Arial"/>
                            <w:w w:val="118"/>
                            <w:sz w:val="24"/>
                          </w:rPr>
                          <w:t></w:t>
                        </w:r>
                      </w:p>
                    </w:tc>
                    <w:tc>
                      <w:tcPr>
                        <w:tcW w:w="1357" w:type="dxa"/>
                      </w:tcPr>
                      <w:p>
                        <w:pPr>
                          <w:pStyle w:val="TableParagraph"/>
                          <w:spacing w:before="94"/>
                          <w:ind w:right="560"/>
                          <w:jc w:val="right"/>
                          <w:rPr>
                            <w:rFonts w:ascii="Arial" w:hAnsi="Arial"/>
                            <w:sz w:val="24"/>
                          </w:rPr>
                        </w:pPr>
                        <w:r>
                          <w:rPr>
                            <w:rFonts w:ascii="Arial" w:hAnsi="Arial"/>
                            <w:w w:val="118"/>
                            <w:sz w:val="24"/>
                          </w:rPr>
                          <w:t></w:t>
                        </w:r>
                      </w:p>
                    </w:tc>
                  </w:tr>
                  <w:tr>
                    <w:trPr>
                      <w:trHeight w:val="798" w:hRule="atLeast"/>
                    </w:trPr>
                    <w:tc>
                      <w:tcPr>
                        <w:tcW w:w="5591" w:type="dxa"/>
                      </w:tcPr>
                      <w:p>
                        <w:pPr>
                          <w:pStyle w:val="TableParagraph"/>
                          <w:spacing w:line="419" w:lineRule="exact"/>
                          <w:ind w:left="107"/>
                          <w:rPr>
                            <w:sz w:val="24"/>
                          </w:rPr>
                        </w:pPr>
                        <w:r>
                          <w:rPr>
                            <w:rFonts w:ascii="Times New Roman" w:eastAsia="Times New Roman"/>
                            <w:sz w:val="24"/>
                          </w:rPr>
                          <w:t>10.</w:t>
                        </w:r>
                        <w:r>
                          <w:rPr>
                            <w:sz w:val="24"/>
                          </w:rPr>
                          <w:t>我具有與疑似藥物濫用議題學生進行個別輔導的</w:t>
                        </w:r>
                      </w:p>
                      <w:p>
                        <w:pPr>
                          <w:pStyle w:val="TableParagraph"/>
                          <w:spacing w:line="360" w:lineRule="exact"/>
                          <w:ind w:left="107"/>
                          <w:rPr>
                            <w:sz w:val="24"/>
                          </w:rPr>
                        </w:pPr>
                        <w:r>
                          <w:rPr>
                            <w:sz w:val="24"/>
                          </w:rPr>
                          <w:t>基本諮商技能。</w:t>
                        </w:r>
                      </w:p>
                    </w:tc>
                    <w:tc>
                      <w:tcPr>
                        <w:tcW w:w="1356" w:type="dxa"/>
                      </w:tcPr>
                      <w:p>
                        <w:pPr>
                          <w:pStyle w:val="TableParagraph"/>
                          <w:spacing w:before="94"/>
                          <w:ind w:left="8"/>
                          <w:jc w:val="center"/>
                          <w:rPr>
                            <w:rFonts w:ascii="Arial" w:hAnsi="Arial"/>
                            <w:sz w:val="24"/>
                          </w:rPr>
                        </w:pPr>
                        <w:r>
                          <w:rPr>
                            <w:rFonts w:ascii="Arial" w:hAnsi="Arial"/>
                            <w:w w:val="118"/>
                            <w:sz w:val="24"/>
                          </w:rPr>
                          <w:t></w:t>
                        </w:r>
                      </w:p>
                    </w:tc>
                    <w:tc>
                      <w:tcPr>
                        <w:tcW w:w="1357" w:type="dxa"/>
                      </w:tcPr>
                      <w:p>
                        <w:pPr>
                          <w:pStyle w:val="TableParagraph"/>
                          <w:spacing w:before="94"/>
                          <w:ind w:right="560"/>
                          <w:jc w:val="right"/>
                          <w:rPr>
                            <w:rFonts w:ascii="Arial" w:hAnsi="Arial"/>
                            <w:sz w:val="24"/>
                          </w:rPr>
                        </w:pPr>
                        <w:r>
                          <w:rPr>
                            <w:rFonts w:ascii="Arial" w:hAnsi="Arial"/>
                            <w:w w:val="118"/>
                            <w:sz w:val="24"/>
                          </w:rPr>
                          <w:t></w:t>
                        </w:r>
                      </w:p>
                    </w:tc>
                  </w:tr>
                  <w:tr>
                    <w:trPr>
                      <w:trHeight w:val="801" w:hRule="atLeast"/>
                    </w:trPr>
                    <w:tc>
                      <w:tcPr>
                        <w:tcW w:w="5591" w:type="dxa"/>
                      </w:tcPr>
                      <w:p>
                        <w:pPr>
                          <w:pStyle w:val="TableParagraph"/>
                          <w:spacing w:line="419" w:lineRule="exact"/>
                          <w:ind w:left="107"/>
                          <w:rPr>
                            <w:sz w:val="24"/>
                          </w:rPr>
                        </w:pPr>
                        <w:r>
                          <w:rPr>
                            <w:rFonts w:ascii="Times New Roman" w:eastAsia="Times New Roman"/>
                            <w:sz w:val="24"/>
                          </w:rPr>
                          <w:t>11.</w:t>
                        </w:r>
                        <w:r>
                          <w:rPr>
                            <w:sz w:val="24"/>
                          </w:rPr>
                          <w:t>我具有與導師共同合作、協助疑似藥物濫用議題</w:t>
                        </w:r>
                      </w:p>
                      <w:p>
                        <w:pPr>
                          <w:pStyle w:val="TableParagraph"/>
                          <w:spacing w:line="363" w:lineRule="exact"/>
                          <w:ind w:left="107"/>
                          <w:rPr>
                            <w:sz w:val="24"/>
                          </w:rPr>
                        </w:pPr>
                        <w:r>
                          <w:rPr>
                            <w:sz w:val="24"/>
                          </w:rPr>
                          <w:t>學生的技能。</w:t>
                        </w:r>
                      </w:p>
                    </w:tc>
                    <w:tc>
                      <w:tcPr>
                        <w:tcW w:w="1356" w:type="dxa"/>
                      </w:tcPr>
                      <w:p>
                        <w:pPr>
                          <w:pStyle w:val="TableParagraph"/>
                          <w:spacing w:before="94"/>
                          <w:ind w:left="8"/>
                          <w:jc w:val="center"/>
                          <w:rPr>
                            <w:rFonts w:ascii="Arial" w:hAnsi="Arial"/>
                            <w:sz w:val="24"/>
                          </w:rPr>
                        </w:pPr>
                        <w:r>
                          <w:rPr>
                            <w:rFonts w:ascii="Arial" w:hAnsi="Arial"/>
                            <w:w w:val="118"/>
                            <w:sz w:val="24"/>
                          </w:rPr>
                          <w:t></w:t>
                        </w:r>
                      </w:p>
                    </w:tc>
                    <w:tc>
                      <w:tcPr>
                        <w:tcW w:w="1357" w:type="dxa"/>
                      </w:tcPr>
                      <w:p>
                        <w:pPr>
                          <w:pStyle w:val="TableParagraph"/>
                          <w:spacing w:before="94"/>
                          <w:ind w:right="560"/>
                          <w:jc w:val="right"/>
                          <w:rPr>
                            <w:rFonts w:ascii="Arial" w:hAnsi="Arial"/>
                            <w:sz w:val="24"/>
                          </w:rPr>
                        </w:pPr>
                        <w:r>
                          <w:rPr>
                            <w:rFonts w:ascii="Arial" w:hAnsi="Arial"/>
                            <w:w w:val="118"/>
                            <w:sz w:val="24"/>
                          </w:rPr>
                          <w:t></w:t>
                        </w:r>
                      </w:p>
                    </w:tc>
                  </w:tr>
                  <w:tr>
                    <w:trPr>
                      <w:trHeight w:val="798" w:hRule="atLeast"/>
                    </w:trPr>
                    <w:tc>
                      <w:tcPr>
                        <w:tcW w:w="5591" w:type="dxa"/>
                      </w:tcPr>
                      <w:p>
                        <w:pPr>
                          <w:pStyle w:val="TableParagraph"/>
                          <w:spacing w:line="419" w:lineRule="exact"/>
                          <w:ind w:left="107"/>
                          <w:rPr>
                            <w:sz w:val="24"/>
                          </w:rPr>
                        </w:pPr>
                        <w:r>
                          <w:rPr>
                            <w:rFonts w:ascii="Times New Roman" w:eastAsia="Times New Roman"/>
                            <w:sz w:val="24"/>
                          </w:rPr>
                          <w:t>12.</w:t>
                        </w:r>
                        <w:r>
                          <w:rPr>
                            <w:sz w:val="24"/>
                          </w:rPr>
                          <w:t>我具有評估與運用校內可協助疑似藥物濫用議題</w:t>
                        </w:r>
                      </w:p>
                      <w:p>
                        <w:pPr>
                          <w:pStyle w:val="TableParagraph"/>
                          <w:spacing w:line="360" w:lineRule="exact"/>
                          <w:ind w:left="107"/>
                          <w:rPr>
                            <w:sz w:val="24"/>
                          </w:rPr>
                        </w:pPr>
                        <w:r>
                          <w:rPr>
                            <w:sz w:val="24"/>
                          </w:rPr>
                          <w:t>學生輔導資源的技能。</w:t>
                        </w:r>
                      </w:p>
                    </w:tc>
                    <w:tc>
                      <w:tcPr>
                        <w:tcW w:w="1356" w:type="dxa"/>
                      </w:tcPr>
                      <w:p>
                        <w:pPr>
                          <w:pStyle w:val="TableParagraph"/>
                          <w:spacing w:before="94"/>
                          <w:ind w:left="8"/>
                          <w:jc w:val="center"/>
                          <w:rPr>
                            <w:rFonts w:ascii="Arial" w:hAnsi="Arial"/>
                            <w:sz w:val="24"/>
                          </w:rPr>
                        </w:pPr>
                        <w:r>
                          <w:rPr>
                            <w:rFonts w:ascii="Arial" w:hAnsi="Arial"/>
                            <w:w w:val="118"/>
                            <w:sz w:val="24"/>
                          </w:rPr>
                          <w:t></w:t>
                        </w:r>
                      </w:p>
                    </w:tc>
                    <w:tc>
                      <w:tcPr>
                        <w:tcW w:w="1357" w:type="dxa"/>
                      </w:tcPr>
                      <w:p>
                        <w:pPr>
                          <w:pStyle w:val="TableParagraph"/>
                          <w:spacing w:before="94"/>
                          <w:ind w:right="560"/>
                          <w:jc w:val="right"/>
                          <w:rPr>
                            <w:rFonts w:ascii="Arial" w:hAnsi="Arial"/>
                            <w:sz w:val="24"/>
                          </w:rPr>
                        </w:pPr>
                        <w:r>
                          <w:rPr>
                            <w:rFonts w:ascii="Arial" w:hAnsi="Arial"/>
                            <w:w w:val="118"/>
                            <w:sz w:val="24"/>
                          </w:rPr>
                          <w:t></w:t>
                        </w:r>
                      </w:p>
                    </w:tc>
                  </w:tr>
                </w:tbl>
                <w:p>
                  <w:pPr>
                    <w:pStyle w:val="BodyText"/>
                    <w:ind w:left="0"/>
                  </w:pPr>
                </w:p>
              </w:txbxContent>
            </v:textbox>
            <w10:wrap type="none"/>
          </v:shape>
        </w:pict>
      </w:r>
      <w:r>
        <w:rPr/>
        <w:t>讀完這章之後，我已具備有：</w:t>
      </w:r>
    </w:p>
    <w:p>
      <w:pPr>
        <w:pStyle w:val="Heading1"/>
        <w:ind w:left="435"/>
      </w:pPr>
      <w:r>
        <w:rPr/>
        <w:br w:type="column"/>
      </w:r>
      <w:r>
        <w:rPr/>
        <w:t>本章回顧</w:t>
      </w:r>
    </w:p>
    <w:p>
      <w:pPr>
        <w:spacing w:after="0"/>
        <w:sectPr>
          <w:pgSz w:w="11910" w:h="16840"/>
          <w:pgMar w:header="0" w:footer="1159" w:top="1440" w:bottom="1420" w:left="800" w:right="720"/>
          <w:cols w:num="2" w:equalWidth="0">
            <w:col w:w="4119" w:space="40"/>
            <w:col w:w="6231"/>
          </w:cols>
        </w:sectPr>
      </w:pPr>
    </w:p>
    <w:p>
      <w:pPr>
        <w:spacing w:line="480" w:lineRule="exact" w:before="0"/>
        <w:ind w:left="4593" w:right="0" w:firstLine="0"/>
        <w:jc w:val="left"/>
        <w:rPr>
          <w:sz w:val="28"/>
        </w:rPr>
      </w:pPr>
      <w:r>
        <w:rPr>
          <w:sz w:val="28"/>
        </w:rPr>
        <w:t>進階閱讀</w:t>
      </w:r>
    </w:p>
    <w:p>
      <w:pPr>
        <w:pStyle w:val="BodyText"/>
        <w:spacing w:line="187" w:lineRule="auto" w:before="185"/>
        <w:ind w:right="1277"/>
      </w:pPr>
      <w:r>
        <w:rPr>
          <w:rFonts w:ascii="Times New Roman" w:eastAsia="Times New Roman"/>
        </w:rPr>
        <w:t>1.</w:t>
      </w:r>
      <w:r>
        <w:rPr/>
        <w:t>郭鐘隆、胡菊芬編（</w:t>
      </w:r>
      <w:r>
        <w:rPr>
          <w:rFonts w:ascii="Times New Roman" w:eastAsia="Times New Roman"/>
        </w:rPr>
        <w:t>2016</w:t>
      </w:r>
      <w:r>
        <w:rPr>
          <w:spacing w:val="-120"/>
        </w:rPr>
        <w:t>）</w:t>
      </w:r>
      <w:r>
        <w:rPr/>
        <w:t>。藥物濫用學生輔導 教師手冊：團體版（好奇誤用）</w:t>
      </w:r>
      <w:r>
        <w:rPr>
          <w:rFonts w:ascii="Times New Roman" w:eastAsia="Times New Roman"/>
          <w:b/>
        </w:rPr>
        <w:t>[</w:t>
      </w:r>
      <w:r>
        <w:rPr/>
        <w:t>附光碟</w:t>
      </w:r>
      <w:r>
        <w:rPr>
          <w:rFonts w:ascii="Times New Roman" w:eastAsia="Times New Roman"/>
          <w:b/>
        </w:rPr>
        <w:t>]</w:t>
      </w:r>
      <w:r>
        <w:rPr>
          <w:spacing w:val="-1"/>
        </w:rPr>
        <w:t>。台北，教育部。</w:t>
      </w:r>
    </w:p>
    <w:p>
      <w:pPr>
        <w:pStyle w:val="BodyText"/>
        <w:spacing w:line="189" w:lineRule="auto" w:before="2"/>
        <w:ind w:right="1277"/>
      </w:pPr>
      <w:r>
        <w:rPr>
          <w:rFonts w:ascii="Times New Roman" w:eastAsia="Times New Roman"/>
        </w:rPr>
        <w:t>2.</w:t>
      </w:r>
      <w:r>
        <w:rPr/>
        <w:t>郭鐘隆、胡菊芬編（</w:t>
      </w:r>
      <w:r>
        <w:rPr>
          <w:rFonts w:ascii="Times New Roman" w:eastAsia="Times New Roman"/>
        </w:rPr>
        <w:t>2016</w:t>
      </w:r>
      <w:r>
        <w:rPr>
          <w:spacing w:val="-120"/>
        </w:rPr>
        <w:t>）</w:t>
      </w:r>
      <w:r>
        <w:rPr/>
        <w:t>。藥物濫用學生輔導 教師手冊：個人版（好奇誤用）</w:t>
      </w:r>
      <w:r>
        <w:rPr>
          <w:rFonts w:ascii="Times New Roman" w:eastAsia="Times New Roman"/>
          <w:b/>
        </w:rPr>
        <w:t>[</w:t>
      </w:r>
      <w:r>
        <w:rPr/>
        <w:t>附光碟</w:t>
      </w:r>
      <w:r>
        <w:rPr>
          <w:rFonts w:ascii="Times New Roman" w:eastAsia="Times New Roman"/>
          <w:b/>
        </w:rPr>
        <w:t>]</w:t>
      </w:r>
      <w:r>
        <w:rPr>
          <w:spacing w:val="-1"/>
        </w:rPr>
        <w:t>。台北，教育部。</w:t>
      </w:r>
    </w:p>
    <w:p>
      <w:pPr>
        <w:pStyle w:val="BodyText"/>
        <w:spacing w:line="189" w:lineRule="auto"/>
        <w:ind w:right="1157"/>
      </w:pPr>
      <w:r>
        <w:rPr>
          <w:rFonts w:ascii="Times New Roman" w:hAnsi="Times New Roman" w:eastAsia="Times New Roman"/>
        </w:rPr>
        <w:t>3.</w:t>
      </w:r>
      <w:r>
        <w:rPr>
          <w:spacing w:val="-1"/>
        </w:rPr>
        <w:t>李志桓編</w:t>
      </w:r>
      <w:r>
        <w:rPr/>
        <w:t>（</w:t>
      </w:r>
      <w:r>
        <w:rPr>
          <w:rFonts w:ascii="Times New Roman" w:hAnsi="Times New Roman" w:eastAsia="Times New Roman"/>
        </w:rPr>
        <w:t>2014</w:t>
      </w:r>
      <w:r>
        <w:rPr>
          <w:spacing w:val="-120"/>
        </w:rPr>
        <w:t>）</w:t>
      </w:r>
      <w:r>
        <w:rPr/>
        <w:t>。物質濫用</w:t>
      </w:r>
      <w:r>
        <w:rPr>
          <w:rFonts w:ascii="Noto Sans CJK JP Regular" w:hAnsi="Noto Sans CJK JP Regular" w:eastAsia="Noto Sans CJK JP Regular" w:hint="eastAsia"/>
          <w:spacing w:val="2"/>
        </w:rPr>
        <w:t>‧</w:t>
      </w:r>
      <w:r>
        <w:rPr>
          <w:rFonts w:ascii="Times New Roman" w:hAnsi="Times New Roman" w:eastAsia="Times New Roman"/>
          <w:b/>
        </w:rPr>
        <w:t>201</w:t>
      </w:r>
      <w:r>
        <w:rPr>
          <w:rFonts w:ascii="Times New Roman" w:hAnsi="Times New Roman" w:eastAsia="Times New Roman"/>
          <w:b/>
          <w:spacing w:val="-3"/>
        </w:rPr>
        <w:t>4</w:t>
      </w:r>
      <w:r>
        <w:rPr/>
        <w:t>：物質濫用之防制、危害、戒治。台北，衛生福利部食品藥物管理署。</w:t>
      </w:r>
    </w:p>
    <w:p>
      <w:pPr>
        <w:pStyle w:val="BodyText"/>
        <w:spacing w:line="187" w:lineRule="auto"/>
        <w:ind w:right="1103"/>
      </w:pPr>
      <w:r>
        <w:rPr>
          <w:rFonts w:ascii="Times New Roman" w:eastAsia="Times New Roman"/>
        </w:rPr>
        <w:t>4.</w:t>
      </w:r>
      <w:r>
        <w:rPr/>
        <w:t>衛生福利部食品藥物管理署（</w:t>
      </w:r>
      <w:r>
        <w:rPr>
          <w:rFonts w:ascii="Times New Roman" w:eastAsia="Times New Roman"/>
        </w:rPr>
        <w:t>2014</w:t>
      </w:r>
      <w:r>
        <w:rPr/>
        <w:t>）。</w:t>
      </w:r>
      <w:r>
        <w:rPr>
          <w:rFonts w:ascii="Times New Roman" w:eastAsia="Times New Roman"/>
          <w:b/>
        </w:rPr>
        <w:t>103 </w:t>
      </w:r>
      <w:r>
        <w:rPr/>
        <w:t>年藥物濫用防制指引。台北，衛生福利部食品藥物管理署。</w:t>
      </w:r>
    </w:p>
    <w:p>
      <w:pPr>
        <w:pStyle w:val="BodyText"/>
        <w:spacing w:line="189" w:lineRule="auto"/>
        <w:ind w:right="1283"/>
      </w:pPr>
      <w:r>
        <w:rPr>
          <w:rFonts w:ascii="Times New Roman" w:eastAsia="Times New Roman"/>
        </w:rPr>
        <w:t>5.</w:t>
      </w:r>
      <w:r>
        <w:rPr/>
        <w:t>行政院衛生署國民健康局（</w:t>
      </w:r>
      <w:r>
        <w:rPr>
          <w:rFonts w:ascii="Times New Roman" w:eastAsia="Times New Roman"/>
        </w:rPr>
        <w:t>2012</w:t>
      </w:r>
      <w:r>
        <w:rPr/>
        <w:t>）。臨床戒菸服務指引。新北，行政院衛生署國民健康局。</w:t>
      </w:r>
    </w:p>
    <w:p>
      <w:pPr>
        <w:pStyle w:val="BodyText"/>
        <w:spacing w:line="189" w:lineRule="auto"/>
        <w:ind w:right="1081"/>
      </w:pPr>
      <w:r>
        <w:rPr>
          <w:rFonts w:ascii="Times New Roman" w:eastAsia="Times New Roman"/>
        </w:rPr>
        <w:t>6.</w:t>
      </w:r>
      <w:r>
        <w:rPr>
          <w:spacing w:val="-1"/>
        </w:rPr>
        <w:t>歐吉桐等譯</w:t>
      </w:r>
      <w:r>
        <w:rPr/>
        <w:t>（</w:t>
      </w:r>
      <w:r>
        <w:rPr>
          <w:rFonts w:ascii="Times New Roman" w:eastAsia="Times New Roman"/>
        </w:rPr>
        <w:t>2009</w:t>
      </w:r>
      <w:r>
        <w:rPr>
          <w:spacing w:val="-120"/>
        </w:rPr>
        <w:t>）</w:t>
      </w:r>
      <w:r>
        <w:rPr/>
        <w:t>。物質濫用的團體治療</w:t>
      </w:r>
      <w:r>
        <w:rPr>
          <w:rFonts w:ascii="Times New Roman" w:eastAsia="Times New Roman"/>
          <w:b/>
          <w:spacing w:val="-1"/>
        </w:rPr>
        <w:t>-</w:t>
      </w:r>
      <w:r>
        <w:rPr/>
        <w:t>改變階段的治療手冊。台北，心理出版。</w:t>
      </w:r>
      <w:r>
        <w:rPr>
          <w:rFonts w:ascii="Times New Roman" w:eastAsia="Times New Roman"/>
        </w:rPr>
        <w:t>7.</w:t>
      </w:r>
      <w:r>
        <w:rPr>
          <w:spacing w:val="-1"/>
        </w:rPr>
        <w:t>黎士鳴著</w:t>
      </w:r>
      <w:r>
        <w:rPr/>
        <w:t>（</w:t>
      </w:r>
      <w:r>
        <w:rPr>
          <w:rFonts w:ascii="Times New Roman" w:eastAsia="Times New Roman"/>
        </w:rPr>
        <w:t>2012</w:t>
      </w:r>
      <w:r>
        <w:rPr>
          <w:spacing w:val="-120"/>
        </w:rPr>
        <w:t>）</w:t>
      </w:r>
      <w:r>
        <w:rPr>
          <w:spacing w:val="-1"/>
        </w:rPr>
        <w:t>。放下執著：成癮心理學理論與應用。台北，麗文文化。</w:t>
      </w:r>
    </w:p>
    <w:p>
      <w:pPr>
        <w:pStyle w:val="BodyText"/>
        <w:spacing w:line="428" w:lineRule="exact"/>
      </w:pPr>
      <w:r>
        <w:rPr>
          <w:rFonts w:ascii="Times New Roman" w:eastAsia="Times New Roman"/>
        </w:rPr>
        <w:t>8.</w:t>
      </w:r>
      <w:r>
        <w:rPr>
          <w:spacing w:val="-1"/>
        </w:rPr>
        <w:t>謝菊英等譯</w:t>
      </w:r>
      <w:r>
        <w:rPr/>
        <w:t>（</w:t>
      </w:r>
      <w:r>
        <w:rPr>
          <w:rFonts w:ascii="Times New Roman" w:eastAsia="Times New Roman"/>
        </w:rPr>
        <w:t>2007</w:t>
      </w:r>
      <w:r>
        <w:rPr>
          <w:spacing w:val="-120"/>
        </w:rPr>
        <w:t>）</w:t>
      </w:r>
      <w:r>
        <w:rPr>
          <w:spacing w:val="-1"/>
        </w:rPr>
        <w:t>。挑戰成癮觀點：減害治療模式。台北，張老師文化。</w:t>
      </w:r>
    </w:p>
    <w:p>
      <w:pPr>
        <w:spacing w:after="0" w:line="428" w:lineRule="exact"/>
        <w:sectPr>
          <w:pgSz w:w="11910" w:h="16840"/>
          <w:pgMar w:header="0" w:footer="1159" w:top="1440" w:bottom="1420" w:left="800" w:right="720"/>
        </w:sectPr>
      </w:pPr>
    </w:p>
    <w:p>
      <w:pPr>
        <w:pStyle w:val="Heading1"/>
        <w:spacing w:line="384" w:lineRule="exact"/>
        <w:ind w:left="3401"/>
      </w:pPr>
      <w:bookmarkStart w:name="_bookmark13" w:id="14"/>
      <w:bookmarkEnd w:id="14"/>
      <w:r>
        <w:rPr/>
      </w:r>
      <w:r>
        <w:rPr/>
        <w:t>第四章 學生吸毒了怎麼辦？</w:t>
      </w:r>
    </w:p>
    <w:p>
      <w:pPr>
        <w:spacing w:line="497" w:lineRule="exact" w:before="0"/>
        <w:ind w:left="2771" w:right="0" w:firstLine="0"/>
        <w:jc w:val="left"/>
        <w:rPr>
          <w:sz w:val="28"/>
        </w:rPr>
      </w:pPr>
      <w:r>
        <w:rPr>
          <w:sz w:val="28"/>
        </w:rPr>
        <w:t>談藥物濫用議題之三級處遇性輔導工作</w:t>
      </w:r>
    </w:p>
    <w:p>
      <w:pPr>
        <w:pStyle w:val="Heading3"/>
        <w:spacing w:line="180" w:lineRule="auto" w:before="121"/>
        <w:ind w:right="1071" w:firstLine="482"/>
        <w:jc w:val="both"/>
        <w:rPr>
          <w:u w:val="none"/>
        </w:rPr>
      </w:pPr>
      <w:r>
        <w:rPr>
          <w:rFonts w:ascii="Times New Roman" w:eastAsia="Times New Roman"/>
          <w:i/>
          <w:spacing w:val="-60"/>
          <w:w w:val="96"/>
          <w:u w:val="single"/>
        </w:rPr>
        <w:t> </w:t>
      </w:r>
      <w:r>
        <w:rPr>
          <w:w w:val="95"/>
          <w:u w:val="single"/>
        </w:rPr>
        <w:t>郝昕晴</w:t>
      </w:r>
      <w:r>
        <w:rPr>
          <w:spacing w:val="-7"/>
          <w:w w:val="95"/>
          <w:u w:val="none"/>
        </w:rPr>
        <w:t>老師是任教第二年的高職輔導教師，某位晤談學生在第七次會談時跟</w:t>
      </w:r>
      <w:r>
        <w:rPr>
          <w:spacing w:val="-6"/>
          <w:w w:val="95"/>
          <w:u w:val="none"/>
        </w:rPr>
        <w:t>她透露自己周遭有一些哥們會使用毒品，過去也曾在朋友慫恿下而吸食過 </w:t>
      </w:r>
      <w:r>
        <w:rPr>
          <w:rFonts w:ascii="Times New Roman" w:eastAsia="Times New Roman"/>
          <w:i/>
          <w:w w:val="95"/>
          <w:sz w:val="24"/>
          <w:u w:val="none"/>
        </w:rPr>
        <w:t>K </w:t>
      </w:r>
      <w:r>
        <w:rPr>
          <w:w w:val="95"/>
          <w:u w:val="none"/>
        </w:rPr>
        <w:t>他</w:t>
      </w:r>
      <w:r>
        <w:rPr>
          <w:spacing w:val="-9"/>
          <w:w w:val="95"/>
          <w:u w:val="none"/>
        </w:rPr>
        <w:t>命，不過他請輔導老師不要擔心，因為他會控制自己。如果您是</w:t>
      </w:r>
      <w:r>
        <w:rPr>
          <w:w w:val="95"/>
          <w:u w:val="single"/>
        </w:rPr>
        <w:t>郝昕晴</w:t>
      </w:r>
      <w:r>
        <w:rPr>
          <w:spacing w:val="-6"/>
          <w:w w:val="95"/>
          <w:u w:val="none"/>
        </w:rPr>
        <w:t>老師，您</w:t>
      </w:r>
      <w:r>
        <w:rPr>
          <w:spacing w:val="-6"/>
          <w:u w:val="none"/>
        </w:rPr>
        <w:t>會怎麼辦？</w:t>
      </w:r>
    </w:p>
    <w:p>
      <w:pPr>
        <w:pStyle w:val="BodyText"/>
        <w:spacing w:before="15"/>
        <w:ind w:left="0"/>
        <w:rPr>
          <w:sz w:val="11"/>
        </w:rPr>
      </w:pPr>
    </w:p>
    <w:p>
      <w:pPr>
        <w:pStyle w:val="BodyText"/>
        <w:spacing w:line="189" w:lineRule="auto"/>
        <w:ind w:right="1071" w:firstLine="482"/>
        <w:jc w:val="both"/>
      </w:pPr>
      <w:r>
        <w:rPr>
          <w:spacing w:val="-4"/>
        </w:rPr>
        <w:t>依據學生輔導法（</w:t>
      </w:r>
      <w:r>
        <w:rPr>
          <w:rFonts w:ascii="Times New Roman" w:eastAsia="Times New Roman"/>
          <w:spacing w:val="-4"/>
        </w:rPr>
        <w:t>2015</w:t>
      </w:r>
      <w:r>
        <w:rPr>
          <w:spacing w:val="-4"/>
        </w:rPr>
        <w:t>）</w:t>
      </w:r>
      <w:r>
        <w:rPr>
          <w:spacing w:val="-5"/>
        </w:rPr>
        <w:t>的三級處遇性輔導工作，係針對「經介入性輔導仍</w:t>
      </w:r>
      <w:r>
        <w:rPr>
          <w:spacing w:val="-11"/>
        </w:rPr>
        <w:t>無法有效協助，或嚴重適應困難、行為偏差，或重大違規行為等學生」的學生輔</w:t>
      </w:r>
      <w:r>
        <w:rPr>
          <w:spacing w:val="-15"/>
        </w:rPr>
        <w:t>導工作；而具有藥物濫用議題的學生，也就是我們常稱呼的「春暉個案」，即是</w:t>
      </w:r>
      <w:r>
        <w:rPr>
          <w:spacing w:val="-14"/>
        </w:rPr>
        <w:t>處遇性個案。在面對這類型個案時，學校輔導人員需依其特殊需求，結合心理治</w:t>
      </w:r>
      <w:r>
        <w:rPr>
          <w:spacing w:val="-10"/>
        </w:rPr>
        <w:t>療、社會工作、家庭輔導、職能治療、法律服務，以及精神醫療等各類專業服務</w:t>
      </w:r>
      <w:r>
        <w:rPr>
          <w:spacing w:val="-13"/>
        </w:rPr>
        <w:t>來共同協助他們。而當輔導人員評估個案議題超出校內輔導資源所能協助，甚至</w:t>
      </w:r>
      <w:r>
        <w:rPr>
          <w:spacing w:val="-14"/>
        </w:rPr>
        <w:t>有惡化之虞時，就可以考慮向各縣市學生輔導諮商中心的專任專業輔導人員或其他相關資源尋求協助或提出轉介。</w:t>
      </w:r>
    </w:p>
    <w:p>
      <w:pPr>
        <w:pStyle w:val="BodyText"/>
        <w:spacing w:line="364" w:lineRule="exact"/>
        <w:ind w:left="1480"/>
        <w:rPr>
          <w:rFonts w:ascii="Times New Roman" w:eastAsia="Times New Roman"/>
        </w:rPr>
      </w:pPr>
      <w:r>
        <w:rPr/>
        <w:t>依據 </w:t>
      </w:r>
      <w:r>
        <w:rPr>
          <w:rFonts w:ascii="Times New Roman" w:eastAsia="Times New Roman"/>
        </w:rPr>
        <w:t>WISER </w:t>
      </w:r>
      <w:r>
        <w:rPr/>
        <w:t>模式，三級處遇性輔導工作的重點在於資源整合（</w:t>
      </w:r>
      <w:r>
        <w:rPr>
          <w:rFonts w:ascii="Times New Roman" w:eastAsia="Times New Roman"/>
        </w:rPr>
        <w:t>Resources</w:t>
      </w:r>
    </w:p>
    <w:p>
      <w:pPr>
        <w:pStyle w:val="BodyText"/>
        <w:spacing w:line="189" w:lineRule="auto" w:before="20"/>
        <w:ind w:right="884"/>
      </w:pPr>
      <w:r>
        <w:rPr>
          <w:rFonts w:ascii="Times New Roman" w:eastAsia="Times New Roman"/>
          <w:spacing w:val="-4"/>
          <w:w w:val="99"/>
        </w:rPr>
        <w:t>I</w:t>
      </w:r>
      <w:r>
        <w:rPr>
          <w:rFonts w:ascii="Times New Roman" w:eastAsia="Times New Roman"/>
          <w:w w:val="99"/>
        </w:rPr>
        <w:t>nt</w:t>
      </w:r>
      <w:r>
        <w:rPr>
          <w:rFonts w:ascii="Times New Roman" w:eastAsia="Times New Roman"/>
          <w:spacing w:val="1"/>
          <w:w w:val="99"/>
        </w:rPr>
        <w:t>e</w:t>
      </w:r>
      <w:r>
        <w:rPr>
          <w:rFonts w:ascii="Times New Roman" w:eastAsia="Times New Roman"/>
          <w:w w:val="99"/>
        </w:rPr>
        <w:t>gr</w:t>
      </w:r>
      <w:r>
        <w:rPr>
          <w:rFonts w:ascii="Times New Roman" w:eastAsia="Times New Roman"/>
          <w:spacing w:val="-2"/>
          <w:w w:val="99"/>
        </w:rPr>
        <w:t>a</w:t>
      </w:r>
      <w:r>
        <w:rPr>
          <w:rFonts w:ascii="Times New Roman" w:eastAsia="Times New Roman"/>
          <w:w w:val="99"/>
        </w:rPr>
        <w:t>tion</w:t>
      </w:r>
      <w:r>
        <w:rPr>
          <w:spacing w:val="-130"/>
          <w:w w:val="99"/>
        </w:rPr>
        <w:t>）</w:t>
      </w:r>
      <w:r>
        <w:rPr>
          <w:spacing w:val="-7"/>
          <w:w w:val="99"/>
        </w:rPr>
        <w:t>，其中包含的重要議題有個案辨識與轉介原則、跨專業轉介流程、跨</w:t>
      </w:r>
      <w:r>
        <w:rPr>
          <w:spacing w:val="-21"/>
          <w:w w:val="99"/>
        </w:rPr>
        <w:t>專業合作的個案管理流程、跨專業合作會議，以及結案與轉回輔導</w:t>
      </w:r>
      <w:r>
        <w:rPr>
          <w:spacing w:val="-3"/>
          <w:w w:val="99"/>
        </w:rPr>
        <w:t>（</w:t>
      </w:r>
      <w:r>
        <w:rPr>
          <w:spacing w:val="-30"/>
          <w:w w:val="99"/>
        </w:rPr>
        <w:t>教育部，</w:t>
      </w:r>
      <w:r>
        <w:rPr>
          <w:rFonts w:ascii="Times New Roman" w:eastAsia="Times New Roman"/>
          <w:spacing w:val="-3"/>
          <w:w w:val="99"/>
        </w:rPr>
        <w:t>2013</w:t>
      </w:r>
      <w:r>
        <w:rPr>
          <w:spacing w:val="-159"/>
          <w:w w:val="99"/>
        </w:rPr>
        <w:t>）</w:t>
      </w:r>
      <w:r>
        <w:rPr>
          <w:w w:val="99"/>
        </w:rPr>
        <w:t>。</w:t>
      </w:r>
    </w:p>
    <w:p>
      <w:pPr>
        <w:pStyle w:val="BodyText"/>
        <w:spacing w:line="189" w:lineRule="auto"/>
        <w:ind w:right="1071" w:firstLine="482"/>
        <w:jc w:val="both"/>
      </w:pPr>
      <w:r>
        <w:rPr>
          <w:spacing w:val="-9"/>
        </w:rPr>
        <w:t>教育部「教育部防制學生藥物濫用實施計畫」針對校園藥物濫用防制工作， </w:t>
      </w:r>
      <w:r>
        <w:rPr>
          <w:spacing w:val="-12"/>
        </w:rPr>
        <w:t>提出三級預防策略，其中第三級預防乃以「春暉輔導」為本，以尿液篩檢呈陽性</w:t>
      </w:r>
      <w:r>
        <w:rPr>
          <w:spacing w:val="-10"/>
        </w:rPr>
        <w:t>反應、自行坦承或遭檢警查獲學生為主要對象，並結合醫療資源協助他們戒治。</w:t>
      </w:r>
      <w:r>
        <w:rPr>
          <w:spacing w:val="-14"/>
        </w:rPr>
        <w:t>因此一旦學校發現學生確有藥物濫用行為，學校即啟動輔導機制，協助學生戒除</w:t>
      </w:r>
      <w:r>
        <w:rPr>
          <w:spacing w:val="-12"/>
        </w:rPr>
        <w:t>對藥物的依賴，並落實追蹤輔導工作。具體而言，春暉輔導常採行作為有：建立追輔機制、強化輔導諮商網絡及健全轉介工作（教育部，</w:t>
      </w:r>
      <w:r>
        <w:rPr>
          <w:rFonts w:ascii="Times New Roman" w:eastAsia="Times New Roman"/>
          <w:spacing w:val="-12"/>
        </w:rPr>
        <w:t>2013</w:t>
      </w:r>
      <w:r>
        <w:rPr>
          <w:spacing w:val="-120"/>
        </w:rPr>
        <w:t>）。</w:t>
      </w:r>
    </w:p>
    <w:p>
      <w:pPr>
        <w:pStyle w:val="BodyText"/>
        <w:spacing w:line="189" w:lineRule="auto"/>
        <w:ind w:right="1224" w:firstLine="479"/>
      </w:pPr>
      <w:r>
        <w:rPr/>
        <w:t>本章節嘗試整合學生輔導法對三級處遇性輔導工作的規範、本研究發現， 以及「春暉個案」的輔導作為，對校園輔導人員提出以下具體建議參考。除了</w:t>
      </w:r>
    </w:p>
    <w:p>
      <w:pPr>
        <w:pStyle w:val="BodyText"/>
        <w:spacing w:line="189" w:lineRule="auto"/>
        <w:ind w:right="1224"/>
        <w:jc w:val="both"/>
      </w:pPr>
      <w:r>
        <w:rPr/>
        <w:t>「春暉輔導」與「系統合作」之外，本章也加入「預防再用」概念的討論，以及提供更多在諮商輔導過程中和個案討論，以及預防他們再復發的策略，以協助學校輔導人員對於有反覆使用毒品的個案有更多的理解、接納與處遇作法。具體而言，本章內容涵蓋如下：</w:t>
      </w:r>
    </w:p>
    <w:p>
      <w:pPr>
        <w:pStyle w:val="BodyText"/>
        <w:spacing w:line="189" w:lineRule="auto"/>
        <w:ind w:left="1480" w:right="3265" w:hanging="3"/>
      </w:pPr>
      <w:r>
        <w:rPr/>
        <w:t>第一節 藥物濫用議題之三級處遇性輔導工作的重要性第二節 具有藥物濫用議題學生之諮商、輔導與陪伴第三節 具有藥物濫用議題學生之預防再復發</w:t>
      </w:r>
    </w:p>
    <w:p>
      <w:pPr>
        <w:pStyle w:val="BodyText"/>
        <w:spacing w:line="428" w:lineRule="exact"/>
        <w:ind w:left="1480"/>
      </w:pPr>
      <w:r>
        <w:rPr/>
        <w:t>第四節 建構具有藥物濫用議題學生之正向處遇性生態系統</w:t>
      </w:r>
    </w:p>
    <w:p>
      <w:pPr>
        <w:spacing w:after="0" w:line="428" w:lineRule="exact"/>
        <w:sectPr>
          <w:pgSz w:w="11910" w:h="16840"/>
          <w:pgMar w:header="0" w:footer="1159" w:top="1440" w:bottom="1420" w:left="800" w:right="720"/>
        </w:sectPr>
      </w:pPr>
    </w:p>
    <w:p>
      <w:pPr>
        <w:pStyle w:val="Heading1"/>
        <w:ind w:left="1859"/>
      </w:pPr>
      <w:bookmarkStart w:name="_bookmark14" w:id="15"/>
      <w:bookmarkEnd w:id="15"/>
      <w:r>
        <w:rPr/>
      </w:r>
      <w:r>
        <w:rPr/>
        <w:t>第一節 藥物濫用議題之三級處遇性輔導工作的重要性</w:t>
      </w:r>
    </w:p>
    <w:p>
      <w:pPr>
        <w:pStyle w:val="BodyText"/>
        <w:spacing w:line="187" w:lineRule="auto" w:before="185"/>
        <w:ind w:right="861" w:firstLine="479"/>
      </w:pPr>
      <w:r>
        <w:rPr>
          <w:rFonts w:ascii="Times New Roman" w:eastAsia="Times New Roman"/>
        </w:rPr>
        <w:t>Herbert </w:t>
      </w:r>
      <w:r>
        <w:rPr>
          <w:spacing w:val="-30"/>
        </w:rPr>
        <w:t>與 </w:t>
      </w:r>
      <w:r>
        <w:rPr>
          <w:rFonts w:ascii="Times New Roman" w:eastAsia="Times New Roman"/>
          <w:spacing w:val="-3"/>
        </w:rPr>
        <w:t>McCannell</w:t>
      </w:r>
      <w:r>
        <w:rPr>
          <w:spacing w:val="-3"/>
        </w:rPr>
        <w:t>（</w:t>
      </w:r>
      <w:r>
        <w:rPr>
          <w:rFonts w:ascii="Times New Roman" w:eastAsia="Times New Roman"/>
          <w:spacing w:val="-3"/>
        </w:rPr>
        <w:t>1997</w:t>
      </w:r>
      <w:r>
        <w:rPr>
          <w:spacing w:val="-3"/>
        </w:rPr>
        <w:t>）</w:t>
      </w:r>
      <w:r>
        <w:rPr>
          <w:spacing w:val="-7"/>
        </w:rPr>
        <w:t>的研究指出，多數有藥酒癮問題者，常在生活</w:t>
      </w:r>
      <w:r>
        <w:rPr>
          <w:spacing w:val="-12"/>
        </w:rPr>
        <w:t>中經歷深刻或無法處理困難的無力感，才會藉助藥物來掩飾其內心的痛楚與憤怒；</w:t>
      </w:r>
    </w:p>
    <w:p>
      <w:pPr>
        <w:pStyle w:val="BodyText"/>
        <w:spacing w:line="189" w:lineRule="auto" w:before="2"/>
        <w:ind w:right="860"/>
      </w:pPr>
      <w:r>
        <w:rPr>
          <w:rFonts w:ascii="Times New Roman" w:eastAsia="Times New Roman"/>
        </w:rPr>
        <w:t>Philip </w:t>
      </w:r>
      <w:r>
        <w:rPr>
          <w:spacing w:val="-30"/>
        </w:rPr>
        <w:t>與 </w:t>
      </w:r>
      <w:r>
        <w:rPr>
          <w:rFonts w:ascii="Times New Roman" w:eastAsia="Times New Roman"/>
        </w:rPr>
        <w:t>Ronald</w:t>
      </w:r>
      <w:r>
        <w:rPr/>
        <w:t>（</w:t>
      </w:r>
      <w:r>
        <w:rPr>
          <w:rFonts w:ascii="Times New Roman" w:eastAsia="Times New Roman"/>
        </w:rPr>
        <w:t>2002</w:t>
      </w:r>
      <w:r>
        <w:rPr/>
        <w:t>）的研究也發現，</w:t>
      </w:r>
      <w:r>
        <w:rPr>
          <w:rFonts w:ascii="Times New Roman" w:eastAsia="Times New Roman"/>
        </w:rPr>
        <w:t>60%</w:t>
      </w:r>
      <w:r>
        <w:rPr/>
        <w:t>的藥物濫用者認為，若是當年他們</w:t>
      </w:r>
      <w:r>
        <w:rPr>
          <w:spacing w:val="-5"/>
        </w:rPr>
        <w:t>能夠在孩童或青少年時期就獲得一些心理協助，將可有效降低他們濫用非法藥物</w:t>
      </w:r>
      <w:r>
        <w:rPr>
          <w:spacing w:val="-11"/>
        </w:rPr>
        <w:t>的危機。因此，對於校園藥物濫用問題的處理，如果輔導人員與學務人員能共同</w:t>
      </w:r>
      <w:r>
        <w:rPr>
          <w:spacing w:val="-10"/>
        </w:rPr>
        <w:t>合作，針對這些有藥物濫用議題學生經常被困擾的心理與行為問題加以協助，將</w:t>
      </w:r>
      <w:r>
        <w:rPr>
          <w:spacing w:val="-15"/>
        </w:rPr>
        <w:t>有助於提高其處遇效果。因此，在協助春暉個案處理藥物濫用議題時，輔導人員</w:t>
      </w:r>
      <w:r>
        <w:rPr>
          <w:spacing w:val="-18"/>
        </w:rPr>
        <w:t>若能主動瞭解與協助這群學生背後所隱藏的心理困擾議題，並給予心理層面協助， 將能提升其戒治的成功機會。</w:t>
      </w:r>
    </w:p>
    <w:p>
      <w:pPr>
        <w:pStyle w:val="BodyText"/>
        <w:spacing w:line="187" w:lineRule="auto"/>
        <w:ind w:right="1071" w:firstLine="479"/>
        <w:jc w:val="both"/>
      </w:pPr>
      <w:r>
        <w:rPr>
          <w:spacing w:val="-9"/>
        </w:rPr>
        <w:t>根據學生輔導法，三級處遇性輔導工作的重點在援引校外的輔導資源，為學生尋求最適切的協助，本身就是一種跨專業整合與生態系統的介入模式。</w:t>
      </w:r>
    </w:p>
    <w:p>
      <w:pPr>
        <w:pStyle w:val="BodyText"/>
        <w:spacing w:line="189" w:lineRule="auto"/>
        <w:ind w:right="1071" w:firstLine="479"/>
        <w:jc w:val="both"/>
      </w:pPr>
      <w:r>
        <w:rPr>
          <w:spacing w:val="-8"/>
        </w:rPr>
        <w:t>一般而言，學務人員</w:t>
      </w:r>
      <w:r>
        <w:rPr>
          <w:spacing w:val="-3"/>
        </w:rPr>
        <w:t>（</w:t>
      </w:r>
      <w:r>
        <w:rPr/>
        <w:t>生教組長或教官</w:t>
      </w:r>
      <w:r>
        <w:rPr>
          <w:spacing w:val="-24"/>
        </w:rPr>
        <w:t>）</w:t>
      </w:r>
      <w:r>
        <w:rPr>
          <w:spacing w:val="-1"/>
        </w:rPr>
        <w:t>擔任校園春暉計劃的資源管理者， </w:t>
      </w:r>
      <w:r>
        <w:rPr>
          <w:spacing w:val="-6"/>
        </w:rPr>
        <w:t>當學生在尿液篩選中被驗出陽性的毒品反應後，將轉介春暉個案給輔導人員與導</w:t>
      </w:r>
      <w:r>
        <w:rPr>
          <w:spacing w:val="-10"/>
        </w:rPr>
        <w:t>師，一起進行學生心理輔導工作，並且與校外資源連結，引進適切的校外資源與人力，透過大家共同協助具有藥物濫用議題的個案，為這個階段的重要任務。</w:t>
      </w:r>
    </w:p>
    <w:p>
      <w:pPr>
        <w:spacing w:after="0" w:line="189" w:lineRule="auto"/>
        <w:jc w:val="both"/>
        <w:sectPr>
          <w:pgSz w:w="11910" w:h="16840"/>
          <w:pgMar w:header="0" w:footer="1159" w:top="1440" w:bottom="1420" w:left="800" w:right="720"/>
        </w:sectPr>
      </w:pPr>
    </w:p>
    <w:p>
      <w:pPr>
        <w:pStyle w:val="Heading1"/>
        <w:ind w:left="1859"/>
      </w:pPr>
      <w:bookmarkStart w:name="_bookmark15" w:id="16"/>
      <w:bookmarkEnd w:id="16"/>
      <w:r>
        <w:rPr/>
      </w:r>
      <w:r>
        <w:rPr/>
        <w:t>第二節 與具有藥物濫用議題學生之諮商、輔導與陪伴</w:t>
      </w:r>
    </w:p>
    <w:p>
      <w:pPr>
        <w:pStyle w:val="BodyText"/>
        <w:spacing w:line="189" w:lineRule="auto" w:before="181"/>
        <w:ind w:right="862" w:firstLine="482"/>
      </w:pPr>
      <w:r>
        <w:rPr>
          <w:spacing w:val="-7"/>
        </w:rPr>
        <w:t>學校輔導人員與具有藥物濫用議題學生的諮商輔導工作，主要在兩個範疇上： </w:t>
      </w:r>
      <w:r>
        <w:rPr>
          <w:spacing w:val="-11"/>
        </w:rPr>
        <w:t>一個是當發現正在輔導的受輔學生有吸毒用藥的反應和行為時，第二個則是與春暉個案的輔導工作。本節將針對這兩個部分進行說明。</w:t>
      </w:r>
    </w:p>
    <w:p>
      <w:pPr>
        <w:pStyle w:val="BodyText"/>
        <w:spacing w:line="454" w:lineRule="exact" w:before="160"/>
      </w:pPr>
      <w:r>
        <w:rPr/>
        <w:t>壹、知悉學生有藥物濫用行為之通報流程</w:t>
      </w:r>
    </w:p>
    <w:p>
      <w:pPr>
        <w:pStyle w:val="BodyText"/>
        <w:spacing w:line="400" w:lineRule="exact"/>
        <w:ind w:left="1478"/>
      </w:pPr>
      <w:r>
        <w:rPr/>
        <w:t>輔導人員或導師可能是學校裡比較有機會被學生坦承告知吸毒用藥的師</w:t>
      </w:r>
    </w:p>
    <w:p>
      <w:pPr>
        <w:pStyle w:val="BodyText"/>
        <w:spacing w:line="189" w:lineRule="auto" w:before="20"/>
        <w:ind w:right="1104"/>
        <w:jc w:val="both"/>
      </w:pPr>
      <w:r>
        <w:rPr>
          <w:spacing w:val="-4"/>
        </w:rPr>
        <w:t>長。根據「兒童及少年福利權益保障法」第 </w:t>
      </w:r>
      <w:r>
        <w:rPr>
          <w:rFonts w:ascii="Times New Roman" w:eastAsia="Times New Roman"/>
        </w:rPr>
        <w:t>53 </w:t>
      </w:r>
      <w:r>
        <w:rPr/>
        <w:t>條及「校園安全及災害事件通報作業要點」規定，教育人員於執行業務時知悉兒童及少年有施用毒品、非法施用管制藥品或其他有害身心健康之物質的情形時，應立即向直轄市、縣（市） </w:t>
      </w:r>
      <w:r>
        <w:rPr>
          <w:spacing w:val="-5"/>
        </w:rPr>
        <w:t>主管機關通報，至遲不得超過 </w:t>
      </w:r>
      <w:r>
        <w:rPr>
          <w:rFonts w:ascii="Times New Roman" w:eastAsia="Times New Roman"/>
        </w:rPr>
        <w:t>24 </w:t>
      </w:r>
      <w:r>
        <w:rPr/>
        <w:t>小時。因此，當輔導人員或導師知悉其學生吸</w:t>
      </w:r>
    </w:p>
    <w:p>
      <w:pPr>
        <w:pStyle w:val="BodyText"/>
        <w:spacing w:line="428" w:lineRule="exact"/>
        <w:jc w:val="both"/>
      </w:pPr>
      <w:r>
        <w:rPr/>
        <w:t>毒時，依法就需在 </w:t>
      </w:r>
      <w:r>
        <w:rPr>
          <w:rFonts w:ascii="Times New Roman" w:eastAsia="Times New Roman"/>
        </w:rPr>
        <w:t>24 </w:t>
      </w:r>
      <w:r>
        <w:rPr/>
        <w:t>小時內進行通報。</w:t>
      </w:r>
    </w:p>
    <w:p>
      <w:pPr>
        <w:pStyle w:val="BodyText"/>
        <w:ind w:left="0"/>
        <w:rPr>
          <w:sz w:val="20"/>
        </w:rPr>
      </w:pPr>
      <w:r>
        <w:rPr/>
        <w:pict>
          <v:group style="position:absolute;margin-left:71.800003pt;margin-top:23.196781pt;width:456.5pt;height:306.25pt;mso-position-horizontal-relative:page;mso-position-vertical-relative:paragraph;z-index:224;mso-wrap-distance-left:0;mso-wrap-distance-right:0" coordorigin="1436,464" coordsize="9130,6125">
            <v:shape style="position:absolute;left:1456;top:483;width:9090;height:6085" coordorigin="1456,484" coordsize="9090,6085" path="m1456,1498l1459,1422,1467,1348,1480,1276,1499,1205,1522,1137,1550,1071,1583,1007,1619,946,1660,888,1705,833,1753,781,1805,733,1860,688,1918,647,1979,611,2043,578,2109,550,2177,527,2248,508,2320,495,2395,487,2470,484,9532,484,9608,487,9682,495,9754,508,9825,527,9893,550,9959,578,10023,611,10084,647,10142,688,10197,733,10249,781,10297,833,10342,888,10383,946,10419,1007,10452,1071,10480,1137,10503,1205,10522,1276,10535,1348,10543,1422,10546,1498,10546,5555,10543,5630,10535,5705,10522,5777,10503,5848,10480,5916,10452,5982,10419,6046,10383,6107,10342,6165,10297,6220,10249,6272,10197,6320,10142,6365,10084,6406,10023,6442,9959,6475,9893,6503,9825,6526,9754,6544,9682,6558,9608,6566,9532,6569,2470,6569,2395,6566,2320,6558,2248,6544,2177,6526,2109,6503,2043,6475,1979,6442,1918,6406,1860,6365,1805,6320,1753,6272,1705,6220,1660,6165,1619,6107,1583,6046,1550,5982,1522,5916,1499,5848,1480,5777,1467,5705,1459,5630,1456,5555,1456,1498xe" filled="false" stroked="true" strokeweight="2pt" strokecolor="#4aacc5">
              <v:path arrowok="t"/>
              <v:stroke dashstyle="solid"/>
            </v:shape>
            <v:shape style="position:absolute;left:1436;top:463;width:9130;height:6125" type="#_x0000_t202" filled="false" stroked="false">
              <v:textbox inset="0,0,0,0">
                <w:txbxContent>
                  <w:p>
                    <w:pPr>
                      <w:spacing w:line="526" w:lineRule="exact" w:before="168"/>
                      <w:ind w:left="1674" w:right="0" w:firstLine="0"/>
                      <w:jc w:val="left"/>
                      <w:rPr>
                        <w:sz w:val="28"/>
                      </w:rPr>
                    </w:pPr>
                    <w:r>
                      <w:rPr>
                        <w:rFonts w:ascii="Times New Roman" w:eastAsia="Times New Roman"/>
                        <w:b/>
                        <w:spacing w:val="-71"/>
                        <w:w w:val="100"/>
                        <w:sz w:val="28"/>
                        <w:u w:val="single"/>
                      </w:rPr>
                      <w:t> </w:t>
                    </w:r>
                    <w:r>
                      <w:rPr>
                        <w:spacing w:val="-3"/>
                        <w:sz w:val="28"/>
                        <w:u w:val="single"/>
                      </w:rPr>
                      <w:t>智慧小提醒：那些人員會被列為「特定人員」呢？</w:t>
                    </w:r>
                  </w:p>
                  <w:p>
                    <w:pPr>
                      <w:spacing w:line="387" w:lineRule="exact" w:before="0"/>
                      <w:ind w:left="1266" w:right="0" w:firstLine="0"/>
                      <w:jc w:val="left"/>
                      <w:rPr>
                        <w:sz w:val="24"/>
                      </w:rPr>
                    </w:pPr>
                    <w:r>
                      <w:rPr>
                        <w:sz w:val="24"/>
                      </w:rPr>
                      <w:t>依據各級學校特定人員尿液篩檢及輔導作業要點 </w:t>
                    </w:r>
                    <w:r>
                      <w:rPr>
                        <w:rFonts w:ascii="Times New Roman" w:eastAsia="Times New Roman"/>
                        <w:sz w:val="24"/>
                      </w:rPr>
                      <w:t>( </w:t>
                    </w:r>
                    <w:r>
                      <w:rPr>
                        <w:sz w:val="24"/>
                      </w:rPr>
                      <w:t>民國 </w:t>
                    </w:r>
                    <w:r>
                      <w:rPr>
                        <w:rFonts w:ascii="Times New Roman" w:eastAsia="Times New Roman"/>
                        <w:sz w:val="24"/>
                      </w:rPr>
                      <w:t>105 </w:t>
                    </w:r>
                    <w:r>
                      <w:rPr>
                        <w:sz w:val="24"/>
                      </w:rPr>
                      <w:t>年 </w:t>
                    </w:r>
                    <w:r>
                      <w:rPr>
                        <w:rFonts w:ascii="Times New Roman" w:eastAsia="Times New Roman"/>
                        <w:sz w:val="24"/>
                      </w:rPr>
                      <w:t>06 </w:t>
                    </w:r>
                    <w:r>
                      <w:rPr>
                        <w:sz w:val="24"/>
                      </w:rPr>
                      <w:t>月</w:t>
                    </w:r>
                  </w:p>
                  <w:p>
                    <w:pPr>
                      <w:spacing w:line="401" w:lineRule="exact" w:before="0"/>
                      <w:ind w:left="786" w:right="0" w:firstLine="0"/>
                      <w:jc w:val="left"/>
                      <w:rPr>
                        <w:sz w:val="24"/>
                      </w:rPr>
                    </w:pPr>
                    <w:r>
                      <w:rPr>
                        <w:rFonts w:ascii="Times New Roman" w:eastAsia="Times New Roman"/>
                        <w:sz w:val="24"/>
                      </w:rPr>
                      <w:t>28</w:t>
                    </w:r>
                    <w:r>
                      <w:rPr>
                        <w:rFonts w:ascii="Times New Roman" w:eastAsia="Times New Roman"/>
                        <w:spacing w:val="59"/>
                        <w:sz w:val="24"/>
                      </w:rPr>
                      <w:t> </w:t>
                    </w:r>
                    <w:r>
                      <w:rPr>
                        <w:sz w:val="24"/>
                      </w:rPr>
                      <w:t>日 修正 </w:t>
                    </w:r>
                    <w:r>
                      <w:rPr>
                        <w:rFonts w:ascii="Times New Roman" w:eastAsia="Times New Roman"/>
                        <w:sz w:val="24"/>
                      </w:rPr>
                      <w:t>)</w:t>
                    </w:r>
                    <w:r>
                      <w:rPr>
                        <w:sz w:val="24"/>
                      </w:rPr>
                      <w:t>所稱的特定人員，包含以下人員：</w:t>
                    </w:r>
                  </w:p>
                  <w:p>
                    <w:pPr>
                      <w:spacing w:line="187" w:lineRule="auto" w:before="24"/>
                      <w:ind w:left="1350" w:right="532" w:hanging="564"/>
                      <w:jc w:val="left"/>
                      <w:rPr>
                        <w:sz w:val="24"/>
                      </w:rPr>
                    </w:pPr>
                    <w:r>
                      <w:rPr>
                        <w:sz w:val="24"/>
                      </w:rPr>
                      <w:t>一、曾有違反毒品危害防制條例行為之各級學校學生（包括 自動請求治療者）。</w:t>
                    </w:r>
                  </w:p>
                  <w:p>
                    <w:pPr>
                      <w:spacing w:line="189" w:lineRule="auto" w:before="3"/>
                      <w:ind w:left="1350" w:right="901" w:hanging="564"/>
                      <w:jc w:val="left"/>
                      <w:rPr>
                        <w:sz w:val="24"/>
                      </w:rPr>
                    </w:pPr>
                    <w:r>
                      <w:rPr>
                        <w:sz w:val="24"/>
                      </w:rPr>
                      <w:t>二、各級學校之未成年學生，於申請復學時，認為有必要實施尿液採驗者。</w:t>
                    </w:r>
                  </w:p>
                  <w:p>
                    <w:pPr>
                      <w:spacing w:line="376" w:lineRule="exact" w:before="0"/>
                      <w:ind w:left="786" w:right="0" w:firstLine="0"/>
                      <w:jc w:val="left"/>
                      <w:rPr>
                        <w:sz w:val="24"/>
                      </w:rPr>
                    </w:pPr>
                    <w:r>
                      <w:rPr>
                        <w:sz w:val="24"/>
                      </w:rPr>
                      <w:t>三、有事實足認為有施用毒品嫌疑之各級學校學生。</w:t>
                    </w:r>
                  </w:p>
                  <w:p>
                    <w:pPr>
                      <w:spacing w:line="189" w:lineRule="auto" w:before="20"/>
                      <w:ind w:left="1350" w:right="661" w:hanging="564"/>
                      <w:jc w:val="left"/>
                      <w:rPr>
                        <w:sz w:val="24"/>
                      </w:rPr>
                    </w:pPr>
                    <w:r>
                      <w:rPr>
                        <w:sz w:val="24"/>
                      </w:rPr>
                      <w:t>四、前三款以外之未成年學生，各級學校認為有必要實施尿液檢驗，並取得其父母或監護人同意者。</w:t>
                    </w:r>
                  </w:p>
                  <w:p>
                    <w:pPr>
                      <w:spacing w:line="376" w:lineRule="exact" w:before="0"/>
                      <w:ind w:left="786" w:right="0" w:firstLine="0"/>
                      <w:jc w:val="left"/>
                      <w:rPr>
                        <w:sz w:val="24"/>
                      </w:rPr>
                    </w:pPr>
                    <w:r>
                      <w:rPr>
                        <w:sz w:val="24"/>
                      </w:rPr>
                      <w:t>五、各級學校編制內校車駕駛人員。</w:t>
                    </w:r>
                  </w:p>
                  <w:p>
                    <w:pPr>
                      <w:spacing w:line="189" w:lineRule="auto" w:before="21"/>
                      <w:ind w:left="362" w:right="606" w:firstLine="479"/>
                      <w:jc w:val="both"/>
                      <w:rPr>
                        <w:sz w:val="24"/>
                      </w:rPr>
                    </w:pPr>
                    <w:r>
                      <w:rPr>
                        <w:sz w:val="24"/>
                      </w:rPr>
                      <w:t>上述的前三種人員是校內輔導人員比較有可能接觸的個案族群，也是需要優先列為高關懷的輔導對象。目前尿篩工作主要由學務處人員負責，輔導教師若希望能進一步瞭解執行細節，可向學務處負責人員請教。</w:t>
                    </w:r>
                  </w:p>
                </w:txbxContent>
              </v:textbox>
              <w10:wrap type="none"/>
            </v:shape>
            <w10:wrap type="topAndBottom"/>
          </v:group>
        </w:pict>
      </w:r>
    </w:p>
    <w:p>
      <w:pPr>
        <w:pStyle w:val="BodyText"/>
        <w:spacing w:before="10"/>
        <w:ind w:left="0"/>
        <w:rPr>
          <w:sz w:val="6"/>
        </w:rPr>
      </w:pPr>
    </w:p>
    <w:p>
      <w:pPr>
        <w:pStyle w:val="BodyText"/>
        <w:spacing w:line="391" w:lineRule="exact"/>
      </w:pPr>
      <w:r>
        <w:rPr/>
        <w:t>貳、春暉輔導原則</w:t>
      </w:r>
    </w:p>
    <w:p>
      <w:pPr>
        <w:pStyle w:val="BodyText"/>
        <w:spacing w:line="189" w:lineRule="auto" w:before="19"/>
        <w:ind w:right="1225" w:firstLine="479"/>
      </w:pPr>
      <w:r>
        <w:rPr/>
        <w:t>依據「各級學校特定人員尿液篩檢和輔導作業要點」，針對具有藥物濫用議題的學生個案所採取的輔導措施如下：</w:t>
      </w:r>
    </w:p>
    <w:p>
      <w:pPr>
        <w:pStyle w:val="BodyText"/>
        <w:spacing w:line="187" w:lineRule="auto" w:before="1"/>
        <w:ind w:right="1222" w:firstLine="482"/>
      </w:pPr>
      <w:r>
        <w:rPr/>
        <w:t>一、校安通報與組成春暉小組：經確認檢驗為陽性反應、坦承曾吸食毒品或遭檢警查獲涉及違反毒品危害防制條例者，學校應完成校安通報，並召集導</w:t>
      </w:r>
    </w:p>
    <w:p>
      <w:pPr>
        <w:spacing w:after="0" w:line="187" w:lineRule="auto"/>
        <w:sectPr>
          <w:pgSz w:w="11910" w:h="16840"/>
          <w:pgMar w:header="0" w:footer="1159" w:top="1440" w:bottom="1420" w:left="800" w:right="720"/>
        </w:sectPr>
      </w:pPr>
    </w:p>
    <w:p>
      <w:pPr>
        <w:pStyle w:val="BodyText"/>
        <w:spacing w:line="189" w:lineRule="auto"/>
        <w:ind w:right="1226"/>
      </w:pPr>
      <w:r>
        <w:rPr/>
        <w:t>師、輔導教師（必要時得納編社工人員）、學務人員、教官、家長（或監護 人）或相關人員等共同組成春暉小組實施輔導三個月，輔導期間應適時使用快速檢驗試劑實施篩檢，及填報相關輔導紀錄備查；其屬施用第一級、第二級毒品者，應告知依毒品危害防制條例第二十一條第一項規定，自動向衛福部指定之醫療機構請求治療，醫療機構免將請求治療者送法院或檢察機關。</w:t>
      </w:r>
    </w:p>
    <w:p>
      <w:pPr>
        <w:pStyle w:val="BodyText"/>
        <w:spacing w:line="189" w:lineRule="auto" w:before="110"/>
        <w:ind w:right="1222" w:firstLine="482"/>
        <w:jc w:val="both"/>
      </w:pPr>
      <w:r>
        <w:rPr/>
        <w:t>二、春暉輔導：個案經春暉小組輔導三個月後，應採集尿液再送檢驗機構檢驗，經確認檢驗為陽性反應者，應再實施輔導一次（三個月），並協請家長將個案轉介至衛福部指定之醫療機構請求治療；其屬施用第一級、第二級毒品者，函請警察機關協助處理。</w:t>
      </w:r>
    </w:p>
    <w:p>
      <w:pPr>
        <w:pStyle w:val="BodyText"/>
        <w:spacing w:line="189" w:lineRule="auto" w:before="113"/>
        <w:ind w:right="1222" w:firstLine="482"/>
        <w:jc w:val="both"/>
      </w:pPr>
      <w:r>
        <w:rPr/>
        <w:t>三、輔導轉介：依前款規定輔導無效或家長拒絕送醫戒治時，學校得依毒品危害防制條例或兒權法相關規定，洽請員警機關協助處理。</w:t>
      </w:r>
    </w:p>
    <w:p>
      <w:pPr>
        <w:pStyle w:val="BodyText"/>
        <w:spacing w:line="189" w:lineRule="auto" w:before="116"/>
        <w:ind w:right="1222" w:firstLine="482"/>
        <w:jc w:val="both"/>
      </w:pPr>
      <w:r>
        <w:rPr/>
        <w:t>四、解除列管：春暉小組輔導期滿，經尿液檢驗確認為陰性反應者，學校應召開春暉小組結案會議，解除春暉小組列管，並持續將學生列為特定人員觀察。</w:t>
      </w:r>
    </w:p>
    <w:p>
      <w:pPr>
        <w:pStyle w:val="BodyText"/>
        <w:spacing w:line="189" w:lineRule="auto" w:before="114"/>
        <w:ind w:right="1222" w:firstLine="482"/>
        <w:jc w:val="both"/>
      </w:pPr>
      <w:r>
        <w:rPr/>
        <w:t>五、勒戒完返校：濫用藥物學生經司法判決至矯正機構實施觀察勒戒完成返校後，學校仍應成立春暉小組實施輔導。</w:t>
      </w:r>
    </w:p>
    <w:p>
      <w:pPr>
        <w:pStyle w:val="BodyText"/>
        <w:spacing w:line="189" w:lineRule="auto" w:before="117"/>
        <w:ind w:right="1222" w:firstLine="482"/>
      </w:pPr>
      <w:r>
        <w:rPr>
          <w:spacing w:val="-1"/>
        </w:rPr>
        <w:t>六、輔導中斷轉介：為利個案之賡續輔導，濫用藥物學生有中輟、失蹤、退（轉、休）學、畢（結）業、安置、服刑等情形致輔導中斷時，學校應進行評估，再將相關輔導資料移轉個案戶籍地毒品危害防制中心（以下簡稱毒防中心）、直轄市、縣（市）政府教育局（處）、校外會或警政單位協助追蹤輔 導、戒治及查察。</w:t>
      </w:r>
    </w:p>
    <w:p>
      <w:pPr>
        <w:pStyle w:val="BodyText"/>
        <w:spacing w:line="189" w:lineRule="auto" w:before="110"/>
        <w:ind w:right="1222" w:firstLine="482"/>
        <w:jc w:val="both"/>
      </w:pPr>
      <w:r>
        <w:rPr/>
        <w:t>七、藥頭學生處理：發現疑似藥頭之學生，高級中等以下學校應以密件洽請直轄市、縣（市）政府教育局（處）或校外會通報員警機關協助處理；大專校院得逕洽員警機關協處。</w:t>
      </w:r>
    </w:p>
    <w:p>
      <w:pPr>
        <w:pStyle w:val="BodyText"/>
        <w:spacing w:line="189" w:lineRule="auto" w:before="114"/>
        <w:ind w:right="1222" w:firstLine="482"/>
        <w:jc w:val="both"/>
      </w:pPr>
      <w:r>
        <w:rPr/>
        <w:t>八、預防與諮詢：針對濫用藥物之學生提供「自我保護」與「預防感染愛滋」之預防教育與相關諮詢輔導及衛教。</w:t>
      </w:r>
    </w:p>
    <w:p>
      <w:pPr>
        <w:pStyle w:val="BodyText"/>
        <w:spacing w:line="189" w:lineRule="auto" w:before="116"/>
        <w:ind w:right="1074" w:firstLine="479"/>
      </w:pPr>
      <w:r>
        <w:rPr>
          <w:spacing w:val="-5"/>
        </w:rPr>
        <w:t>上述輔導措施特別提及春暉輔導需實施三個月，以一週至少一次的會談頻率</w:t>
      </w:r>
      <w:r>
        <w:rPr>
          <w:spacing w:val="-7"/>
        </w:rPr>
        <w:t>來計算，三個月的輔導期程大約會有至少 </w:t>
      </w:r>
      <w:r>
        <w:rPr>
          <w:rFonts w:ascii="Times New Roman" w:eastAsia="Times New Roman"/>
        </w:rPr>
        <w:t>12</w:t>
      </w:r>
      <w:r>
        <w:rPr>
          <w:rFonts w:ascii="Times New Roman" w:eastAsia="Times New Roman"/>
          <w:spacing w:val="15"/>
        </w:rPr>
        <w:t> </w:t>
      </w:r>
      <w:r>
        <w:rPr>
          <w:spacing w:val="-1"/>
        </w:rPr>
        <w:t>次的個別輔導；為協助輔導人員能</w:t>
      </w:r>
    </w:p>
    <w:p>
      <w:pPr>
        <w:pStyle w:val="BodyText"/>
        <w:spacing w:line="377" w:lineRule="exact"/>
      </w:pPr>
      <w:r>
        <w:rPr>
          <w:spacing w:val="-22"/>
        </w:rPr>
        <w:t>在 </w:t>
      </w:r>
      <w:r>
        <w:rPr>
          <w:rFonts w:ascii="Times New Roman" w:eastAsia="Times New Roman"/>
        </w:rPr>
        <w:t>12</w:t>
      </w:r>
      <w:r>
        <w:rPr>
          <w:rFonts w:ascii="Times New Roman" w:eastAsia="Times New Roman"/>
          <w:spacing w:val="16"/>
        </w:rPr>
        <w:t> </w:t>
      </w:r>
      <w:r>
        <w:rPr>
          <w:spacing w:val="-1"/>
        </w:rPr>
        <w:t>次的春暉輔導與具藥物濫用議題的個案有效工作，以下整理個別諮商與輔</w:t>
      </w:r>
    </w:p>
    <w:p>
      <w:pPr>
        <w:pStyle w:val="BodyText"/>
        <w:spacing w:line="454" w:lineRule="exact"/>
      </w:pPr>
      <w:r>
        <w:rPr/>
        <w:t>導的重要原則，如表 </w:t>
      </w:r>
      <w:r>
        <w:rPr>
          <w:rFonts w:ascii="Times New Roman" w:eastAsia="Times New Roman"/>
        </w:rPr>
        <w:t>4-1 </w:t>
      </w:r>
      <w:r>
        <w:rPr/>
        <w:t>所示：</w:t>
      </w:r>
    </w:p>
    <w:p>
      <w:pPr>
        <w:spacing w:after="0" w:line="454" w:lineRule="exact"/>
        <w:sectPr>
          <w:pgSz w:w="11910" w:h="16840"/>
          <w:pgMar w:header="0" w:footer="1159" w:top="1460" w:bottom="1420" w:left="800" w:right="720"/>
        </w:sectPr>
      </w:pPr>
    </w:p>
    <w:p>
      <w:pPr>
        <w:pStyle w:val="BodyText"/>
        <w:spacing w:line="454" w:lineRule="exact" w:after="48"/>
      </w:pPr>
      <w:r>
        <w:rPr/>
        <w:t>表 </w:t>
      </w:r>
      <w:r>
        <w:rPr>
          <w:rFonts w:ascii="Times New Roman" w:eastAsia="Times New Roman"/>
        </w:rPr>
        <w:t>4-1 </w:t>
      </w:r>
      <w:r>
        <w:rPr/>
        <w:t>春暉個別輔導的原則與重點</w:t>
      </w:r>
    </w:p>
    <w:tbl>
      <w:tblPr>
        <w:tblW w:w="0" w:type="auto"/>
        <w:jc w:val="left"/>
        <w:tblInd w:w="8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061"/>
        <w:gridCol w:w="3082"/>
        <w:gridCol w:w="4395"/>
      </w:tblGrid>
      <w:tr>
        <w:trPr>
          <w:trHeight w:val="400" w:hRule="atLeast"/>
        </w:trPr>
        <w:tc>
          <w:tcPr>
            <w:tcW w:w="1061" w:type="dxa"/>
          </w:tcPr>
          <w:p>
            <w:pPr>
              <w:pStyle w:val="TableParagraph"/>
              <w:spacing w:line="380" w:lineRule="exact"/>
              <w:ind w:left="465"/>
              <w:rPr>
                <w:sz w:val="24"/>
              </w:rPr>
            </w:pPr>
            <w:r>
              <w:rPr>
                <w:sz w:val="24"/>
              </w:rPr>
              <w:t>原則</w:t>
            </w:r>
          </w:p>
        </w:tc>
        <w:tc>
          <w:tcPr>
            <w:tcW w:w="3082" w:type="dxa"/>
          </w:tcPr>
          <w:p>
            <w:pPr>
              <w:pStyle w:val="TableParagraph"/>
              <w:spacing w:line="380" w:lineRule="exact"/>
              <w:ind w:left="1040" w:right="1032"/>
              <w:jc w:val="center"/>
              <w:rPr>
                <w:sz w:val="24"/>
              </w:rPr>
            </w:pPr>
            <w:r>
              <w:rPr>
                <w:sz w:val="24"/>
              </w:rPr>
              <w:t>工作重點</w:t>
            </w:r>
          </w:p>
        </w:tc>
        <w:tc>
          <w:tcPr>
            <w:tcW w:w="4395" w:type="dxa"/>
          </w:tcPr>
          <w:p>
            <w:pPr>
              <w:pStyle w:val="TableParagraph"/>
              <w:spacing w:line="380" w:lineRule="exact"/>
              <w:ind w:left="1936" w:right="1929"/>
              <w:jc w:val="center"/>
              <w:rPr>
                <w:sz w:val="24"/>
              </w:rPr>
            </w:pPr>
            <w:r>
              <w:rPr>
                <w:sz w:val="24"/>
              </w:rPr>
              <w:t>任務</w:t>
            </w:r>
          </w:p>
        </w:tc>
      </w:tr>
      <w:tr>
        <w:trPr>
          <w:trHeight w:val="2798" w:hRule="atLeast"/>
        </w:trPr>
        <w:tc>
          <w:tcPr>
            <w:tcW w:w="1061" w:type="dxa"/>
          </w:tcPr>
          <w:p>
            <w:pPr>
              <w:pStyle w:val="TableParagraph"/>
              <w:spacing w:line="189" w:lineRule="auto" w:before="38"/>
              <w:ind w:left="465" w:right="103" w:hanging="360"/>
              <w:jc w:val="both"/>
              <w:rPr>
                <w:sz w:val="24"/>
              </w:rPr>
            </w:pPr>
            <w:r>
              <w:rPr>
                <w:rFonts w:ascii="Times New Roman" w:eastAsia="Times New Roman"/>
                <w:sz w:val="24"/>
              </w:rPr>
              <w:t>1. </w:t>
            </w:r>
            <w:r>
              <w:rPr>
                <w:sz w:val="24"/>
              </w:rPr>
              <w:t>建 立輔導關係</w:t>
            </w:r>
          </w:p>
        </w:tc>
        <w:tc>
          <w:tcPr>
            <w:tcW w:w="3082" w:type="dxa"/>
          </w:tcPr>
          <w:p>
            <w:pPr>
              <w:pStyle w:val="TableParagraph"/>
              <w:spacing w:line="189" w:lineRule="auto" w:before="38"/>
              <w:ind w:left="107" w:right="81"/>
              <w:jc w:val="both"/>
              <w:rPr>
                <w:sz w:val="24"/>
              </w:rPr>
            </w:pPr>
            <w:r>
              <w:rPr>
                <w:sz w:val="24"/>
              </w:rPr>
              <w:t>輔導人員與個案建立信任、良好的輔導關係，成為個案在校園系統的穩定支持力量，以促使個案願意參與、投入在相關輔導處遇計畫中，並承諾行為改變。</w:t>
            </w:r>
          </w:p>
        </w:tc>
        <w:tc>
          <w:tcPr>
            <w:tcW w:w="4395" w:type="dxa"/>
          </w:tcPr>
          <w:p>
            <w:pPr>
              <w:pStyle w:val="TableParagraph"/>
              <w:numPr>
                <w:ilvl w:val="0"/>
                <w:numId w:val="32"/>
              </w:numPr>
              <w:tabs>
                <w:tab w:pos="468" w:val="left" w:leader="none"/>
              </w:tabs>
              <w:spacing w:line="189" w:lineRule="auto" w:before="38" w:after="0"/>
              <w:ind w:left="467" w:right="91" w:hanging="360"/>
              <w:jc w:val="both"/>
              <w:rPr>
                <w:sz w:val="24"/>
              </w:rPr>
            </w:pPr>
            <w:r>
              <w:rPr>
                <w:spacing w:val="-4"/>
                <w:sz w:val="24"/>
              </w:rPr>
              <w:t>正向吸引力：個案可能在校內與校外</w:t>
            </w:r>
            <w:r>
              <w:rPr>
                <w:spacing w:val="-6"/>
                <w:sz w:val="24"/>
              </w:rPr>
              <w:t>的其他關係進行拉扯，輔導人員可扮</w:t>
            </w:r>
            <w:r>
              <w:rPr>
                <w:spacing w:val="-8"/>
                <w:sz w:val="24"/>
              </w:rPr>
              <w:t>演校園正向吸引力的角色，使個案願</w:t>
            </w:r>
            <w:r>
              <w:rPr>
                <w:spacing w:val="13"/>
                <w:sz w:val="24"/>
              </w:rPr>
              <w:t>意繼續待在學校系統中接受輔導幫助。</w:t>
            </w:r>
          </w:p>
          <w:p>
            <w:pPr>
              <w:pStyle w:val="TableParagraph"/>
              <w:numPr>
                <w:ilvl w:val="0"/>
                <w:numId w:val="32"/>
              </w:numPr>
              <w:tabs>
                <w:tab w:pos="468" w:val="left" w:leader="none"/>
              </w:tabs>
              <w:spacing w:line="370" w:lineRule="exact" w:before="0" w:after="0"/>
              <w:ind w:left="467" w:right="0" w:hanging="360"/>
              <w:jc w:val="left"/>
              <w:rPr>
                <w:sz w:val="24"/>
              </w:rPr>
            </w:pPr>
            <w:r>
              <w:rPr>
                <w:spacing w:val="-5"/>
                <w:sz w:val="24"/>
              </w:rPr>
              <w:t>陪伴者：讓個案感受到輔導人員願意</w:t>
            </w:r>
          </w:p>
          <w:p>
            <w:pPr>
              <w:pStyle w:val="TableParagraph"/>
              <w:spacing w:line="360" w:lineRule="exact"/>
              <w:ind w:left="467"/>
              <w:rPr>
                <w:sz w:val="24"/>
              </w:rPr>
            </w:pPr>
            <w:r>
              <w:rPr>
                <w:sz w:val="24"/>
              </w:rPr>
              <w:t>陪伴、共同面對的態度。</w:t>
            </w:r>
          </w:p>
        </w:tc>
      </w:tr>
      <w:tr>
        <w:trPr>
          <w:trHeight w:val="1601" w:hRule="atLeast"/>
        </w:trPr>
        <w:tc>
          <w:tcPr>
            <w:tcW w:w="1061" w:type="dxa"/>
          </w:tcPr>
          <w:p>
            <w:pPr>
              <w:pStyle w:val="TableParagraph"/>
              <w:spacing w:line="189" w:lineRule="auto" w:before="40"/>
              <w:ind w:left="465" w:right="103" w:hanging="360"/>
              <w:jc w:val="both"/>
              <w:rPr>
                <w:sz w:val="24"/>
              </w:rPr>
            </w:pPr>
            <w:r>
              <w:rPr>
                <w:rFonts w:ascii="Times New Roman" w:eastAsia="Times New Roman"/>
                <w:sz w:val="24"/>
              </w:rPr>
              <w:t>2. </w:t>
            </w:r>
            <w:r>
              <w:rPr>
                <w:sz w:val="24"/>
              </w:rPr>
              <w:t>瞭 解毒品危害</w:t>
            </w:r>
          </w:p>
        </w:tc>
        <w:tc>
          <w:tcPr>
            <w:tcW w:w="3082" w:type="dxa"/>
          </w:tcPr>
          <w:p>
            <w:pPr>
              <w:pStyle w:val="TableParagraph"/>
              <w:spacing w:line="189" w:lineRule="auto" w:before="40"/>
              <w:ind w:left="107" w:right="99"/>
              <w:jc w:val="both"/>
              <w:rPr>
                <w:sz w:val="24"/>
              </w:rPr>
            </w:pPr>
            <w:r>
              <w:rPr>
                <w:sz w:val="24"/>
              </w:rPr>
              <w:t>輔導人員協助個案瞭解藥物濫用的定義及毒品的危害。</w:t>
            </w:r>
          </w:p>
        </w:tc>
        <w:tc>
          <w:tcPr>
            <w:tcW w:w="4395" w:type="dxa"/>
          </w:tcPr>
          <w:p>
            <w:pPr>
              <w:pStyle w:val="TableParagraph"/>
              <w:numPr>
                <w:ilvl w:val="0"/>
                <w:numId w:val="33"/>
              </w:numPr>
              <w:tabs>
                <w:tab w:pos="466" w:val="left" w:leader="none"/>
              </w:tabs>
              <w:spacing w:line="187" w:lineRule="auto" w:before="44" w:after="0"/>
              <w:ind w:left="465" w:right="74" w:hanging="358"/>
              <w:jc w:val="left"/>
              <w:rPr>
                <w:sz w:val="24"/>
              </w:rPr>
            </w:pPr>
            <w:r>
              <w:rPr>
                <w:spacing w:val="14"/>
                <w:sz w:val="24"/>
              </w:rPr>
              <w:t>透過圖片及案例討論協助個案認識</w:t>
            </w:r>
            <w:r>
              <w:rPr>
                <w:sz w:val="24"/>
              </w:rPr>
              <w:t>毒品的危害。</w:t>
            </w:r>
          </w:p>
          <w:p>
            <w:pPr>
              <w:pStyle w:val="TableParagraph"/>
              <w:numPr>
                <w:ilvl w:val="0"/>
                <w:numId w:val="33"/>
              </w:numPr>
              <w:tabs>
                <w:tab w:pos="466" w:val="left" w:leader="none"/>
              </w:tabs>
              <w:spacing w:line="383" w:lineRule="exact" w:before="0" w:after="0"/>
              <w:ind w:left="465" w:right="0" w:hanging="358"/>
              <w:jc w:val="left"/>
              <w:rPr>
                <w:sz w:val="24"/>
              </w:rPr>
            </w:pPr>
            <w:r>
              <w:rPr>
                <w:spacing w:val="14"/>
                <w:sz w:val="24"/>
              </w:rPr>
              <w:t>協助個案避免涉入不當情境和拒絕</w:t>
            </w:r>
          </w:p>
          <w:p>
            <w:pPr>
              <w:pStyle w:val="TableParagraph"/>
              <w:spacing w:line="360" w:lineRule="exact"/>
              <w:ind w:left="465"/>
              <w:rPr>
                <w:sz w:val="24"/>
              </w:rPr>
            </w:pPr>
            <w:r>
              <w:rPr>
                <w:sz w:val="24"/>
              </w:rPr>
              <w:t>濫用藥物的能力。</w:t>
            </w:r>
          </w:p>
        </w:tc>
      </w:tr>
      <w:tr>
        <w:trPr>
          <w:trHeight w:val="4000" w:hRule="atLeast"/>
        </w:trPr>
        <w:tc>
          <w:tcPr>
            <w:tcW w:w="1061" w:type="dxa"/>
          </w:tcPr>
          <w:p>
            <w:pPr>
              <w:pStyle w:val="TableParagraph"/>
              <w:spacing w:line="189" w:lineRule="auto" w:before="38"/>
              <w:ind w:left="465" w:right="103" w:hanging="360"/>
              <w:jc w:val="both"/>
              <w:rPr>
                <w:sz w:val="24"/>
              </w:rPr>
            </w:pPr>
            <w:r>
              <w:rPr>
                <w:rFonts w:ascii="Times New Roman" w:eastAsia="Times New Roman"/>
                <w:sz w:val="24"/>
              </w:rPr>
              <w:t>3. </w:t>
            </w:r>
            <w:r>
              <w:rPr>
                <w:sz w:val="24"/>
              </w:rPr>
              <w:t>強 化改變動機</w:t>
            </w:r>
          </w:p>
        </w:tc>
        <w:tc>
          <w:tcPr>
            <w:tcW w:w="3082" w:type="dxa"/>
          </w:tcPr>
          <w:p>
            <w:pPr>
              <w:pStyle w:val="TableParagraph"/>
              <w:spacing w:line="189" w:lineRule="auto" w:before="38"/>
              <w:ind w:left="107" w:right="82"/>
              <w:jc w:val="both"/>
              <w:rPr>
                <w:sz w:val="24"/>
              </w:rPr>
            </w:pPr>
            <w:r>
              <w:rPr>
                <w:sz w:val="24"/>
              </w:rPr>
              <w:t>協助個案找出目前與潛在的改變動機，輔導人員需逐一強化個案戒毒的動機；此階段個案可能會反覆經歷退縮、抗拒及進步等反應， 因此輔導人員須不斷提醒個案改變動機，點出目前行為反應與動機目的落差之處，並協助找尋輔導資源協</w:t>
            </w:r>
          </w:p>
          <w:p>
            <w:pPr>
              <w:pStyle w:val="TableParagraph"/>
              <w:spacing w:line="325" w:lineRule="exact"/>
              <w:ind w:left="107"/>
              <w:jc w:val="both"/>
              <w:rPr>
                <w:sz w:val="24"/>
              </w:rPr>
            </w:pPr>
            <w:r>
              <w:rPr>
                <w:sz w:val="24"/>
              </w:rPr>
              <w:t>助個案強化其改變動機。</w:t>
            </w:r>
          </w:p>
        </w:tc>
        <w:tc>
          <w:tcPr>
            <w:tcW w:w="4395" w:type="dxa"/>
          </w:tcPr>
          <w:p>
            <w:pPr>
              <w:pStyle w:val="TableParagraph"/>
              <w:numPr>
                <w:ilvl w:val="0"/>
                <w:numId w:val="34"/>
              </w:numPr>
              <w:tabs>
                <w:tab w:pos="466" w:val="left" w:leader="none"/>
              </w:tabs>
              <w:spacing w:line="419" w:lineRule="exact" w:before="0" w:after="0"/>
              <w:ind w:left="465" w:right="0" w:hanging="358"/>
              <w:jc w:val="left"/>
              <w:rPr>
                <w:sz w:val="24"/>
              </w:rPr>
            </w:pPr>
            <w:r>
              <w:rPr>
                <w:spacing w:val="-8"/>
                <w:sz w:val="24"/>
              </w:rPr>
              <w:t>運用動機式晤談 </w:t>
            </w:r>
            <w:r>
              <w:rPr>
                <w:rFonts w:ascii="Times New Roman" w:eastAsia="Times New Roman"/>
                <w:sz w:val="24"/>
              </w:rPr>
              <w:t>A-H</w:t>
            </w:r>
            <w:r>
              <w:rPr>
                <w:rFonts w:ascii="Times New Roman" w:eastAsia="Times New Roman"/>
                <w:spacing w:val="1"/>
                <w:sz w:val="24"/>
              </w:rPr>
              <w:t> </w:t>
            </w:r>
            <w:r>
              <w:rPr>
                <w:sz w:val="24"/>
              </w:rPr>
              <w:t>的八種策略。</w:t>
            </w:r>
          </w:p>
          <w:p>
            <w:pPr>
              <w:pStyle w:val="TableParagraph"/>
              <w:numPr>
                <w:ilvl w:val="0"/>
                <w:numId w:val="34"/>
              </w:numPr>
              <w:tabs>
                <w:tab w:pos="466" w:val="left" w:leader="none"/>
              </w:tabs>
              <w:spacing w:line="189" w:lineRule="auto" w:before="20" w:after="0"/>
              <w:ind w:left="465" w:right="316" w:hanging="358"/>
              <w:jc w:val="left"/>
              <w:rPr>
                <w:sz w:val="24"/>
              </w:rPr>
            </w:pPr>
            <w:r>
              <w:rPr>
                <w:sz w:val="24"/>
              </w:rPr>
              <w:t>可結合動機式晤談的「</w:t>
            </w:r>
            <w:r>
              <w:rPr>
                <w:rFonts w:ascii="Times New Roman" w:eastAsia="Times New Roman"/>
                <w:sz w:val="24"/>
              </w:rPr>
              <w:t>FRAMES</w:t>
            </w:r>
            <w:r>
              <w:rPr>
                <w:sz w:val="24"/>
              </w:rPr>
              <w:t>」六個要素。</w:t>
            </w:r>
          </w:p>
        </w:tc>
      </w:tr>
      <w:tr>
        <w:trPr>
          <w:trHeight w:val="2400" w:hRule="atLeast"/>
        </w:trPr>
        <w:tc>
          <w:tcPr>
            <w:tcW w:w="1061" w:type="dxa"/>
          </w:tcPr>
          <w:p>
            <w:pPr>
              <w:pStyle w:val="TableParagraph"/>
              <w:spacing w:line="189" w:lineRule="auto" w:before="38"/>
              <w:ind w:left="465" w:right="103" w:hanging="360"/>
              <w:jc w:val="both"/>
              <w:rPr>
                <w:sz w:val="24"/>
              </w:rPr>
            </w:pPr>
            <w:r>
              <w:rPr>
                <w:rFonts w:ascii="Times New Roman" w:eastAsia="Times New Roman"/>
                <w:sz w:val="24"/>
              </w:rPr>
              <w:t>4. </w:t>
            </w:r>
            <w:r>
              <w:rPr>
                <w:sz w:val="24"/>
              </w:rPr>
              <w:t>建 構正向人際網絡</w:t>
            </w:r>
          </w:p>
        </w:tc>
        <w:tc>
          <w:tcPr>
            <w:tcW w:w="3082" w:type="dxa"/>
          </w:tcPr>
          <w:p>
            <w:pPr>
              <w:pStyle w:val="TableParagraph"/>
              <w:spacing w:line="189" w:lineRule="auto" w:before="38"/>
              <w:ind w:left="107" w:right="82"/>
              <w:jc w:val="both"/>
              <w:rPr>
                <w:sz w:val="24"/>
              </w:rPr>
            </w:pPr>
            <w:r>
              <w:rPr>
                <w:sz w:val="24"/>
              </w:rPr>
              <w:t>個案在投入藥物濫用的輔導計畫中，將脫離過往熟悉的各系統，比如同儕系統、家庭系統、校外朋友系統等，此時需要幫助個案發展</w:t>
            </w:r>
          </w:p>
          <w:p>
            <w:pPr>
              <w:pStyle w:val="TableParagraph"/>
              <w:spacing w:line="332" w:lineRule="exact"/>
              <w:ind w:left="107"/>
              <w:jc w:val="both"/>
              <w:rPr>
                <w:sz w:val="24"/>
              </w:rPr>
            </w:pPr>
            <w:r>
              <w:rPr>
                <w:sz w:val="24"/>
              </w:rPr>
              <w:t>正向支持系統。</w:t>
            </w:r>
          </w:p>
        </w:tc>
        <w:tc>
          <w:tcPr>
            <w:tcW w:w="4395" w:type="dxa"/>
          </w:tcPr>
          <w:p>
            <w:pPr>
              <w:pStyle w:val="TableParagraph"/>
              <w:numPr>
                <w:ilvl w:val="0"/>
                <w:numId w:val="35"/>
              </w:numPr>
              <w:tabs>
                <w:tab w:pos="468" w:val="left" w:leader="none"/>
              </w:tabs>
              <w:spacing w:line="189" w:lineRule="auto" w:before="38" w:after="0"/>
              <w:ind w:left="467" w:right="93" w:hanging="360"/>
              <w:jc w:val="both"/>
              <w:rPr>
                <w:sz w:val="24"/>
              </w:rPr>
            </w:pPr>
            <w:r>
              <w:rPr>
                <w:spacing w:val="13"/>
                <w:sz w:val="24"/>
              </w:rPr>
              <w:t>輔導人員與個案討論現有的人際網</w:t>
            </w:r>
            <w:r>
              <w:rPr>
                <w:spacing w:val="-5"/>
                <w:sz w:val="24"/>
              </w:rPr>
              <w:t>絡，協助個案能夠區分對自己戒毒有</w:t>
            </w:r>
            <w:r>
              <w:rPr>
                <w:spacing w:val="-7"/>
                <w:sz w:val="24"/>
              </w:rPr>
              <w:t>益的支持系統，並和過往的不良同儕保持距離。</w:t>
            </w:r>
          </w:p>
          <w:p>
            <w:pPr>
              <w:pStyle w:val="TableParagraph"/>
              <w:numPr>
                <w:ilvl w:val="0"/>
                <w:numId w:val="35"/>
              </w:numPr>
              <w:tabs>
                <w:tab w:pos="468" w:val="left" w:leader="none"/>
              </w:tabs>
              <w:spacing w:line="373" w:lineRule="exact" w:before="0" w:after="0"/>
              <w:ind w:left="467" w:right="0" w:hanging="360"/>
              <w:jc w:val="left"/>
              <w:rPr>
                <w:sz w:val="24"/>
              </w:rPr>
            </w:pPr>
            <w:r>
              <w:rPr>
                <w:spacing w:val="-3"/>
                <w:sz w:val="24"/>
              </w:rPr>
              <w:t>為個案家長提供諮詢，協助他們發展</w:t>
            </w:r>
          </w:p>
          <w:p>
            <w:pPr>
              <w:pStyle w:val="TableParagraph"/>
              <w:spacing w:line="361" w:lineRule="exact"/>
              <w:ind w:left="467"/>
              <w:rPr>
                <w:sz w:val="24"/>
              </w:rPr>
            </w:pPr>
            <w:r>
              <w:rPr>
                <w:sz w:val="24"/>
              </w:rPr>
              <w:t>正向親職功能與良好親子溝通。</w:t>
            </w:r>
          </w:p>
        </w:tc>
      </w:tr>
      <w:tr>
        <w:trPr>
          <w:trHeight w:val="2001" w:hRule="atLeast"/>
        </w:trPr>
        <w:tc>
          <w:tcPr>
            <w:tcW w:w="1061" w:type="dxa"/>
          </w:tcPr>
          <w:p>
            <w:pPr>
              <w:pStyle w:val="TableParagraph"/>
              <w:spacing w:line="189" w:lineRule="auto" w:before="38"/>
              <w:ind w:left="465" w:right="103" w:hanging="360"/>
              <w:jc w:val="both"/>
              <w:rPr>
                <w:sz w:val="24"/>
              </w:rPr>
            </w:pPr>
            <w:r>
              <w:rPr>
                <w:rFonts w:ascii="Times New Roman" w:eastAsia="Times New Roman"/>
                <w:sz w:val="24"/>
              </w:rPr>
              <w:t>5.</w:t>
            </w:r>
            <w:r>
              <w:rPr>
                <w:rFonts w:ascii="Times New Roman" w:eastAsia="Times New Roman"/>
                <w:spacing w:val="-1"/>
                <w:sz w:val="24"/>
              </w:rPr>
              <w:t> </w:t>
            </w:r>
            <w:r>
              <w:rPr>
                <w:sz w:val="24"/>
              </w:rPr>
              <w:t>協 助發展自我監控</w:t>
            </w:r>
          </w:p>
          <w:p>
            <w:pPr>
              <w:pStyle w:val="TableParagraph"/>
              <w:spacing w:line="335" w:lineRule="exact"/>
              <w:ind w:left="465"/>
              <w:rPr>
                <w:sz w:val="24"/>
              </w:rPr>
            </w:pPr>
            <w:r>
              <w:rPr>
                <w:sz w:val="24"/>
              </w:rPr>
              <w:t>能力</w:t>
            </w:r>
          </w:p>
        </w:tc>
        <w:tc>
          <w:tcPr>
            <w:tcW w:w="3082" w:type="dxa"/>
          </w:tcPr>
          <w:p>
            <w:pPr>
              <w:pStyle w:val="TableParagraph"/>
              <w:spacing w:line="189" w:lineRule="auto" w:before="38"/>
              <w:ind w:left="107" w:right="100"/>
              <w:rPr>
                <w:sz w:val="24"/>
              </w:rPr>
            </w:pPr>
            <w:r>
              <w:rPr>
                <w:sz w:val="24"/>
              </w:rPr>
              <w:t>協助個案將外在控制轉為內在控制</w:t>
            </w:r>
          </w:p>
        </w:tc>
        <w:tc>
          <w:tcPr>
            <w:tcW w:w="4395" w:type="dxa"/>
          </w:tcPr>
          <w:p>
            <w:pPr>
              <w:pStyle w:val="TableParagraph"/>
              <w:numPr>
                <w:ilvl w:val="0"/>
                <w:numId w:val="36"/>
              </w:numPr>
              <w:tabs>
                <w:tab w:pos="468" w:val="left" w:leader="none"/>
              </w:tabs>
              <w:spacing w:line="419" w:lineRule="exact" w:before="0" w:after="0"/>
              <w:ind w:left="467" w:right="0" w:hanging="360"/>
              <w:jc w:val="left"/>
              <w:rPr>
                <w:sz w:val="24"/>
              </w:rPr>
            </w:pPr>
            <w:r>
              <w:rPr>
                <w:sz w:val="24"/>
              </w:rPr>
              <w:t>協助個案建立自我監控能力。</w:t>
            </w:r>
          </w:p>
          <w:p>
            <w:pPr>
              <w:pStyle w:val="TableParagraph"/>
              <w:numPr>
                <w:ilvl w:val="0"/>
                <w:numId w:val="36"/>
              </w:numPr>
              <w:tabs>
                <w:tab w:pos="468" w:val="left" w:leader="none"/>
              </w:tabs>
              <w:spacing w:line="189" w:lineRule="auto" w:before="20" w:after="0"/>
              <w:ind w:left="467" w:right="74" w:hanging="360"/>
              <w:jc w:val="both"/>
              <w:rPr>
                <w:sz w:val="24"/>
              </w:rPr>
            </w:pPr>
            <w:r>
              <w:rPr>
                <w:sz w:val="24"/>
              </w:rPr>
              <w:t>促進個案能發現哪些情境、人、事、</w:t>
            </w:r>
            <w:r>
              <w:rPr>
                <w:spacing w:val="-2"/>
                <w:sz w:val="24"/>
              </w:rPr>
              <w:t>物將會誘引其再次接觸毒品，幫助個案能夠發展出拒絕能力。</w:t>
            </w:r>
          </w:p>
          <w:p>
            <w:pPr>
              <w:pStyle w:val="TableParagraph"/>
              <w:numPr>
                <w:ilvl w:val="0"/>
                <w:numId w:val="36"/>
              </w:numPr>
              <w:tabs>
                <w:tab w:pos="468" w:val="left" w:leader="none"/>
              </w:tabs>
              <w:spacing w:line="336" w:lineRule="exact" w:before="0" w:after="0"/>
              <w:ind w:left="467" w:right="0" w:hanging="360"/>
              <w:jc w:val="left"/>
              <w:rPr>
                <w:sz w:val="24"/>
              </w:rPr>
            </w:pPr>
            <w:r>
              <w:rPr>
                <w:sz w:val="24"/>
              </w:rPr>
              <w:t>協助個案能夠適時求助。</w:t>
            </w:r>
          </w:p>
        </w:tc>
      </w:tr>
    </w:tbl>
    <w:p>
      <w:pPr>
        <w:spacing w:after="0" w:line="336" w:lineRule="exact"/>
        <w:jc w:val="left"/>
        <w:rPr>
          <w:sz w:val="24"/>
        </w:rPr>
        <w:sectPr>
          <w:pgSz w:w="11910" w:h="16840"/>
          <w:pgMar w:header="0" w:footer="1159" w:top="1440" w:bottom="1420" w:left="800" w:right="720"/>
        </w:sectPr>
      </w:pPr>
    </w:p>
    <w:tbl>
      <w:tblPr>
        <w:tblW w:w="0" w:type="auto"/>
        <w:jc w:val="left"/>
        <w:tblInd w:w="8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061"/>
        <w:gridCol w:w="3082"/>
        <w:gridCol w:w="4395"/>
      </w:tblGrid>
      <w:tr>
        <w:trPr>
          <w:trHeight w:val="400" w:hRule="atLeast"/>
        </w:trPr>
        <w:tc>
          <w:tcPr>
            <w:tcW w:w="1061" w:type="dxa"/>
          </w:tcPr>
          <w:p>
            <w:pPr>
              <w:pStyle w:val="TableParagraph"/>
              <w:spacing w:line="380" w:lineRule="exact"/>
              <w:ind w:left="465"/>
              <w:rPr>
                <w:sz w:val="24"/>
              </w:rPr>
            </w:pPr>
            <w:r>
              <w:rPr>
                <w:sz w:val="24"/>
              </w:rPr>
              <w:t>原則</w:t>
            </w:r>
          </w:p>
        </w:tc>
        <w:tc>
          <w:tcPr>
            <w:tcW w:w="3082" w:type="dxa"/>
          </w:tcPr>
          <w:p>
            <w:pPr>
              <w:pStyle w:val="TableParagraph"/>
              <w:spacing w:line="380" w:lineRule="exact"/>
              <w:ind w:left="1040" w:right="1032"/>
              <w:jc w:val="center"/>
              <w:rPr>
                <w:sz w:val="24"/>
              </w:rPr>
            </w:pPr>
            <w:r>
              <w:rPr>
                <w:sz w:val="24"/>
              </w:rPr>
              <w:t>工作重點</w:t>
            </w:r>
          </w:p>
        </w:tc>
        <w:tc>
          <w:tcPr>
            <w:tcW w:w="4395" w:type="dxa"/>
          </w:tcPr>
          <w:p>
            <w:pPr>
              <w:pStyle w:val="TableParagraph"/>
              <w:spacing w:line="380" w:lineRule="exact"/>
              <w:ind w:left="1936" w:right="1929"/>
              <w:jc w:val="center"/>
              <w:rPr>
                <w:sz w:val="24"/>
              </w:rPr>
            </w:pPr>
            <w:r>
              <w:rPr>
                <w:sz w:val="24"/>
              </w:rPr>
              <w:t>任務</w:t>
            </w:r>
          </w:p>
        </w:tc>
      </w:tr>
      <w:tr>
        <w:trPr>
          <w:trHeight w:val="3600" w:hRule="atLeast"/>
        </w:trPr>
        <w:tc>
          <w:tcPr>
            <w:tcW w:w="1061" w:type="dxa"/>
          </w:tcPr>
          <w:p>
            <w:pPr>
              <w:pStyle w:val="TableParagraph"/>
              <w:spacing w:line="189" w:lineRule="auto" w:before="38"/>
              <w:ind w:left="465" w:right="103" w:hanging="360"/>
              <w:jc w:val="both"/>
              <w:rPr>
                <w:sz w:val="24"/>
              </w:rPr>
            </w:pPr>
            <w:r>
              <w:rPr>
                <w:rFonts w:ascii="Times New Roman" w:eastAsia="Times New Roman"/>
                <w:sz w:val="24"/>
              </w:rPr>
              <w:t>6. </w:t>
            </w:r>
            <w:r>
              <w:rPr>
                <w:sz w:val="24"/>
              </w:rPr>
              <w:t>催 化生態系統支持與合作</w:t>
            </w:r>
          </w:p>
        </w:tc>
        <w:tc>
          <w:tcPr>
            <w:tcW w:w="3082" w:type="dxa"/>
          </w:tcPr>
          <w:p>
            <w:pPr>
              <w:pStyle w:val="TableParagraph"/>
              <w:spacing w:line="189" w:lineRule="auto" w:before="38"/>
              <w:ind w:left="107" w:right="101"/>
              <w:rPr>
                <w:sz w:val="24"/>
              </w:rPr>
            </w:pPr>
            <w:r>
              <w:rPr>
                <w:sz w:val="24"/>
              </w:rPr>
              <w:t>催化校內外生態資源形成支持與合作網絡</w:t>
            </w:r>
          </w:p>
        </w:tc>
        <w:tc>
          <w:tcPr>
            <w:tcW w:w="4395" w:type="dxa"/>
          </w:tcPr>
          <w:p>
            <w:pPr>
              <w:pStyle w:val="TableParagraph"/>
              <w:numPr>
                <w:ilvl w:val="0"/>
                <w:numId w:val="37"/>
              </w:numPr>
              <w:tabs>
                <w:tab w:pos="420" w:val="left" w:leader="none"/>
              </w:tabs>
              <w:spacing w:line="419" w:lineRule="exact" w:before="0" w:after="0"/>
              <w:ind w:left="419" w:right="0" w:hanging="312"/>
              <w:jc w:val="left"/>
              <w:rPr>
                <w:sz w:val="24"/>
              </w:rPr>
            </w:pPr>
            <w:r>
              <w:rPr>
                <w:spacing w:val="15"/>
                <w:sz w:val="24"/>
              </w:rPr>
              <w:t>主動與校內具有防制藥物濫用知能</w:t>
            </w:r>
          </w:p>
          <w:p>
            <w:pPr>
              <w:pStyle w:val="TableParagraph"/>
              <w:spacing w:line="187" w:lineRule="auto" w:before="24"/>
              <w:ind w:left="419" w:right="93"/>
              <w:rPr>
                <w:sz w:val="24"/>
              </w:rPr>
            </w:pPr>
            <w:r>
              <w:rPr>
                <w:sz w:val="24"/>
              </w:rPr>
              <w:t>（如教官、學務人員或健教老師）形成相互學習、合作或支持團隊。</w:t>
            </w:r>
          </w:p>
          <w:p>
            <w:pPr>
              <w:pStyle w:val="TableParagraph"/>
              <w:numPr>
                <w:ilvl w:val="0"/>
                <w:numId w:val="37"/>
              </w:numPr>
              <w:tabs>
                <w:tab w:pos="420" w:val="left" w:leader="none"/>
              </w:tabs>
              <w:spacing w:line="189" w:lineRule="auto" w:before="2" w:after="0"/>
              <w:ind w:left="419" w:right="91" w:hanging="312"/>
              <w:jc w:val="both"/>
              <w:rPr>
                <w:sz w:val="24"/>
              </w:rPr>
            </w:pPr>
            <w:r>
              <w:rPr>
                <w:sz w:val="24"/>
              </w:rPr>
              <w:t>主動與個案導師形成相互支持與合作夥伴，共同協助個案。</w:t>
            </w:r>
          </w:p>
          <w:p>
            <w:pPr>
              <w:pStyle w:val="TableParagraph"/>
              <w:numPr>
                <w:ilvl w:val="0"/>
                <w:numId w:val="37"/>
              </w:numPr>
              <w:tabs>
                <w:tab w:pos="420" w:val="left" w:leader="none"/>
              </w:tabs>
              <w:spacing w:line="189" w:lineRule="auto" w:before="0" w:after="0"/>
              <w:ind w:left="419" w:right="91" w:hanging="312"/>
              <w:jc w:val="both"/>
              <w:rPr>
                <w:sz w:val="24"/>
              </w:rPr>
            </w:pPr>
            <w:r>
              <w:rPr>
                <w:sz w:val="24"/>
              </w:rPr>
              <w:t>積極瞭解本地所有關於藥物濫用防制的校外資源及其功能，也能夠進一步與這些網絡單位進行對話，並形成分</w:t>
            </w:r>
          </w:p>
          <w:p>
            <w:pPr>
              <w:pStyle w:val="TableParagraph"/>
              <w:spacing w:line="336" w:lineRule="exact"/>
              <w:ind w:left="419"/>
              <w:rPr>
                <w:sz w:val="24"/>
              </w:rPr>
            </w:pPr>
            <w:r>
              <w:rPr>
                <w:sz w:val="24"/>
              </w:rPr>
              <w:t>工合作機制。</w:t>
            </w:r>
          </w:p>
        </w:tc>
      </w:tr>
      <w:tr>
        <w:trPr>
          <w:trHeight w:val="2800" w:hRule="atLeast"/>
        </w:trPr>
        <w:tc>
          <w:tcPr>
            <w:tcW w:w="1061" w:type="dxa"/>
          </w:tcPr>
          <w:p>
            <w:pPr>
              <w:pStyle w:val="TableParagraph"/>
              <w:spacing w:line="189" w:lineRule="auto" w:before="39"/>
              <w:ind w:left="465" w:right="103" w:hanging="360"/>
              <w:jc w:val="both"/>
              <w:rPr>
                <w:sz w:val="24"/>
              </w:rPr>
            </w:pPr>
            <w:r>
              <w:rPr>
                <w:rFonts w:ascii="Times New Roman" w:eastAsia="Times New Roman"/>
                <w:sz w:val="24"/>
              </w:rPr>
              <w:t>7. </w:t>
            </w:r>
            <w:r>
              <w:rPr>
                <w:sz w:val="24"/>
              </w:rPr>
              <w:t>評 估藥物濫用輔導成效</w:t>
            </w:r>
          </w:p>
        </w:tc>
        <w:tc>
          <w:tcPr>
            <w:tcW w:w="3082" w:type="dxa"/>
          </w:tcPr>
          <w:p>
            <w:pPr>
              <w:pStyle w:val="TableParagraph"/>
              <w:spacing w:line="189" w:lineRule="auto" w:before="39"/>
              <w:ind w:left="107" w:right="100"/>
              <w:rPr>
                <w:sz w:val="24"/>
              </w:rPr>
            </w:pPr>
            <w:r>
              <w:rPr>
                <w:sz w:val="24"/>
              </w:rPr>
              <w:t>評估個案接受藥物濫用輔導之成效</w:t>
            </w:r>
          </w:p>
        </w:tc>
        <w:tc>
          <w:tcPr>
            <w:tcW w:w="4395" w:type="dxa"/>
          </w:tcPr>
          <w:p>
            <w:pPr>
              <w:pStyle w:val="TableParagraph"/>
              <w:numPr>
                <w:ilvl w:val="0"/>
                <w:numId w:val="38"/>
              </w:numPr>
              <w:tabs>
                <w:tab w:pos="468" w:val="left" w:leader="none"/>
              </w:tabs>
              <w:spacing w:line="419" w:lineRule="exact" w:before="0" w:after="0"/>
              <w:ind w:left="467" w:right="0" w:hanging="360"/>
              <w:jc w:val="left"/>
              <w:rPr>
                <w:sz w:val="24"/>
              </w:rPr>
            </w:pPr>
            <w:r>
              <w:rPr>
                <w:sz w:val="24"/>
              </w:rPr>
              <w:t>具有一般基礎諮商技巧</w:t>
            </w:r>
          </w:p>
          <w:p>
            <w:pPr>
              <w:pStyle w:val="TableParagraph"/>
              <w:numPr>
                <w:ilvl w:val="0"/>
                <w:numId w:val="38"/>
              </w:numPr>
              <w:tabs>
                <w:tab w:pos="468" w:val="left" w:leader="none"/>
              </w:tabs>
              <w:spacing w:line="401" w:lineRule="exact" w:before="0" w:after="0"/>
              <w:ind w:left="467" w:right="0" w:hanging="360"/>
              <w:jc w:val="left"/>
              <w:rPr>
                <w:sz w:val="24"/>
              </w:rPr>
            </w:pPr>
            <w:r>
              <w:rPr>
                <w:sz w:val="24"/>
              </w:rPr>
              <w:t>具有特殊成癮諮商技巧</w:t>
            </w:r>
          </w:p>
          <w:p>
            <w:pPr>
              <w:pStyle w:val="TableParagraph"/>
              <w:numPr>
                <w:ilvl w:val="0"/>
                <w:numId w:val="38"/>
              </w:numPr>
              <w:tabs>
                <w:tab w:pos="468" w:val="left" w:leader="none"/>
              </w:tabs>
              <w:spacing w:line="400" w:lineRule="exact" w:before="0" w:after="0"/>
              <w:ind w:left="467" w:right="0" w:hanging="360"/>
              <w:jc w:val="left"/>
              <w:rPr>
                <w:sz w:val="24"/>
              </w:rPr>
            </w:pPr>
            <w:r>
              <w:rPr>
                <w:sz w:val="24"/>
              </w:rPr>
              <w:t>能評估治療計畫與安排適切性</w:t>
            </w:r>
          </w:p>
          <w:p>
            <w:pPr>
              <w:pStyle w:val="TableParagraph"/>
              <w:numPr>
                <w:ilvl w:val="0"/>
                <w:numId w:val="38"/>
              </w:numPr>
              <w:tabs>
                <w:tab w:pos="468" w:val="left" w:leader="none"/>
              </w:tabs>
              <w:spacing w:line="189" w:lineRule="auto" w:before="19" w:after="0"/>
              <w:ind w:left="467" w:right="74" w:hanging="360"/>
              <w:jc w:val="left"/>
              <w:rPr>
                <w:sz w:val="24"/>
              </w:rPr>
            </w:pPr>
            <w:r>
              <w:rPr>
                <w:spacing w:val="14"/>
                <w:sz w:val="24"/>
              </w:rPr>
              <w:t>能處理伴隨藥物濫用議題之併發症</w:t>
            </w:r>
            <w:r>
              <w:rPr>
                <w:sz w:val="24"/>
              </w:rPr>
              <w:t>技巧</w:t>
            </w:r>
          </w:p>
          <w:p>
            <w:pPr>
              <w:pStyle w:val="TableParagraph"/>
              <w:numPr>
                <w:ilvl w:val="0"/>
                <w:numId w:val="38"/>
              </w:numPr>
              <w:tabs>
                <w:tab w:pos="468" w:val="left" w:leader="none"/>
              </w:tabs>
              <w:spacing w:line="377" w:lineRule="exact" w:before="0" w:after="0"/>
              <w:ind w:left="467" w:right="0" w:hanging="360"/>
              <w:jc w:val="left"/>
              <w:rPr>
                <w:sz w:val="24"/>
              </w:rPr>
            </w:pPr>
            <w:r>
              <w:rPr>
                <w:spacing w:val="13"/>
                <w:sz w:val="24"/>
              </w:rPr>
              <w:t>具有防制藥物濫用議題之團體諮商</w:t>
            </w:r>
          </w:p>
          <w:p>
            <w:pPr>
              <w:pStyle w:val="TableParagraph"/>
              <w:spacing w:line="361" w:lineRule="exact"/>
              <w:ind w:left="467"/>
              <w:rPr>
                <w:sz w:val="24"/>
              </w:rPr>
            </w:pPr>
            <w:r>
              <w:rPr>
                <w:sz w:val="24"/>
              </w:rPr>
              <w:t>技巧</w:t>
            </w:r>
          </w:p>
        </w:tc>
      </w:tr>
    </w:tbl>
    <w:p>
      <w:pPr>
        <w:pStyle w:val="BodyText"/>
        <w:spacing w:before="13"/>
        <w:ind w:left="0"/>
        <w:rPr>
          <w:sz w:val="18"/>
        </w:rPr>
      </w:pPr>
    </w:p>
    <w:p>
      <w:pPr>
        <w:pStyle w:val="Heading1"/>
        <w:spacing w:line="505" w:lineRule="exact"/>
        <w:ind w:left="2421"/>
      </w:pPr>
      <w:bookmarkStart w:name="_bookmark16" w:id="17"/>
      <w:bookmarkEnd w:id="17"/>
      <w:r>
        <w:rPr/>
      </w:r>
      <w:r>
        <w:rPr/>
        <w:t>第三節 具有藥物濫用議題學生之預防再復發</w:t>
      </w:r>
    </w:p>
    <w:p>
      <w:pPr>
        <w:pStyle w:val="BodyText"/>
        <w:spacing w:before="104"/>
      </w:pPr>
      <w:r>
        <w:rPr/>
        <w:t>壹、預防再復發的重要性</w:t>
      </w:r>
    </w:p>
    <w:p>
      <w:pPr>
        <w:pStyle w:val="BodyText"/>
        <w:spacing w:line="189" w:lineRule="auto" w:before="87"/>
        <w:ind w:right="1224" w:firstLine="479"/>
      </w:pPr>
      <w:r>
        <w:rPr/>
        <w:t>江振亨、陳憲章、劉亦純、邱鐘德、李俊珍（</w:t>
      </w:r>
      <w:r>
        <w:rPr>
          <w:rFonts w:ascii="Times New Roman" w:eastAsia="Times New Roman"/>
        </w:rPr>
        <w:t>2011</w:t>
      </w:r>
      <w:r>
        <w:rPr/>
        <w:t>）歸納有關藥物濫用再復發的研究，顯示藥物濫用再復發的原因有很多種，包括毒品的容易取得、先前吸毒朋友接觸、家庭壓力或家庭衝突升高、負向情緒（含焦慮、憂慮與痛 苦）威脅、工作挫折增加、欠缺問題因應能力、對用藥的渴求或解癮、對毒品的不正確認知、經濟許可、低自我效能感、無聊、睡眠障礙等等。由於藥物濫用戒治為一種極其複雜的行為改變過程，它不單純是大腦與神經機制等生理上的控制，也是個人生活的改變，其中還涉及個人因應挫折的信念與方式、社會支持資源的利用等生理發展</w:t>
      </w:r>
      <w:r>
        <w:rPr>
          <w:rFonts w:ascii="Times New Roman" w:eastAsia="Times New Roman"/>
        </w:rPr>
        <w:t>-</w:t>
      </w:r>
      <w:r>
        <w:rPr/>
        <w:t>心理</w:t>
      </w:r>
      <w:r>
        <w:rPr>
          <w:rFonts w:ascii="Times New Roman" w:eastAsia="Times New Roman"/>
        </w:rPr>
        <w:t>-</w:t>
      </w:r>
      <w:r>
        <w:rPr/>
        <w:t>社會的動態因素影響，這些也造成藥物濫用者的容易復發與再犯的可能，值得輔導人員加以重視。</w:t>
      </w:r>
    </w:p>
    <w:p>
      <w:pPr>
        <w:pStyle w:val="BodyText"/>
        <w:spacing w:line="189" w:lineRule="auto" w:before="103"/>
        <w:ind w:right="1224" w:firstLine="479"/>
        <w:jc w:val="both"/>
      </w:pPr>
      <w:r>
        <w:rPr/>
        <w:t>當學校輔導人員在協助具有藥物濫用議題學生時，可能會遭遇到個案經過第一次三個月的春暉輔導仍然未能戒癮；有時，經過第一次春暉輔導且尿液篩檢結果呈現陰性後，都仍然有可能再犯而有藥物濫與再復發。如果輔導人員因此而懷疑自己的介入效能、或對個案失去信心，甚至影響後續輔導工作，就誤</w:t>
      </w:r>
    </w:p>
    <w:p>
      <w:pPr>
        <w:spacing w:after="0" w:line="189" w:lineRule="auto"/>
        <w:jc w:val="both"/>
        <w:sectPr>
          <w:pgSz w:w="11910" w:h="16840"/>
          <w:pgMar w:header="0" w:footer="1159" w:top="1420" w:bottom="1420" w:left="800" w:right="720"/>
        </w:sectPr>
      </w:pPr>
    </w:p>
    <w:p>
      <w:pPr>
        <w:pStyle w:val="BodyText"/>
        <w:spacing w:line="189" w:lineRule="auto"/>
        <w:ind w:right="1224"/>
        <w:jc w:val="both"/>
      </w:pPr>
      <w:r>
        <w:rPr/>
        <w:t>解藥物濫用的戒治過程。如果輔導人員在面對個案的復發再犯時，能夠理解這種復發狀況的可能，並視為可接受、甚至把它當作是一個很好的機會來幫助個案重新檢視自身對戒癮的想法，就有機會幫助個案在戒癮與自我管理上越來越進步，透過一種倒螺旋式的發展方向進步。為增進輔導人員的信心與效能，下面將介紹常見的預防藥物濫用再復發的介入模式，以供學校輔導人員參考。</w:t>
      </w:r>
    </w:p>
    <w:p>
      <w:pPr>
        <w:pStyle w:val="BodyText"/>
        <w:spacing w:before="155"/>
      </w:pPr>
      <w:r>
        <w:rPr/>
        <w:t>貳、預防再復發的介入模式</w:t>
      </w:r>
    </w:p>
    <w:p>
      <w:pPr>
        <w:pStyle w:val="BodyText"/>
        <w:spacing w:before="12"/>
      </w:pPr>
      <w:r>
        <w:rPr/>
        <w:t>一、復發預防的治療模式（</w:t>
      </w:r>
      <w:r>
        <w:rPr>
          <w:rFonts w:ascii="Times New Roman" w:eastAsia="Times New Roman"/>
        </w:rPr>
        <w:t>Relapse Prevention</w:t>
      </w:r>
      <w:r>
        <w:rPr/>
        <w:t>）</w:t>
      </w:r>
    </w:p>
    <w:p>
      <w:pPr>
        <w:pStyle w:val="BodyText"/>
        <w:spacing w:line="189" w:lineRule="auto" w:before="87"/>
        <w:ind w:right="1222" w:firstLine="482"/>
      </w:pPr>
      <w:r>
        <w:rPr>
          <w:rFonts w:ascii="Times New Roman" w:eastAsia="Times New Roman"/>
        </w:rPr>
        <w:t>Marlatt</w:t>
      </w:r>
      <w:r>
        <w:rPr/>
        <w:t>和</w:t>
      </w:r>
      <w:r>
        <w:rPr>
          <w:rFonts w:ascii="Times New Roman" w:eastAsia="Times New Roman"/>
        </w:rPr>
        <w:t>Gordon</w:t>
      </w:r>
      <w:r>
        <w:rPr/>
        <w:t>（</w:t>
      </w:r>
      <w:r>
        <w:rPr>
          <w:rFonts w:ascii="Times New Roman" w:eastAsia="Times New Roman"/>
        </w:rPr>
        <w:t>1985</w:t>
      </w:r>
      <w:r>
        <w:rPr/>
        <w:t>）所提的預防藥物濫用再復發的認知行為治療模式廣受應用，雖然最初這個模式是用在酒癮的戒治，但後來在許多整合性的藥癮治療模式中，常被當作治療主軸，也與動機式晤談法共同扮演了核心介入角 色。</w:t>
      </w:r>
    </w:p>
    <w:p>
      <w:pPr>
        <w:pStyle w:val="BodyText"/>
        <w:spacing w:line="189" w:lineRule="auto"/>
        <w:ind w:right="1222" w:firstLine="482"/>
        <w:jc w:val="both"/>
        <w:rPr>
          <w:rFonts w:ascii="Times New Roman" w:eastAsia="Times New Roman"/>
        </w:rPr>
      </w:pPr>
      <w:r>
        <w:rPr/>
        <w:t>復發預防的認知行為治療重點，是強化個案的適應技巧，以協助他們能持續維持在藥物戒除狀態，因此在作法上，先從確認可能造成再復發的高危險情境（如一次的失控、渴望來潮、情緒低落、失眠、人際或成就挫敗等），然後透過人際互動、自我管理等技巧的學習，或生活型態的改變等等作法，以增加他們對應這些高危險情境的因應技巧與能力，並由實際演練中發展出克服高危險情境的成功經驗，達到提升個案對於自身戒癮的信心與自我效能感（</w:t>
      </w:r>
      <w:r>
        <w:rPr>
          <w:rFonts w:ascii="Times New Roman" w:eastAsia="Times New Roman"/>
        </w:rPr>
        <w:t>self-</w:t>
      </w:r>
    </w:p>
    <w:p>
      <w:pPr>
        <w:pStyle w:val="BodyText"/>
        <w:spacing w:line="422" w:lineRule="exact"/>
      </w:pPr>
      <w:r>
        <w:rPr/>
        <w:pict>
          <v:group style="position:absolute;margin-left:72.775002pt;margin-top:33.849812pt;width:432.7pt;height:198.45pt;mso-position-horizontal-relative:page;mso-position-vertical-relative:paragraph;z-index:-496888" coordorigin="1456,677" coordsize="8654,3969">
            <v:shape style="position:absolute;left:1998;top:813;width:1353;height:120" coordorigin="1999,813" coordsize="1353,120" path="m3232,813l3232,933,3337,881,3252,881,3252,866,3336,866,3232,813xm3232,866l1999,866,1999,881,3232,881,3232,866xm3336,866l3252,866,3252,881,3337,881,3352,873,3336,866xe" filled="true" fillcolor="#000000" stroked="false">
              <v:path arrowok="t"/>
              <v:fill type="solid"/>
            </v:shape>
            <v:shape style="position:absolute;left:3344;top:686;width:1369;height:824" type="#_x0000_t75" stroked="false">
              <v:imagedata r:id="rId42" o:title=""/>
            </v:shape>
            <v:shape style="position:absolute;left:4704;top:813;width:677;height:120" coordorigin="4705,813" coordsize="677,120" path="m5261,813l5261,933,5366,881,5281,881,5281,866,5366,866,5261,813xm5261,866l4705,866,4705,881,5261,881,5261,866xm5366,866l5281,866,5281,881,5366,881,5381,873,5366,866xe" filled="true" fillcolor="#000000" stroked="false">
              <v:path arrowok="t"/>
              <v:fill type="solid"/>
            </v:shape>
            <v:shape style="position:absolute;left:5373;top:686;width:1707;height:824" type="#_x0000_t75" stroked="false">
              <v:imagedata r:id="rId43" o:title=""/>
            </v:shape>
            <v:shape style="position:absolute;left:7072;top:813;width:846;height:120" coordorigin="7073,813" coordsize="846,120" path="m7798,813l7798,933,7903,881,7818,881,7818,866,7903,866,7798,813xm7798,866l7073,866,7073,881,7798,881,7798,866xm7903,866l7818,866,7818,881,7903,881,7918,873,7903,866xe" filled="true" fillcolor="#000000" stroked="false">
              <v:path arrowok="t"/>
              <v:fill type="solid"/>
            </v:shape>
            <v:shape style="position:absolute;left:7910;top:677;width:2045;height:833" type="#_x0000_t75" stroked="false">
              <v:imagedata r:id="rId44" o:title=""/>
            </v:shape>
            <v:shape style="position:absolute;left:1455;top:1570;width:1199;height:915" type="#_x0000_t75" stroked="false">
              <v:imagedata r:id="rId45" o:title=""/>
            </v:shape>
            <v:shape style="position:absolute;left:1970;top:855;width:16;height:2523" coordorigin="1970,855" coordsize="16,2523" path="m1985,1575l1985,855m1970,2478l1970,3378e" filled="false" stroked="true" strokeweight=".75pt" strokecolor="#000000">
              <v:path arrowok="t"/>
              <v:stroke dashstyle="solid"/>
            </v:shape>
            <v:shape style="position:absolute;left:1970;top:3318;width:508;height:120" coordorigin="1970,3318" coordsize="508,120" path="m2358,3318l2358,3438,2463,3386,2378,3386,2378,3371,2463,3371,2358,3318xm2358,3371l1970,3371,1970,3386,2358,3386,2358,3371xm2463,3371l2378,3371,2378,3386,2463,3386,2478,3378,2463,3371xe" filled="true" fillcolor="#000000" stroked="false">
              <v:path arrowok="t"/>
              <v:fill type="solid"/>
            </v:shape>
            <v:shape style="position:absolute;left:2470;top:2831;width:1199;height:1379" type="#_x0000_t75" stroked="false">
              <v:imagedata r:id="rId46" o:title=""/>
            </v:shape>
            <v:shape style="position:absolute;left:3661;top:3322;width:354;height:120" type="#_x0000_t75" stroked="false">
              <v:imagedata r:id="rId47" o:title=""/>
            </v:shape>
            <v:shape style="position:absolute;left:3992;top:2215;width:1539;height:2074" type="#_x0000_t75" stroked="false">
              <v:imagedata r:id="rId48" o:title=""/>
            </v:shape>
            <v:shape style="position:absolute;left:5521;top:3374;width:741;height:152" coordorigin="5521,3374" coordsize="741,152" path="m6142,3474l6135,3526,6262,3482,6253,3476,6162,3476,6142,3474xm6144,3459l6142,3474,6162,3476,6164,3461,6144,3459xm6151,3407l6144,3459,6164,3461,6162,3476,6253,3476,6151,3407xm5523,3374l5521,3389,6142,3474,6144,3459,5523,3374xe" filled="true" fillcolor="#000000" stroked="false">
              <v:path arrowok="t"/>
              <v:fill type="solid"/>
            </v:shape>
            <v:shape style="position:absolute;left:6254;top:2215;width:798;height:1995" type="#_x0000_t75" stroked="false">
              <v:imagedata r:id="rId49" o:title=""/>
            </v:shape>
            <v:shape style="position:absolute;left:7043;top:3205;width:847;height:213" coordorigin="7043,3205" coordsize="847,213" path="m7770,3366l7760,3418,7889,3382,7873,3370,7790,3370,7770,3366xm7773,3352l7770,3366,7790,3370,7793,3355,7773,3352xm7783,3300l7773,3352,7793,3355,7790,3370,7873,3370,7783,3300xm7046,3205l7043,3220,7770,3366,7773,3352,7046,3205xe" filled="true" fillcolor="#000000" stroked="false">
              <v:path arrowok="t"/>
              <v:fill type="solid"/>
            </v:shape>
            <v:shape style="position:absolute;left:7880;top:2035;width:908;height:2611" type="#_x0000_t75" stroked="false">
              <v:imagedata r:id="rId50" o:title=""/>
            </v:shape>
            <v:shape style="position:absolute;left:8780;top:3317;width:800;height:120" coordorigin="8780,3317" coordsize="800,120" path="m9464,3317l9461,3370,9481,3371,9480,3386,9460,3386,9457,3437,9575,3386,9480,3386,9460,3385,9578,3385,9580,3383,9464,3317xm9461,3370l9460,3385,9480,3386,9481,3371,9461,3370xm8781,3333l8780,3348,9460,3385,9461,3370,8781,3333xe" filled="true" fillcolor="#000000" stroked="false">
              <v:path arrowok="t"/>
              <v:fill type="solid"/>
            </v:shape>
            <v:shape style="position:absolute;left:9612;top:2035;width:497;height:2535" type="#_x0000_t75" stroked="false">
              <v:imagedata r:id="rId51" o:title=""/>
            </v:shape>
            <v:shape style="position:absolute;left:3550;top:809;width:980;height:240" type="#_x0000_t202" filled="false" stroked="false">
              <v:textbox inset="0,0,0,0">
                <w:txbxContent>
                  <w:p>
                    <w:pPr>
                      <w:spacing w:line="240" w:lineRule="exact" w:before="0"/>
                      <w:ind w:left="0" w:right="0" w:firstLine="0"/>
                      <w:jc w:val="left"/>
                      <w:rPr>
                        <w:sz w:val="24"/>
                      </w:rPr>
                    </w:pPr>
                    <w:r>
                      <w:rPr>
                        <w:sz w:val="24"/>
                      </w:rPr>
                      <w:t>好的因應</w:t>
                    </w:r>
                  </w:p>
                </w:txbxContent>
              </v:textbox>
              <w10:wrap type="none"/>
            </v:shape>
            <v:shape style="position:absolute;left:5533;top:809;width:1223;height:552" type="#_x0000_t202" filled="false" stroked="false">
              <v:textbox inset="0,0,0,0">
                <w:txbxContent>
                  <w:p>
                    <w:pPr>
                      <w:spacing w:line="247" w:lineRule="exact" w:before="0"/>
                      <w:ind w:left="0" w:right="0" w:firstLine="0"/>
                      <w:jc w:val="left"/>
                      <w:rPr>
                        <w:sz w:val="24"/>
                      </w:rPr>
                    </w:pPr>
                    <w:r>
                      <w:rPr>
                        <w:sz w:val="24"/>
                      </w:rPr>
                      <w:t>拒毒信心增</w:t>
                    </w:r>
                  </w:p>
                  <w:p>
                    <w:pPr>
                      <w:spacing w:line="305" w:lineRule="exact" w:before="0"/>
                      <w:ind w:left="0" w:right="0" w:firstLine="0"/>
                      <w:jc w:val="left"/>
                      <w:rPr>
                        <w:sz w:val="24"/>
                      </w:rPr>
                    </w:pPr>
                    <w:r>
                      <w:rPr>
                        <w:sz w:val="24"/>
                      </w:rPr>
                      <w:t>加</w:t>
                    </w:r>
                  </w:p>
                </w:txbxContent>
              </v:textbox>
              <w10:wrap type="none"/>
            </v:shape>
            <v:shape style="position:absolute;left:8072;top:799;width:1703;height:240" type="#_x0000_t202" filled="false" stroked="false">
              <v:textbox inset="0,0,0,0">
                <w:txbxContent>
                  <w:p>
                    <w:pPr>
                      <w:spacing w:line="240" w:lineRule="exact" w:before="0"/>
                      <w:ind w:left="0" w:right="0" w:firstLine="0"/>
                      <w:jc w:val="left"/>
                      <w:rPr>
                        <w:sz w:val="24"/>
                      </w:rPr>
                    </w:pPr>
                    <w:r>
                      <w:rPr>
                        <w:sz w:val="24"/>
                      </w:rPr>
                      <w:t>降低再發的可能</w:t>
                    </w:r>
                  </w:p>
                </w:txbxContent>
              </v:textbox>
              <w10:wrap type="none"/>
            </v:shape>
            <v:shape style="position:absolute;left:1632;top:1698;width:863;height:644" type="#_x0000_t202" filled="false" stroked="false">
              <v:textbox inset="0,0,0,0">
                <w:txbxContent>
                  <w:p>
                    <w:pPr>
                      <w:spacing w:line="288" w:lineRule="exact" w:before="0"/>
                      <w:ind w:left="0" w:right="18" w:firstLine="0"/>
                      <w:jc w:val="center"/>
                      <w:rPr>
                        <w:sz w:val="28"/>
                      </w:rPr>
                    </w:pPr>
                    <w:r>
                      <w:rPr>
                        <w:sz w:val="28"/>
                      </w:rPr>
                      <w:t>高危險</w:t>
                    </w:r>
                  </w:p>
                  <w:p>
                    <w:pPr>
                      <w:spacing w:line="355" w:lineRule="exact" w:before="0"/>
                      <w:ind w:left="0" w:right="20" w:firstLine="0"/>
                      <w:jc w:val="center"/>
                      <w:rPr>
                        <w:sz w:val="28"/>
                      </w:rPr>
                    </w:pPr>
                    <w:r>
                      <w:rPr>
                        <w:sz w:val="28"/>
                      </w:rPr>
                      <w:t>情境</w:t>
                    </w:r>
                  </w:p>
                </w:txbxContent>
              </v:textbox>
              <w10:wrap type="none"/>
            </v:shape>
            <v:shape style="position:absolute;left:2628;top:2954;width:740;height:552" type="#_x0000_t202" filled="false" stroked="false">
              <v:textbox inset="0,0,0,0">
                <w:txbxContent>
                  <w:p>
                    <w:pPr>
                      <w:spacing w:line="247" w:lineRule="exact" w:before="0"/>
                      <w:ind w:left="0" w:right="0" w:firstLine="0"/>
                      <w:jc w:val="left"/>
                      <w:rPr>
                        <w:sz w:val="24"/>
                      </w:rPr>
                    </w:pPr>
                    <w:r>
                      <w:rPr>
                        <w:sz w:val="24"/>
                      </w:rPr>
                      <w:t>無良好</w:t>
                    </w:r>
                  </w:p>
                  <w:p>
                    <w:pPr>
                      <w:spacing w:line="305" w:lineRule="exact" w:before="0"/>
                      <w:ind w:left="0" w:right="0" w:firstLine="0"/>
                      <w:jc w:val="left"/>
                      <w:rPr>
                        <w:sz w:val="24"/>
                      </w:rPr>
                    </w:pPr>
                    <w:r>
                      <w:rPr>
                        <w:sz w:val="24"/>
                      </w:rPr>
                      <w:t>因應</w:t>
                    </w:r>
                  </w:p>
                </w:txbxContent>
              </v:textbox>
              <w10:wrap type="none"/>
            </v:shape>
            <v:shape style="position:absolute;left:4153;top:2337;width:1223;height:1179" type="#_x0000_t202" filled="false" stroked="false">
              <v:textbox inset="0,0,0,0">
                <w:txbxContent>
                  <w:p>
                    <w:pPr>
                      <w:spacing w:line="247" w:lineRule="exact" w:before="0"/>
                      <w:ind w:left="0" w:right="0" w:firstLine="0"/>
                      <w:jc w:val="left"/>
                      <w:rPr>
                        <w:sz w:val="24"/>
                      </w:rPr>
                    </w:pPr>
                    <w:r>
                      <w:rPr>
                        <w:sz w:val="24"/>
                      </w:rPr>
                      <w:t>自我效能降</w:t>
                    </w:r>
                  </w:p>
                  <w:p>
                    <w:pPr>
                      <w:spacing w:line="146" w:lineRule="auto" w:before="40"/>
                      <w:ind w:left="0" w:right="18" w:firstLine="0"/>
                      <w:jc w:val="left"/>
                      <w:rPr>
                        <w:sz w:val="24"/>
                      </w:rPr>
                    </w:pPr>
                    <w:r>
                      <w:rPr>
                        <w:sz w:val="24"/>
                      </w:rPr>
                      <w:t>低：對使用毒品好處之</w:t>
                    </w:r>
                  </w:p>
                  <w:p>
                    <w:pPr>
                      <w:spacing w:line="270" w:lineRule="exact" w:before="0"/>
                      <w:ind w:left="0" w:right="0" w:firstLine="0"/>
                      <w:jc w:val="left"/>
                      <w:rPr>
                        <w:sz w:val="24"/>
                      </w:rPr>
                    </w:pPr>
                    <w:r>
                      <w:rPr>
                        <w:sz w:val="24"/>
                      </w:rPr>
                      <w:t>期待</w:t>
                    </w:r>
                  </w:p>
                </w:txbxContent>
              </v:textbox>
              <w10:wrap type="none"/>
            </v:shape>
            <v:shape style="position:absolute;left:6414;top:2337;width:261;height:1803" type="#_x0000_t202" filled="false" stroked="false">
              <v:textbox inset="0,0,0,0">
                <w:txbxContent>
                  <w:p>
                    <w:pPr>
                      <w:spacing w:line="247" w:lineRule="exact" w:before="0"/>
                      <w:ind w:left="0" w:right="0" w:firstLine="0"/>
                      <w:jc w:val="left"/>
                      <w:rPr>
                        <w:sz w:val="24"/>
                      </w:rPr>
                    </w:pPr>
                    <w:r>
                      <w:rPr>
                        <w:sz w:val="24"/>
                      </w:rPr>
                      <w:t>又</w:t>
                    </w:r>
                  </w:p>
                  <w:p>
                    <w:pPr>
                      <w:spacing w:line="146" w:lineRule="auto" w:before="40"/>
                      <w:ind w:left="0" w:right="18" w:firstLine="0"/>
                      <w:jc w:val="both"/>
                      <w:rPr>
                        <w:sz w:val="24"/>
                      </w:rPr>
                    </w:pPr>
                    <w:r>
                      <w:rPr>
                        <w:sz w:val="24"/>
                      </w:rPr>
                      <w:t>開始使用</w:t>
                    </w:r>
                  </w:p>
                  <w:p>
                    <w:pPr>
                      <w:spacing w:line="274" w:lineRule="exact" w:before="0"/>
                      <w:ind w:left="0" w:right="0" w:firstLine="0"/>
                      <w:jc w:val="both"/>
                      <w:rPr>
                        <w:sz w:val="24"/>
                      </w:rPr>
                    </w:pPr>
                    <w:r>
                      <w:rPr>
                        <w:w w:val="100"/>
                        <w:sz w:val="24"/>
                      </w:rPr>
                      <w:t>毒</w:t>
                    </w:r>
                  </w:p>
                </w:txbxContent>
              </v:textbox>
              <w10:wrap type="none"/>
            </v:shape>
            <v:shape style="position:absolute;left:8041;top:2157;width:500;height:2115" type="#_x0000_t202" filled="false" stroked="false">
              <v:textbox inset="0,0,0,0">
                <w:txbxContent>
                  <w:p>
                    <w:pPr>
                      <w:spacing w:line="247" w:lineRule="exact" w:before="0"/>
                      <w:ind w:left="0" w:right="0" w:firstLine="0"/>
                      <w:jc w:val="left"/>
                      <w:rPr>
                        <w:sz w:val="24"/>
                      </w:rPr>
                    </w:pPr>
                    <w:r>
                      <w:rPr>
                        <w:sz w:val="24"/>
                      </w:rPr>
                      <w:t>戒斷</w:t>
                    </w:r>
                  </w:p>
                  <w:p>
                    <w:pPr>
                      <w:spacing w:line="148" w:lineRule="auto" w:before="36"/>
                      <w:ind w:left="0" w:right="18" w:firstLine="0"/>
                      <w:jc w:val="both"/>
                      <w:rPr>
                        <w:sz w:val="24"/>
                      </w:rPr>
                    </w:pPr>
                    <w:r>
                      <w:rPr>
                        <w:sz w:val="24"/>
                      </w:rPr>
                      <w:t>不成功之影響</w:t>
                    </w:r>
                  </w:p>
                  <w:p>
                    <w:pPr>
                      <w:spacing w:line="146" w:lineRule="auto" w:before="0"/>
                      <w:ind w:left="0" w:right="18" w:firstLine="0"/>
                      <w:jc w:val="both"/>
                      <w:rPr>
                        <w:sz w:val="24"/>
                      </w:rPr>
                    </w:pPr>
                    <w:r>
                      <w:rPr>
                        <w:sz w:val="24"/>
                      </w:rPr>
                      <w:t>＋用的好</w:t>
                    </w:r>
                  </w:p>
                  <w:p>
                    <w:pPr>
                      <w:spacing w:line="268" w:lineRule="exact" w:before="0"/>
                      <w:ind w:left="0" w:right="0" w:firstLine="0"/>
                      <w:jc w:val="both"/>
                      <w:rPr>
                        <w:sz w:val="24"/>
                      </w:rPr>
                    </w:pPr>
                    <w:r>
                      <w:rPr>
                        <w:w w:val="100"/>
                        <w:sz w:val="24"/>
                      </w:rPr>
                      <w:t>處</w:t>
                    </w:r>
                  </w:p>
                </w:txbxContent>
              </v:textbox>
              <w10:wrap type="none"/>
            </v:shape>
            <v:shape style="position:absolute;left:9772;top:2157;width:261;height:2113" type="#_x0000_t202" filled="false" stroked="false">
              <v:textbox inset="0,0,0,0">
                <w:txbxContent>
                  <w:p>
                    <w:pPr>
                      <w:spacing w:line="247" w:lineRule="exact" w:before="0"/>
                      <w:ind w:left="0" w:right="0" w:firstLine="0"/>
                      <w:jc w:val="left"/>
                      <w:rPr>
                        <w:sz w:val="24"/>
                      </w:rPr>
                    </w:pPr>
                    <w:r>
                      <w:rPr>
                        <w:sz w:val="24"/>
                      </w:rPr>
                      <w:t>增</w:t>
                    </w:r>
                  </w:p>
                  <w:p>
                    <w:pPr>
                      <w:spacing w:line="146" w:lineRule="auto" w:before="40"/>
                      <w:ind w:left="0" w:right="18" w:firstLine="0"/>
                      <w:jc w:val="both"/>
                      <w:rPr>
                        <w:sz w:val="24"/>
                      </w:rPr>
                    </w:pPr>
                    <w:r>
                      <w:rPr>
                        <w:sz w:val="24"/>
                      </w:rPr>
                      <w:t>加再用之可</w:t>
                    </w:r>
                  </w:p>
                  <w:p>
                    <w:pPr>
                      <w:spacing w:line="273" w:lineRule="exact" w:before="0"/>
                      <w:ind w:left="0" w:right="0" w:firstLine="0"/>
                      <w:jc w:val="both"/>
                      <w:rPr>
                        <w:sz w:val="24"/>
                      </w:rPr>
                    </w:pPr>
                    <w:r>
                      <w:rPr>
                        <w:w w:val="100"/>
                        <w:sz w:val="24"/>
                      </w:rPr>
                      <w:t>能</w:t>
                    </w:r>
                  </w:p>
                </w:txbxContent>
              </v:textbox>
              <w10:wrap type="none"/>
            </v:shape>
            <w10:wrap type="none"/>
          </v:group>
        </w:pict>
      </w:r>
      <w:r>
        <w:rPr>
          <w:rFonts w:ascii="Times New Roman" w:eastAsia="Times New Roman"/>
        </w:rPr>
        <w:t>efficacy</w:t>
      </w:r>
      <w:r>
        <w:rPr/>
        <w:t>），以降低復發與再濫用藥物的可能，其戒治流程如圖</w:t>
      </w:r>
      <w:r>
        <w:rPr>
          <w:rFonts w:ascii="Times New Roman" w:eastAsia="Times New Roman"/>
        </w:rPr>
        <w:t>4-1</w:t>
      </w:r>
      <w:r>
        <w:rPr/>
        <w:t>所示：</w:t>
      </w:r>
    </w:p>
    <w:p>
      <w:pPr>
        <w:pStyle w:val="BodyText"/>
        <w:ind w:left="0"/>
        <w:rPr>
          <w:sz w:val="26"/>
        </w:rPr>
      </w:pPr>
    </w:p>
    <w:p>
      <w:pPr>
        <w:pStyle w:val="BodyText"/>
        <w:ind w:left="0"/>
        <w:rPr>
          <w:sz w:val="26"/>
        </w:rPr>
      </w:pPr>
    </w:p>
    <w:p>
      <w:pPr>
        <w:pStyle w:val="BodyText"/>
        <w:ind w:left="0"/>
        <w:rPr>
          <w:sz w:val="26"/>
        </w:rPr>
      </w:pPr>
    </w:p>
    <w:p>
      <w:pPr>
        <w:pStyle w:val="BodyText"/>
        <w:ind w:left="0"/>
        <w:rPr>
          <w:sz w:val="26"/>
        </w:rPr>
      </w:pPr>
    </w:p>
    <w:p>
      <w:pPr>
        <w:pStyle w:val="BodyText"/>
        <w:ind w:left="0"/>
        <w:rPr>
          <w:sz w:val="26"/>
        </w:rPr>
      </w:pPr>
    </w:p>
    <w:p>
      <w:pPr>
        <w:pStyle w:val="BodyText"/>
        <w:ind w:left="0"/>
        <w:rPr>
          <w:sz w:val="26"/>
        </w:rPr>
      </w:pPr>
    </w:p>
    <w:p>
      <w:pPr>
        <w:pStyle w:val="BodyText"/>
        <w:ind w:left="0"/>
        <w:rPr>
          <w:sz w:val="26"/>
        </w:rPr>
      </w:pPr>
    </w:p>
    <w:p>
      <w:pPr>
        <w:pStyle w:val="BodyText"/>
        <w:spacing w:before="18"/>
        <w:ind w:left="0"/>
        <w:rPr>
          <w:sz w:val="13"/>
        </w:rPr>
      </w:pPr>
    </w:p>
    <w:p>
      <w:pPr>
        <w:pStyle w:val="BodyText"/>
        <w:spacing w:line="640" w:lineRule="atLeast"/>
        <w:ind w:left="1478" w:right="1224" w:hanging="147"/>
      </w:pPr>
      <w:r>
        <w:rPr/>
        <w:t>圖</w:t>
      </w:r>
      <w:r>
        <w:rPr>
          <w:rFonts w:ascii="Times New Roman" w:eastAsia="Times New Roman"/>
          <w:b/>
        </w:rPr>
        <w:t>4-1 </w:t>
      </w:r>
      <w:r>
        <w:rPr/>
        <w:t>復發預防的認知行為治療模式（柯慧貞、游雯淨、李志桓，</w:t>
      </w:r>
      <w:r>
        <w:rPr>
          <w:rFonts w:ascii="Times New Roman" w:eastAsia="Times New Roman"/>
        </w:rPr>
        <w:t>2014</w:t>
      </w:r>
      <w:r>
        <w:rPr/>
        <w:t>） 雖然上述流程能幫助個案降低再復發；不過如果不幸個案再度復發用藥，</w:t>
      </w:r>
    </w:p>
    <w:p>
      <w:pPr>
        <w:pStyle w:val="BodyText"/>
        <w:spacing w:line="402" w:lineRule="exact"/>
      </w:pPr>
      <w:r>
        <w:rPr/>
        <w:t>此時輔導人員的任務在於幫助個案發展不放棄的信心與希望感，無需特別強化</w:t>
      </w:r>
    </w:p>
    <w:p>
      <w:pPr>
        <w:spacing w:after="0" w:line="402" w:lineRule="exact"/>
        <w:sectPr>
          <w:pgSz w:w="11910" w:h="16840"/>
          <w:pgMar w:header="0" w:footer="1159" w:top="1460" w:bottom="1420" w:left="800" w:right="720"/>
        </w:sectPr>
      </w:pPr>
    </w:p>
    <w:p>
      <w:pPr>
        <w:pStyle w:val="BodyText"/>
        <w:spacing w:line="189" w:lineRule="auto"/>
        <w:ind w:right="1465"/>
      </w:pPr>
      <w:r>
        <w:rPr/>
        <w:t>再度濫用藥物的理由，而是儘量幫助個案回到「沉思期」重新考量，再下決心，重新展開行動。</w:t>
      </w:r>
    </w:p>
    <w:p>
      <w:pPr>
        <w:pStyle w:val="BodyText"/>
        <w:spacing w:line="455" w:lineRule="exact" w:before="161"/>
        <w:rPr>
          <w:rFonts w:ascii="Times New Roman" w:eastAsia="Times New Roman"/>
        </w:rPr>
      </w:pPr>
      <w:r>
        <w:rPr/>
        <w:t>二、以正念為基礎的復發預防模式（</w:t>
      </w:r>
      <w:r>
        <w:rPr>
          <w:rFonts w:ascii="Times New Roman" w:eastAsia="Times New Roman"/>
        </w:rPr>
        <w:t>Mindfulness-Based Relapse Prevention,</w:t>
      </w:r>
    </w:p>
    <w:p>
      <w:pPr>
        <w:pStyle w:val="BodyText"/>
        <w:spacing w:line="401" w:lineRule="exact"/>
      </w:pPr>
      <w:r>
        <w:rPr>
          <w:rFonts w:ascii="Times New Roman" w:eastAsia="Times New Roman"/>
          <w:w w:val="99"/>
        </w:rPr>
        <w:t>M</w:t>
      </w:r>
      <w:r>
        <w:rPr>
          <w:rFonts w:ascii="Times New Roman" w:eastAsia="Times New Roman"/>
          <w:spacing w:val="-2"/>
          <w:w w:val="99"/>
        </w:rPr>
        <w:t>B</w:t>
      </w:r>
      <w:r>
        <w:rPr>
          <w:rFonts w:ascii="Times New Roman" w:eastAsia="Times New Roman"/>
          <w:w w:val="99"/>
        </w:rPr>
        <w:t>P</w:t>
      </w:r>
      <w:r>
        <w:rPr>
          <w:rFonts w:ascii="Times New Roman" w:eastAsia="Times New Roman"/>
          <w:spacing w:val="1"/>
          <w:w w:val="99"/>
        </w:rPr>
        <w:t>P</w:t>
      </w:r>
      <w:r>
        <w:rPr>
          <w:spacing w:val="-120"/>
        </w:rPr>
        <w:t>）</w:t>
      </w:r>
      <w:r>
        <w:rPr/>
        <w:t>（引自李昆樺，</w:t>
      </w:r>
      <w:r>
        <w:rPr>
          <w:rFonts w:ascii="Times New Roman" w:eastAsia="Times New Roman"/>
        </w:rPr>
        <w:t>2012</w:t>
      </w:r>
      <w:r>
        <w:rPr/>
        <w:t>）</w:t>
      </w:r>
    </w:p>
    <w:p>
      <w:pPr>
        <w:pStyle w:val="BodyText"/>
        <w:spacing w:line="400" w:lineRule="exact"/>
        <w:ind w:left="1478"/>
      </w:pPr>
      <w:r>
        <w:rPr/>
        <w:t>除了上述的預防復發的治療模式，以正念為基礎的復發預防模式</w:t>
      </w:r>
    </w:p>
    <w:p>
      <w:pPr>
        <w:pStyle w:val="BodyText"/>
        <w:spacing w:line="189" w:lineRule="auto" w:before="19"/>
        <w:ind w:right="1224"/>
      </w:pPr>
      <w:r>
        <w:rPr/>
        <w:t>（</w:t>
      </w:r>
      <w:r>
        <w:rPr>
          <w:rFonts w:ascii="Times New Roman" w:eastAsia="Times New Roman"/>
        </w:rPr>
        <w:t>MBPP</w:t>
      </w:r>
      <w:r>
        <w:rPr/>
        <w:t>）也是近期文獻較常介紹的一種預防復發的處遇模式。</w:t>
      </w:r>
      <w:r>
        <w:rPr>
          <w:rFonts w:ascii="Times New Roman" w:eastAsia="Times New Roman"/>
        </w:rPr>
        <w:t>MBRP</w:t>
      </w:r>
      <w:r>
        <w:rPr/>
        <w:t>是由</w:t>
      </w:r>
      <w:r>
        <w:rPr>
          <w:rFonts w:ascii="Times New Roman" w:eastAsia="Times New Roman"/>
        </w:rPr>
        <w:t>Mindfulness-Based Relapse Prevention</w:t>
      </w:r>
      <w:r>
        <w:rPr/>
        <w:t>前面四個英文字所組成，主要是把上述的預防復發模式加上內觀練習，以協助成癮者在戒癮後面對高危險情境時，能透過正念練習方式降低他們再度使用毒品的可能性。</w:t>
      </w:r>
    </w:p>
    <w:p>
      <w:pPr>
        <w:pStyle w:val="BodyText"/>
        <w:spacing w:line="189" w:lineRule="auto"/>
        <w:ind w:right="1181" w:firstLine="479"/>
      </w:pPr>
      <w:r>
        <w:rPr>
          <w:rFonts w:ascii="Times New Roman" w:eastAsia="Times New Roman"/>
        </w:rPr>
        <w:t>MBRP</w:t>
      </w:r>
      <w:r>
        <w:rPr/>
        <w:t>是</w:t>
      </w:r>
      <w:r>
        <w:rPr>
          <w:rFonts w:ascii="Times New Roman" w:eastAsia="Times New Roman"/>
        </w:rPr>
        <w:t>Marlatt</w:t>
      </w:r>
      <w:r>
        <w:rPr/>
        <w:t>教授在</w:t>
      </w:r>
      <w:r>
        <w:rPr>
          <w:rFonts w:ascii="Times New Roman" w:eastAsia="Times New Roman"/>
        </w:rPr>
        <w:t>1970-1980</w:t>
      </w:r>
      <w:r>
        <w:rPr/>
        <w:t>年代接受博士臨床實習時期所發展出來的。當時他注意到以行為修正技巧為主的酒癮患者治療模式，雖然當下對個案的飲酒行為可以有不錯的立即效果，但事後發現，個案離開醫院後常又很快地復發甚至變得更加嚴重飲酒。因此，</w:t>
      </w:r>
      <w:r>
        <w:rPr>
          <w:rFonts w:ascii="Times New Roman" w:eastAsia="Times New Roman"/>
        </w:rPr>
        <w:t>Marlatt</w:t>
      </w:r>
      <w:r>
        <w:rPr/>
        <w:t>教授開始去訪問一群酒癮患者，詢問他們是什麼原因會破戒再度飲酒。在資料分析後，他找出讓人容易引發再度使用的高危險情境。經過多年資料的累積下，他的同事和他精確地把高危險情</w:t>
      </w:r>
    </w:p>
    <w:p>
      <w:pPr>
        <w:pStyle w:val="BodyText"/>
        <w:spacing w:line="189" w:lineRule="auto"/>
        <w:ind w:right="1091"/>
      </w:pPr>
      <w:r>
        <w:rPr/>
        <w:t>境區分為：個人內在（</w:t>
      </w:r>
      <w:r>
        <w:rPr>
          <w:rFonts w:ascii="Times New Roman" w:eastAsia="Times New Roman"/>
        </w:rPr>
        <w:t>Interpersonal</w:t>
      </w:r>
      <w:r>
        <w:rPr/>
        <w:t>）和人際之間（</w:t>
      </w:r>
      <w:r>
        <w:rPr>
          <w:rFonts w:ascii="Times New Roman" w:eastAsia="Times New Roman"/>
        </w:rPr>
        <w:t>Intrapersonal</w:t>
      </w:r>
      <w:r>
        <w:rPr/>
        <w:t>）兩類的高危險</w:t>
      </w:r>
      <w:r>
        <w:rPr>
          <w:spacing w:val="-1"/>
        </w:rPr>
        <w:t>情境</w:t>
      </w:r>
      <w:r>
        <w:rPr/>
        <w:t>（</w:t>
      </w:r>
      <w:r>
        <w:rPr>
          <w:rFonts w:ascii="Times New Roman" w:eastAsia="Times New Roman"/>
          <w:spacing w:val="-9"/>
        </w:rPr>
        <w:t>W</w:t>
      </w:r>
      <w:r>
        <w:rPr>
          <w:rFonts w:ascii="Times New Roman" w:eastAsia="Times New Roman"/>
        </w:rPr>
        <w:t>itkie</w:t>
      </w:r>
      <w:r>
        <w:rPr>
          <w:rFonts w:ascii="Times New Roman" w:eastAsia="Times New Roman"/>
          <w:spacing w:val="-1"/>
        </w:rPr>
        <w:t>w</w:t>
      </w:r>
      <w:r>
        <w:rPr>
          <w:rFonts w:ascii="Times New Roman" w:eastAsia="Times New Roman"/>
        </w:rPr>
        <w:t>i</w:t>
      </w:r>
      <w:r>
        <w:rPr>
          <w:rFonts w:ascii="Times New Roman" w:eastAsia="Times New Roman"/>
          <w:spacing w:val="-2"/>
        </w:rPr>
        <w:t>t</w:t>
      </w:r>
      <w:r>
        <w:rPr>
          <w:rFonts w:ascii="Times New Roman" w:eastAsia="Times New Roman"/>
          <w:spacing w:val="1"/>
        </w:rPr>
        <w:t>z</w:t>
      </w:r>
      <w:r>
        <w:rPr>
          <w:rFonts w:ascii="Times New Roman" w:eastAsia="Times New Roman"/>
          <w:spacing w:val="-2"/>
        </w:rPr>
        <w:t>&amp;</w:t>
      </w:r>
      <w:r>
        <w:rPr>
          <w:rFonts w:ascii="Times New Roman" w:eastAsia="Times New Roman"/>
          <w:w w:val="99"/>
        </w:rPr>
        <w:t>M</w:t>
      </w:r>
      <w:r>
        <w:rPr>
          <w:rFonts w:ascii="Times New Roman" w:eastAsia="Times New Roman"/>
          <w:spacing w:val="-1"/>
          <w:w w:val="99"/>
        </w:rPr>
        <w:t>a</w:t>
      </w:r>
      <w:r>
        <w:rPr>
          <w:rFonts w:ascii="Times New Roman" w:eastAsia="Times New Roman"/>
          <w:w w:val="99"/>
        </w:rPr>
        <w:t>r</w:t>
      </w:r>
      <w:r>
        <w:rPr>
          <w:rFonts w:ascii="Times New Roman" w:eastAsia="Times New Roman"/>
          <w:spacing w:val="1"/>
          <w:w w:val="99"/>
        </w:rPr>
        <w:t>l</w:t>
      </w:r>
      <w:r>
        <w:rPr>
          <w:rFonts w:ascii="Times New Roman" w:eastAsia="Times New Roman"/>
          <w:spacing w:val="-1"/>
          <w:w w:val="99"/>
        </w:rPr>
        <w:t>a</w:t>
      </w:r>
      <w:r>
        <w:rPr>
          <w:rFonts w:ascii="Times New Roman" w:eastAsia="Times New Roman"/>
          <w:w w:val="99"/>
        </w:rPr>
        <w:t>tt, 200</w:t>
      </w:r>
      <w:r>
        <w:rPr>
          <w:rFonts w:ascii="Times New Roman" w:eastAsia="Times New Roman"/>
          <w:spacing w:val="1"/>
          <w:w w:val="99"/>
        </w:rPr>
        <w:t>4</w:t>
      </w:r>
      <w:r>
        <w:rPr>
          <w:spacing w:val="-120"/>
          <w:w w:val="99"/>
        </w:rPr>
        <w:t>）</w:t>
      </w:r>
      <w:r>
        <w:rPr>
          <w:w w:val="99"/>
        </w:rPr>
        <w:t>：個人內在的部份包括低自我效能、渴求、動</w:t>
      </w:r>
      <w:r>
        <w:rPr/>
        <w:t>機、對毒品使用後果的預期、因應行為和負面情緒狀態等；人際方面則包括： 低社會支持或低度的情緒支持等。其中，負面情緒狀態和渴求反應對於再度引發藥物濫用問題，扮演著相當重要的角色。</w:t>
      </w:r>
    </w:p>
    <w:p>
      <w:pPr>
        <w:pStyle w:val="BodyText"/>
        <w:spacing w:line="189" w:lineRule="auto"/>
        <w:ind w:right="1098" w:firstLine="479"/>
        <w:rPr>
          <w:rFonts w:ascii="Times New Roman" w:eastAsia="Times New Roman"/>
        </w:rPr>
      </w:pPr>
      <w:r>
        <w:rPr/>
        <w:t>在早期，</w:t>
      </w:r>
      <w:r>
        <w:rPr>
          <w:rFonts w:ascii="Times New Roman" w:eastAsia="Times New Roman"/>
          <w:w w:val="99"/>
        </w:rPr>
        <w:t>M</w:t>
      </w:r>
      <w:r>
        <w:rPr>
          <w:rFonts w:ascii="Times New Roman" w:eastAsia="Times New Roman"/>
          <w:spacing w:val="-1"/>
          <w:w w:val="99"/>
        </w:rPr>
        <w:t>a</w:t>
      </w:r>
      <w:r>
        <w:rPr>
          <w:rFonts w:ascii="Times New Roman" w:eastAsia="Times New Roman"/>
          <w:w w:val="99"/>
        </w:rPr>
        <w:t>rl</w:t>
      </w:r>
      <w:r>
        <w:rPr>
          <w:rFonts w:ascii="Times New Roman" w:eastAsia="Times New Roman"/>
          <w:spacing w:val="-2"/>
          <w:w w:val="99"/>
        </w:rPr>
        <w:t>a</w:t>
      </w:r>
      <w:r>
        <w:rPr>
          <w:rFonts w:ascii="Times New Roman" w:eastAsia="Times New Roman"/>
          <w:w w:val="99"/>
        </w:rPr>
        <w:t>tt  </w:t>
      </w:r>
      <w:r>
        <w:rPr>
          <w:w w:val="99"/>
        </w:rPr>
        <w:t>教授就開始使用「慾望衝浪（</w:t>
      </w:r>
      <w:r>
        <w:rPr>
          <w:rFonts w:ascii="Times New Roman" w:eastAsia="Times New Roman"/>
          <w:w w:val="99"/>
        </w:rPr>
        <w:t>u</w:t>
      </w:r>
      <w:r>
        <w:rPr>
          <w:rFonts w:ascii="Times New Roman" w:eastAsia="Times New Roman"/>
          <w:spacing w:val="-4"/>
          <w:w w:val="99"/>
        </w:rPr>
        <w:t>r</w:t>
      </w:r>
      <w:r>
        <w:rPr>
          <w:rFonts w:ascii="Times New Roman" w:eastAsia="Times New Roman"/>
          <w:spacing w:val="-3"/>
          <w:w w:val="99"/>
        </w:rPr>
        <w:t>g</w:t>
      </w:r>
      <w:r>
        <w:rPr>
          <w:rFonts w:ascii="Times New Roman" w:eastAsia="Times New Roman"/>
          <w:spacing w:val="-1"/>
          <w:w w:val="99"/>
        </w:rPr>
        <w:t>e</w:t>
      </w:r>
      <w:r>
        <w:rPr>
          <w:rFonts w:ascii="Times New Roman" w:eastAsia="Times New Roman"/>
          <w:w w:val="99"/>
        </w:rPr>
        <w:t>sur</w:t>
      </w:r>
      <w:r>
        <w:rPr>
          <w:rFonts w:ascii="Times New Roman" w:eastAsia="Times New Roman"/>
          <w:spacing w:val="-2"/>
          <w:w w:val="99"/>
        </w:rPr>
        <w:t>f</w:t>
      </w:r>
      <w:r>
        <w:rPr>
          <w:rFonts w:ascii="Times New Roman" w:eastAsia="Times New Roman"/>
        </w:rPr>
        <w:t>i</w:t>
      </w:r>
      <w:r>
        <w:rPr>
          <w:rFonts w:ascii="Times New Roman" w:eastAsia="Times New Roman"/>
          <w:spacing w:val="2"/>
        </w:rPr>
        <w:t>n</w:t>
      </w:r>
      <w:r>
        <w:rPr>
          <w:rFonts w:ascii="Times New Roman" w:eastAsia="Times New Roman"/>
          <w:spacing w:val="-3"/>
        </w:rPr>
        <w:t>g</w:t>
      </w:r>
      <w:r>
        <w:rPr>
          <w:spacing w:val="-120"/>
        </w:rPr>
        <w:t>）</w:t>
      </w:r>
      <w:r>
        <w:rPr/>
        <w:t>」的技巧來幫助戒癮者克服渴求的影響。他會邀請個案想像一個容易引發毒品或藥物濫用的危險情境，當個案能夠體驗到類似的渴求反應時，然後邀請個案把這些渴求的反應想像成一陣一陣的潮浪般，盡可能地去觀看這些渴求反應，但不作任何的反應。根據</w:t>
      </w:r>
      <w:r>
        <w:rPr>
          <w:rFonts w:ascii="Times New Roman" w:eastAsia="Times New Roman"/>
        </w:rPr>
        <w:t>Bowen</w:t>
      </w:r>
      <w:r>
        <w:rPr/>
        <w:t>和</w:t>
      </w:r>
      <w:r>
        <w:rPr>
          <w:rFonts w:ascii="Times New Roman" w:eastAsia="Times New Roman"/>
        </w:rPr>
        <w:t>Marlatt</w:t>
      </w:r>
      <w:r>
        <w:rPr/>
        <w:t>（</w:t>
      </w:r>
      <w:r>
        <w:rPr>
          <w:rFonts w:ascii="Times New Roman" w:eastAsia="Times New Roman"/>
        </w:rPr>
        <w:t>2009</w:t>
      </w:r>
      <w:r>
        <w:rPr/>
        <w:t>）訓練戒煙者學會「慾望衝浪」的技巧，發現學會慾望衝浪的戒煙者於七天之後的追蹤，仍能夠有不錯的控制表現，再度抽煙的人數也比控制組來得少。此外，</w:t>
      </w:r>
      <w:r>
        <w:rPr>
          <w:rFonts w:ascii="Times New Roman" w:eastAsia="Times New Roman"/>
        </w:rPr>
        <w:t>Marlatt</w:t>
      </w:r>
      <w:r>
        <w:rPr/>
        <w:t>教授在接觸到正念的練習後，認為靜坐練習也可以成為成癮者的一種降低渴求和慾望的方法，讓個案有機會去觀察和接納當『癮』來時的狀況，以降低立即使用的自動導航反應。這樣的想法在他和團隊的研究中得到支持，並且也發現思考逃避（類似壓抑對成癮的渴望念頭）</w:t>
      </w:r>
      <w:r>
        <w:rPr>
          <w:spacing w:val="-1"/>
        </w:rPr>
        <w:t>反而容易引發藥物濫用的行為 </w:t>
      </w:r>
      <w:r>
        <w:rPr>
          <w:rFonts w:ascii="Times New Roman" w:eastAsia="Times New Roman"/>
        </w:rPr>
        <w:t>(Bowen, Witkiewitz</w:t>
      </w:r>
      <w:r>
        <w:rPr>
          <w:rFonts w:ascii="Times New Roman" w:eastAsia="Times New Roman"/>
          <w:spacing w:val="-1"/>
        </w:rPr>
        <w:t>, </w:t>
      </w:r>
      <w:r>
        <w:rPr>
          <w:rFonts w:ascii="Times New Roman" w:eastAsia="Times New Roman"/>
        </w:rPr>
        <w:t>Dillworth, &amp;Marlatt,</w:t>
      </w:r>
    </w:p>
    <w:p>
      <w:pPr>
        <w:pStyle w:val="BodyText"/>
        <w:spacing w:line="360" w:lineRule="exact"/>
      </w:pPr>
      <w:r>
        <w:rPr>
          <w:rFonts w:ascii="Times New Roman" w:eastAsia="Times New Roman"/>
        </w:rPr>
        <w:t>2007)</w:t>
      </w:r>
      <w:r>
        <w:rPr/>
        <w:t>。總之，到了</w:t>
      </w:r>
      <w:r>
        <w:rPr>
          <w:rFonts w:ascii="Times New Roman" w:eastAsia="Times New Roman"/>
        </w:rPr>
        <w:t>2010</w:t>
      </w:r>
      <w:r>
        <w:rPr/>
        <w:t>年，他的研究團隊發現，除了對思考的壓抑外，負面情</w:t>
      </w:r>
    </w:p>
    <w:p>
      <w:pPr>
        <w:pStyle w:val="BodyText"/>
        <w:spacing w:line="189" w:lineRule="auto"/>
        <w:ind w:right="1345"/>
      </w:pPr>
      <w:r>
        <w:rPr/>
        <w:t>緒狀態和渴求反應也很容易引發再次的藥物濫用行為（</w:t>
      </w:r>
      <w:r>
        <w:rPr>
          <w:rFonts w:ascii="Times New Roman" w:eastAsia="Times New Roman"/>
        </w:rPr>
        <w:t>Witkiewitz&amp; Bowen, 201</w:t>
      </w:r>
      <w:r>
        <w:rPr>
          <w:rFonts w:ascii="Times New Roman" w:eastAsia="Times New Roman"/>
          <w:spacing w:val="-1"/>
        </w:rPr>
        <w:t>0</w:t>
      </w:r>
      <w:r>
        <w:rPr>
          <w:spacing w:val="-120"/>
        </w:rPr>
        <w:t>）</w:t>
      </w:r>
      <w:r>
        <w:rPr/>
        <w:t>，而正念練習則可以幫助戒癮者找到生活的平衡和降低再度使用的可能</w:t>
      </w:r>
    </w:p>
    <w:p>
      <w:pPr>
        <w:spacing w:after="0" w:line="189" w:lineRule="auto"/>
        <w:sectPr>
          <w:pgSz w:w="11910" w:h="16840"/>
          <w:pgMar w:header="0" w:footer="1159" w:top="1460" w:bottom="1420" w:left="800" w:right="720"/>
        </w:sectPr>
      </w:pPr>
    </w:p>
    <w:p>
      <w:pPr>
        <w:pStyle w:val="BodyText"/>
        <w:spacing w:line="401" w:lineRule="exact"/>
      </w:pPr>
      <w:r>
        <w:rPr/>
        <w:t>性，因此提出了</w:t>
      </w:r>
      <w:r>
        <w:rPr>
          <w:rFonts w:ascii="Times New Roman" w:eastAsia="Times New Roman"/>
        </w:rPr>
        <w:t>MBRP</w:t>
      </w:r>
      <w:r>
        <w:rPr/>
        <w:t>治療方案。</w:t>
      </w:r>
    </w:p>
    <w:p>
      <w:pPr>
        <w:pStyle w:val="BodyText"/>
        <w:spacing w:line="189" w:lineRule="auto" w:before="20"/>
        <w:ind w:right="1224" w:firstLine="479"/>
        <w:jc w:val="both"/>
      </w:pPr>
      <w:r>
        <w:rPr/>
        <w:t>上述</w:t>
      </w:r>
      <w:r>
        <w:rPr>
          <w:rFonts w:ascii="Times New Roman" w:eastAsia="Times New Roman"/>
        </w:rPr>
        <w:t>MBRP</w:t>
      </w:r>
      <w:r>
        <w:rPr/>
        <w:t>的精神可供輔導人員參考運用，藉由引導個案做正念的練習， 接著再請個案想像可能會讓自己復發的高危險情境，做慾望衝浪的練習，以降低其再復發使用的動機。</w:t>
      </w:r>
    </w:p>
    <w:p>
      <w:pPr>
        <w:pStyle w:val="Heading1"/>
        <w:spacing w:line="240" w:lineRule="auto" w:before="101"/>
        <w:ind w:left="1578"/>
      </w:pPr>
      <w:bookmarkStart w:name="_bookmark17" w:id="18"/>
      <w:bookmarkEnd w:id="18"/>
      <w:r>
        <w:rPr/>
      </w:r>
      <w:r>
        <w:rPr/>
        <w:t>第四節 建構具有藥物濫用議題學生之正向處遇性生態系統</w:t>
      </w:r>
    </w:p>
    <w:p>
      <w:pPr>
        <w:pStyle w:val="BodyText"/>
        <w:spacing w:line="189" w:lineRule="auto" w:before="178"/>
        <w:ind w:right="1012" w:firstLine="599"/>
        <w:jc w:val="both"/>
      </w:pPr>
      <w:r>
        <w:rPr/>
        <w:t>根據學生輔導法，三級處遇性輔導工作的重點在援引校外的輔導資源，為</w:t>
      </w:r>
      <w:r>
        <w:rPr>
          <w:spacing w:val="-17"/>
        </w:rPr>
        <w:t>學生尋求最適切的協助，本身就是一種跨專業整合與生態系統的介入模式。因此， </w:t>
      </w:r>
      <w:r>
        <w:rPr>
          <w:spacing w:val="-21"/>
        </w:rPr>
        <w:t>在建構具有藥物濫用議題學生之正向處遇性生態系統，就是將有藥物濫用議題學</w:t>
      </w:r>
      <w:r>
        <w:rPr>
          <w:spacing w:val="-23"/>
        </w:rPr>
        <w:t>生的校內外生態資源加以整合與進行跨專業合作，其內容主要包括校內相關人員</w:t>
      </w:r>
      <w:r>
        <w:rPr>
          <w:spacing w:val="-15"/>
        </w:rPr>
        <w:t>之系統合作、春暉個案學生家長之溝通與協助，以及校外相關資源之跨專業、跨機構分工合作等，以下將逐一說明。</w:t>
      </w:r>
    </w:p>
    <w:p>
      <w:pPr>
        <w:pStyle w:val="BodyText"/>
        <w:spacing w:line="244" w:lineRule="auto" w:before="155"/>
        <w:ind w:right="5541"/>
      </w:pPr>
      <w:r>
        <w:rPr/>
        <w:t>壹、三級處遇性輔導之校內系統合作一、輔導人員與導師合作</w:t>
      </w:r>
    </w:p>
    <w:p>
      <w:pPr>
        <w:pStyle w:val="BodyText"/>
        <w:spacing w:line="189" w:lineRule="auto" w:before="78"/>
        <w:ind w:right="1071" w:firstLine="482"/>
        <w:jc w:val="both"/>
      </w:pPr>
      <w:r>
        <w:rPr>
          <w:spacing w:val="-6"/>
        </w:rPr>
        <w:t>依據春暉輔導工作流程規定，導師每週關心藥物濫用議題學生，彙整個案平</w:t>
      </w:r>
      <w:r>
        <w:rPr>
          <w:spacing w:val="-11"/>
        </w:rPr>
        <w:t>日表現，且適時完成各項輔導紀錄；輔導人員除與春暉個案晤談，也扮演導師協</w:t>
      </w:r>
      <w:r>
        <w:rPr>
          <w:spacing w:val="-22"/>
        </w:rPr>
        <w:t>助者角色，主動與導師建立合作關係、支持導師，並協助導師注意學生平日表現， </w:t>
      </w:r>
      <w:r>
        <w:rPr>
          <w:spacing w:val="-20"/>
        </w:rPr>
        <w:t>例如在班上的出缺席表現、行為表現</w:t>
      </w:r>
      <w:r>
        <w:rPr/>
        <w:t>（獎懲記錄</w:t>
      </w:r>
      <w:r>
        <w:rPr>
          <w:spacing w:val="-22"/>
        </w:rPr>
        <w:t>）</w:t>
      </w:r>
      <w:r>
        <w:rPr>
          <w:spacing w:val="-4"/>
        </w:rPr>
        <w:t>及課業學習表現等。透過與導師的觀察資訊交流與討論，輔導人員也可評估學生的改變情形。</w:t>
      </w:r>
    </w:p>
    <w:p>
      <w:pPr>
        <w:pStyle w:val="BodyText"/>
        <w:spacing w:line="455" w:lineRule="exact" w:before="35"/>
      </w:pPr>
      <w:r>
        <w:rPr/>
        <w:t>二、輔導人員與學務人員（含生教組長、教官）合作</w:t>
      </w:r>
    </w:p>
    <w:p>
      <w:pPr>
        <w:pStyle w:val="BodyText"/>
        <w:spacing w:line="189" w:lineRule="auto" w:before="21"/>
        <w:ind w:right="1071" w:firstLine="479"/>
        <w:jc w:val="both"/>
      </w:pPr>
      <w:r>
        <w:rPr>
          <w:spacing w:val="-5"/>
        </w:rPr>
        <w:t>學務人員擔任春暉小組的聯絡人和列管個案資料，同時與校外會、警政單位</w:t>
      </w:r>
      <w:r>
        <w:rPr>
          <w:spacing w:val="-10"/>
        </w:rPr>
        <w:t>保持密切聯繫；輔導人員在處理吸毒學生過程中，應與學務人員形成相互支持與合作團隊，定期回報輔導近況，確認後續複驗或解除列管的進度。</w:t>
      </w:r>
    </w:p>
    <w:p>
      <w:pPr>
        <w:pStyle w:val="BodyText"/>
        <w:spacing w:before="159"/>
      </w:pPr>
      <w:r>
        <w:rPr/>
        <w:t>貳、三級處遇性輔導之家長溝通</w:t>
      </w:r>
    </w:p>
    <w:p>
      <w:pPr>
        <w:pStyle w:val="BodyText"/>
        <w:spacing w:line="189" w:lineRule="auto" w:before="85"/>
        <w:ind w:right="1071" w:firstLine="482"/>
        <w:jc w:val="both"/>
      </w:pPr>
      <w:r>
        <w:rPr>
          <w:spacing w:val="-6"/>
        </w:rPr>
        <w:t>當個案進入春暉輔導流程，家長也需參與瞭解、並關心自身子女的藥物濫用</w:t>
      </w:r>
      <w:r>
        <w:rPr>
          <w:spacing w:val="-9"/>
        </w:rPr>
        <w:t>議題。輔導人員在和家長工作時，可參考以下幾個重點做法</w:t>
      </w:r>
      <w:r>
        <w:rPr/>
        <w:t>（引自防制青少年藥</w:t>
      </w:r>
      <w:r>
        <w:rPr>
          <w:spacing w:val="-1"/>
        </w:rPr>
        <w:t>物濫用家長手冊，</w:t>
      </w:r>
      <w:r>
        <w:rPr>
          <w:rFonts w:ascii="Times New Roman" w:eastAsia="Times New Roman"/>
        </w:rPr>
        <w:t>2015</w:t>
      </w:r>
      <w:r>
        <w:rPr>
          <w:spacing w:val="-120"/>
        </w:rPr>
        <w:t>）</w:t>
      </w:r>
      <w:r>
        <w:rPr/>
        <w:t>：</w:t>
      </w:r>
    </w:p>
    <w:p>
      <w:pPr>
        <w:pStyle w:val="BodyText"/>
        <w:spacing w:before="40"/>
      </w:pPr>
      <w:r>
        <w:rPr/>
        <w:t>一、瞭解家長內心的感受與想法</w:t>
      </w:r>
    </w:p>
    <w:p>
      <w:pPr>
        <w:pStyle w:val="BodyText"/>
        <w:spacing w:line="189" w:lineRule="auto" w:before="86"/>
        <w:ind w:right="1071" w:firstLine="479"/>
        <w:jc w:val="both"/>
      </w:pPr>
      <w:r>
        <w:rPr>
          <w:spacing w:val="-10"/>
        </w:rPr>
        <w:t>當家長發現孩子碰毒時，都會有擔心、焦慮、自責、逃避、沮喪及無助等情</w:t>
      </w:r>
      <w:r>
        <w:rPr>
          <w:spacing w:val="-11"/>
        </w:rPr>
        <w:t>緒，而這些都是很正常的反應；學校輔導人員可多關心、同理，並教導家長學習</w:t>
      </w:r>
      <w:r>
        <w:rPr>
          <w:spacing w:val="-13"/>
        </w:rPr>
        <w:t>正面思考；同時先照顧好自己、才有心力照顧孩子；在心態上需認知到這將是一</w:t>
      </w:r>
    </w:p>
    <w:p>
      <w:pPr>
        <w:spacing w:after="0" w:line="189" w:lineRule="auto"/>
        <w:jc w:val="both"/>
        <w:sectPr>
          <w:pgSz w:w="11910" w:h="16840"/>
          <w:pgMar w:header="0" w:footer="1159" w:top="1440" w:bottom="1420" w:left="800" w:right="720"/>
        </w:sectPr>
      </w:pPr>
    </w:p>
    <w:p>
      <w:pPr>
        <w:pStyle w:val="BodyText"/>
        <w:spacing w:line="189" w:lineRule="auto"/>
        <w:ind w:right="1071"/>
        <w:jc w:val="both"/>
      </w:pPr>
      <w:r>
        <w:rPr>
          <w:spacing w:val="-9"/>
        </w:rPr>
        <w:t>場長期抗戰，與其獨自面對不如勇敢站出來、尋求專業支持與資源協助。如果家</w:t>
      </w:r>
      <w:r>
        <w:rPr>
          <w:spacing w:val="-13"/>
        </w:rPr>
        <w:t>長因其子女誤觸毒品來向輔導人員諮詢或求助時，輔導人員可以建議家長以下做法：</w:t>
      </w:r>
    </w:p>
    <w:p>
      <w:pPr>
        <w:pStyle w:val="ListParagraph"/>
        <w:numPr>
          <w:ilvl w:val="0"/>
          <w:numId w:val="39"/>
        </w:numPr>
        <w:tabs>
          <w:tab w:pos="1705" w:val="left" w:leader="none"/>
          <w:tab w:pos="1706" w:val="left" w:leader="none"/>
        </w:tabs>
        <w:spacing w:line="189" w:lineRule="auto" w:before="0" w:after="0"/>
        <w:ind w:left="1706" w:right="858" w:hanging="425"/>
        <w:jc w:val="left"/>
        <w:rPr>
          <w:sz w:val="24"/>
        </w:rPr>
      </w:pPr>
      <w:r>
        <w:rPr>
          <w:spacing w:val="-6"/>
          <w:sz w:val="24"/>
        </w:rPr>
        <w:t>先瞭解孩子吸毒的情境和原因，並針對這些原因與孩子共同發展解決方法， 勿立即施予懲罰與說教。</w:t>
      </w:r>
    </w:p>
    <w:p>
      <w:pPr>
        <w:pStyle w:val="ListParagraph"/>
        <w:numPr>
          <w:ilvl w:val="1"/>
          <w:numId w:val="39"/>
        </w:numPr>
        <w:tabs>
          <w:tab w:pos="2273" w:val="left" w:leader="none"/>
        </w:tabs>
        <w:spacing w:line="189" w:lineRule="auto" w:before="0" w:after="0"/>
        <w:ind w:left="2272" w:right="1071" w:hanging="564"/>
        <w:jc w:val="both"/>
        <w:rPr>
          <w:sz w:val="24"/>
        </w:rPr>
      </w:pPr>
      <w:r>
        <w:rPr>
          <w:spacing w:val="-12"/>
          <w:sz w:val="24"/>
        </w:rPr>
        <w:t>孩子誤觸毒品，有其無法解決的心理困擾和原因，宜先表達關心，並</w:t>
      </w:r>
      <w:r>
        <w:rPr>
          <w:sz w:val="24"/>
        </w:rPr>
        <w:t>協助孩子發展正面的社會支持系統，逐步隔絕不佳環境和不良同儕接觸之機會。</w:t>
      </w:r>
    </w:p>
    <w:p>
      <w:pPr>
        <w:pStyle w:val="ListParagraph"/>
        <w:numPr>
          <w:ilvl w:val="1"/>
          <w:numId w:val="39"/>
        </w:numPr>
        <w:tabs>
          <w:tab w:pos="2272" w:val="left" w:leader="none"/>
          <w:tab w:pos="2273" w:val="left" w:leader="none"/>
        </w:tabs>
        <w:spacing w:line="374" w:lineRule="exact" w:before="0" w:after="0"/>
        <w:ind w:left="2272" w:right="0" w:hanging="564"/>
        <w:jc w:val="left"/>
        <w:rPr>
          <w:sz w:val="24"/>
        </w:rPr>
      </w:pPr>
      <w:r>
        <w:rPr>
          <w:sz w:val="24"/>
        </w:rPr>
        <w:t>若希望與孩子溝通、瞭解，建議選擇雙方情緒平和的時刻。</w:t>
      </w:r>
    </w:p>
    <w:p>
      <w:pPr>
        <w:pStyle w:val="ListParagraph"/>
        <w:numPr>
          <w:ilvl w:val="1"/>
          <w:numId w:val="39"/>
        </w:numPr>
        <w:tabs>
          <w:tab w:pos="2272" w:val="left" w:leader="none"/>
          <w:tab w:pos="2273" w:val="left" w:leader="none"/>
        </w:tabs>
        <w:spacing w:line="401" w:lineRule="exact" w:before="0" w:after="0"/>
        <w:ind w:left="2272" w:right="0" w:hanging="564"/>
        <w:jc w:val="left"/>
        <w:rPr>
          <w:sz w:val="24"/>
        </w:rPr>
      </w:pPr>
      <w:r>
        <w:rPr>
          <w:sz w:val="24"/>
        </w:rPr>
        <w:t>成為孩子的朋友來支持他，並做為孩子可以傾訴的對象。</w:t>
      </w:r>
    </w:p>
    <w:p>
      <w:pPr>
        <w:pStyle w:val="ListParagraph"/>
        <w:numPr>
          <w:ilvl w:val="1"/>
          <w:numId w:val="39"/>
        </w:numPr>
        <w:tabs>
          <w:tab w:pos="2272" w:val="left" w:leader="none"/>
          <w:tab w:pos="2273" w:val="left" w:leader="none"/>
        </w:tabs>
        <w:spacing w:line="400" w:lineRule="exact" w:before="0" w:after="0"/>
        <w:ind w:left="2272" w:right="0" w:hanging="564"/>
        <w:jc w:val="left"/>
        <w:rPr>
          <w:sz w:val="24"/>
        </w:rPr>
      </w:pPr>
      <w:r>
        <w:rPr>
          <w:sz w:val="24"/>
        </w:rPr>
        <w:t>要瞭解孩子吸毒的問題不只是問題表象，重要的是親子關係。</w:t>
      </w:r>
    </w:p>
    <w:p>
      <w:pPr>
        <w:pStyle w:val="ListParagraph"/>
        <w:numPr>
          <w:ilvl w:val="1"/>
          <w:numId w:val="39"/>
        </w:numPr>
        <w:tabs>
          <w:tab w:pos="2272" w:val="left" w:leader="none"/>
          <w:tab w:pos="2273" w:val="left" w:leader="none"/>
        </w:tabs>
        <w:spacing w:line="400" w:lineRule="exact" w:before="0" w:after="0"/>
        <w:ind w:left="2272" w:right="0" w:hanging="564"/>
        <w:jc w:val="left"/>
        <w:rPr>
          <w:sz w:val="24"/>
        </w:rPr>
      </w:pPr>
      <w:r>
        <w:rPr>
          <w:spacing w:val="-21"/>
          <w:sz w:val="24"/>
        </w:rPr>
        <w:t>請家長用「關愛代替打罵」、「用鼓勵代替責備」。</w:t>
      </w:r>
    </w:p>
    <w:p>
      <w:pPr>
        <w:pStyle w:val="ListParagraph"/>
        <w:numPr>
          <w:ilvl w:val="0"/>
          <w:numId w:val="39"/>
        </w:numPr>
        <w:tabs>
          <w:tab w:pos="1705" w:val="left" w:leader="none"/>
          <w:tab w:pos="1706" w:val="left" w:leader="none"/>
        </w:tabs>
        <w:spacing w:line="401" w:lineRule="exact" w:before="0" w:after="0"/>
        <w:ind w:left="1706" w:right="0" w:hanging="425"/>
        <w:jc w:val="left"/>
        <w:rPr>
          <w:sz w:val="24"/>
        </w:rPr>
      </w:pPr>
      <w:r>
        <w:rPr>
          <w:sz w:val="24"/>
        </w:rPr>
        <w:t>家長要先盡量穩定自己的情緒，避免使用情緒性語言。</w:t>
      </w:r>
    </w:p>
    <w:p>
      <w:pPr>
        <w:pStyle w:val="ListParagraph"/>
        <w:numPr>
          <w:ilvl w:val="0"/>
          <w:numId w:val="39"/>
        </w:numPr>
        <w:tabs>
          <w:tab w:pos="1705" w:val="left" w:leader="none"/>
          <w:tab w:pos="1706" w:val="left" w:leader="none"/>
        </w:tabs>
        <w:spacing w:line="400" w:lineRule="exact" w:before="0" w:after="0"/>
        <w:ind w:left="1706" w:right="0" w:hanging="425"/>
        <w:jc w:val="left"/>
        <w:rPr>
          <w:sz w:val="24"/>
        </w:rPr>
      </w:pPr>
      <w:r>
        <w:rPr>
          <w:sz w:val="24"/>
        </w:rPr>
        <w:t>協助孩子重建與家人、朋友、師長的關係。</w:t>
      </w:r>
    </w:p>
    <w:p>
      <w:pPr>
        <w:pStyle w:val="ListParagraph"/>
        <w:numPr>
          <w:ilvl w:val="0"/>
          <w:numId w:val="39"/>
        </w:numPr>
        <w:tabs>
          <w:tab w:pos="1705" w:val="left" w:leader="none"/>
          <w:tab w:pos="1706" w:val="left" w:leader="none"/>
        </w:tabs>
        <w:spacing w:line="400" w:lineRule="exact" w:before="0" w:after="0"/>
        <w:ind w:left="1706" w:right="0" w:hanging="425"/>
        <w:jc w:val="left"/>
        <w:rPr>
          <w:sz w:val="24"/>
        </w:rPr>
      </w:pPr>
      <w:r>
        <w:rPr>
          <w:sz w:val="24"/>
        </w:rPr>
        <w:t>試著去熟悉孩子常使用的各種社群軟體（</w:t>
      </w:r>
      <w:r>
        <w:rPr>
          <w:spacing w:val="-31"/>
          <w:sz w:val="24"/>
        </w:rPr>
        <w:t>如 </w:t>
      </w:r>
      <w:r>
        <w:rPr>
          <w:rFonts w:ascii="Times New Roman" w:eastAsia="Times New Roman"/>
          <w:sz w:val="24"/>
        </w:rPr>
        <w:t>Facebook</w:t>
      </w:r>
      <w:r>
        <w:rPr>
          <w:spacing w:val="-2"/>
          <w:sz w:val="24"/>
        </w:rPr>
        <w:t>、論壇</w:t>
      </w:r>
      <w:r>
        <w:rPr>
          <w:spacing w:val="-123"/>
          <w:sz w:val="24"/>
        </w:rPr>
        <w:t>）</w:t>
      </w:r>
      <w:r>
        <w:rPr>
          <w:sz w:val="24"/>
        </w:rPr>
        <w:t>、</w:t>
      </w:r>
      <w:r>
        <w:rPr>
          <w:rFonts w:ascii="Times New Roman" w:eastAsia="Times New Roman"/>
          <w:sz w:val="24"/>
        </w:rPr>
        <w:t>APP</w:t>
      </w:r>
      <w:r>
        <w:rPr>
          <w:rFonts w:ascii="Times New Roman" w:eastAsia="Times New Roman"/>
          <w:spacing w:val="1"/>
          <w:sz w:val="24"/>
        </w:rPr>
        <w:t> </w:t>
      </w:r>
      <w:r>
        <w:rPr>
          <w:sz w:val="24"/>
        </w:rPr>
        <w:t>軟體</w:t>
      </w:r>
    </w:p>
    <w:p>
      <w:pPr>
        <w:pStyle w:val="BodyText"/>
        <w:spacing w:line="455" w:lineRule="exact"/>
        <w:ind w:left="1706"/>
      </w:pPr>
      <w:r>
        <w:rPr/>
        <w:t>（</w:t>
      </w:r>
      <w:r>
        <w:rPr>
          <w:spacing w:val="-29"/>
        </w:rPr>
        <w:t>如 </w:t>
      </w:r>
      <w:r>
        <w:rPr>
          <w:rFonts w:ascii="Times New Roman" w:eastAsia="Times New Roman"/>
          <w:spacing w:val="-6"/>
        </w:rPr>
        <w:t>L</w:t>
      </w:r>
      <w:r>
        <w:rPr>
          <w:rFonts w:ascii="Times New Roman" w:eastAsia="Times New Roman"/>
        </w:rPr>
        <w:t>in</w:t>
      </w:r>
      <w:r>
        <w:rPr>
          <w:rFonts w:ascii="Times New Roman" w:eastAsia="Times New Roman"/>
          <w:spacing w:val="-1"/>
        </w:rPr>
        <w:t>e</w:t>
      </w:r>
      <w:r>
        <w:rPr>
          <w:spacing w:val="4"/>
        </w:rPr>
        <w:t>、</w:t>
      </w:r>
      <w:r>
        <w:rPr>
          <w:rFonts w:ascii="Times New Roman" w:eastAsia="Times New Roman"/>
          <w:spacing w:val="-4"/>
        </w:rPr>
        <w:t>I</w:t>
      </w:r>
      <w:r>
        <w:rPr>
          <w:rFonts w:ascii="Times New Roman" w:eastAsia="Times New Roman"/>
        </w:rPr>
        <w:t>nst</w:t>
      </w:r>
      <w:r>
        <w:rPr>
          <w:rFonts w:ascii="Times New Roman" w:eastAsia="Times New Roman"/>
          <w:spacing w:val="1"/>
        </w:rPr>
        <w:t>a</w:t>
      </w:r>
      <w:r>
        <w:rPr>
          <w:rFonts w:ascii="Times New Roman" w:eastAsia="Times New Roman"/>
          <w:spacing w:val="-3"/>
        </w:rPr>
        <w:t>g</w:t>
      </w:r>
      <w:r>
        <w:rPr>
          <w:rFonts w:ascii="Times New Roman" w:eastAsia="Times New Roman"/>
        </w:rPr>
        <w:t>r</w:t>
      </w:r>
      <w:r>
        <w:rPr>
          <w:rFonts w:ascii="Times New Roman" w:eastAsia="Times New Roman"/>
          <w:spacing w:val="-2"/>
        </w:rPr>
        <w:t>a</w:t>
      </w:r>
      <w:r>
        <w:rPr>
          <w:rFonts w:ascii="Times New Roman" w:eastAsia="Times New Roman"/>
          <w:spacing w:val="1"/>
        </w:rPr>
        <w:t>m</w:t>
      </w:r>
      <w:r>
        <w:rPr>
          <w:spacing w:val="2"/>
        </w:rPr>
        <w:t>、</w:t>
      </w:r>
      <w:r>
        <w:rPr>
          <w:rFonts w:ascii="Times New Roman" w:eastAsia="Times New Roman"/>
          <w:spacing w:val="-18"/>
        </w:rPr>
        <w:t>W</w:t>
      </w:r>
      <w:r>
        <w:rPr>
          <w:rFonts w:ascii="Times New Roman" w:eastAsia="Times New Roman"/>
          <w:spacing w:val="-1"/>
        </w:rPr>
        <w:t>ec</w:t>
      </w:r>
      <w:r>
        <w:rPr>
          <w:rFonts w:ascii="Times New Roman" w:eastAsia="Times New Roman"/>
        </w:rPr>
        <w:t>h</w:t>
      </w:r>
      <w:r>
        <w:rPr>
          <w:rFonts w:ascii="Times New Roman" w:eastAsia="Times New Roman"/>
          <w:spacing w:val="-1"/>
        </w:rPr>
        <w:t>a</w:t>
      </w:r>
      <w:r>
        <w:rPr>
          <w:rFonts w:ascii="Times New Roman" w:eastAsia="Times New Roman"/>
        </w:rPr>
        <w:t>t</w:t>
      </w:r>
      <w:r>
        <w:rPr>
          <w:spacing w:val="-120"/>
        </w:rPr>
        <w:t>）</w:t>
      </w:r>
      <w:r>
        <w:rPr/>
        <w:t>，特別是一些有爭議的交友軟體。</w:t>
      </w:r>
    </w:p>
    <w:p>
      <w:pPr>
        <w:pStyle w:val="BodyText"/>
        <w:spacing w:line="454" w:lineRule="exact" w:before="122"/>
        <w:jc w:val="both"/>
      </w:pPr>
      <w:r>
        <w:rPr/>
        <w:t>二、協助家長瞭解孩子吸毒的原因及辨識吸毒的徵兆</w:t>
      </w:r>
    </w:p>
    <w:p>
      <w:pPr>
        <w:pStyle w:val="BodyText"/>
        <w:spacing w:line="189" w:lineRule="auto" w:before="19"/>
        <w:ind w:right="1071" w:firstLine="479"/>
        <w:jc w:val="both"/>
      </w:pPr>
      <w:r>
        <w:rPr>
          <w:spacing w:val="-5"/>
        </w:rPr>
        <w:t>學校輔導人員可使用本參考手冊第二章的內容，去幫助家長瞭解孩子吸毒的</w:t>
      </w:r>
      <w:r>
        <w:rPr>
          <w:spacing w:val="-11"/>
        </w:rPr>
        <w:t>原因和辨識吸毒的徵兆；教育部或警政單位已提供簡易的宣傳海報，也可提供給</w:t>
      </w:r>
      <w:r>
        <w:rPr>
          <w:spacing w:val="-16"/>
        </w:rPr>
        <w:t>家長做為使用，如圖 </w:t>
      </w:r>
      <w:r>
        <w:rPr>
          <w:rFonts w:ascii="Times New Roman" w:eastAsia="Times New Roman"/>
        </w:rPr>
        <w:t>4-2</w:t>
      </w:r>
      <w:r>
        <w:rPr>
          <w:spacing w:val="-20"/>
        </w:rPr>
        <w:t>、圖 </w:t>
      </w:r>
      <w:r>
        <w:rPr>
          <w:rFonts w:ascii="Times New Roman" w:eastAsia="Times New Roman"/>
        </w:rPr>
        <w:t>4-3</w:t>
      </w:r>
      <w:r>
        <w:rPr/>
        <w:t>。</w:t>
      </w:r>
    </w:p>
    <w:p>
      <w:pPr>
        <w:spacing w:after="0" w:line="189" w:lineRule="auto"/>
        <w:jc w:val="both"/>
        <w:sectPr>
          <w:pgSz w:w="11910" w:h="16840"/>
          <w:pgMar w:header="0" w:footer="1159" w:top="1460" w:bottom="1420" w:left="800" w:right="720"/>
        </w:sectPr>
      </w:pPr>
    </w:p>
    <w:p>
      <w:pPr>
        <w:pStyle w:val="BodyText"/>
        <w:spacing w:line="20" w:lineRule="exact"/>
        <w:ind w:left="1002"/>
        <w:rPr>
          <w:sz w:val="2"/>
        </w:rPr>
      </w:pPr>
      <w:r>
        <w:rPr>
          <w:sz w:val="2"/>
        </w:rPr>
        <w:pict>
          <v:group style="width:414.7pt;height:.5pt;mso-position-horizontal-relative:char;mso-position-vertical-relative:line" coordorigin="0,0" coordsize="8294,10">
            <v:line style="position:absolute" from="0,5" to="8293,5" stroked="true" strokeweight=".48pt" strokecolor="#000000">
              <v:stroke dashstyle="solid"/>
            </v:line>
          </v:group>
        </w:pict>
      </w:r>
      <w:r>
        <w:rPr>
          <w:sz w:val="2"/>
        </w:rPr>
      </w:r>
    </w:p>
    <w:p>
      <w:pPr>
        <w:pStyle w:val="BodyText"/>
        <w:spacing w:before="11"/>
        <w:ind w:left="0"/>
        <w:rPr>
          <w:sz w:val="6"/>
        </w:rPr>
      </w:pPr>
      <w:r>
        <w:rPr/>
        <w:drawing>
          <wp:anchor distT="0" distB="0" distL="0" distR="0" allowOverlap="1" layoutInCell="1" locked="0" behindDoc="0" simplePos="0" relativeHeight="512">
            <wp:simplePos x="0" y="0"/>
            <wp:positionH relativeFrom="page">
              <wp:posOffset>1352550</wp:posOffset>
            </wp:positionH>
            <wp:positionV relativeFrom="paragraph">
              <wp:posOffset>112521</wp:posOffset>
            </wp:positionV>
            <wp:extent cx="5037015" cy="4091940"/>
            <wp:effectExtent l="0" t="0" r="0" b="0"/>
            <wp:wrapTopAndBottom/>
            <wp:docPr id="31" name="image40.jpeg" descr=""/>
            <wp:cNvGraphicFramePr>
              <a:graphicFrameLocks noChangeAspect="1"/>
            </wp:cNvGraphicFramePr>
            <a:graphic>
              <a:graphicData uri="http://schemas.openxmlformats.org/drawingml/2006/picture">
                <pic:pic>
                  <pic:nvPicPr>
                    <pic:cNvPr id="32" name="image40.jpeg"/>
                    <pic:cNvPicPr/>
                  </pic:nvPicPr>
                  <pic:blipFill>
                    <a:blip r:embed="rId52" cstate="print"/>
                    <a:stretch>
                      <a:fillRect/>
                    </a:stretch>
                  </pic:blipFill>
                  <pic:spPr>
                    <a:xfrm>
                      <a:off x="0" y="0"/>
                      <a:ext cx="5037015" cy="4091940"/>
                    </a:xfrm>
                    <a:prstGeom prst="rect">
                      <a:avLst/>
                    </a:prstGeom>
                  </pic:spPr>
                </pic:pic>
              </a:graphicData>
            </a:graphic>
          </wp:anchor>
        </w:drawing>
      </w:r>
      <w:r>
        <w:rPr/>
        <w:pict>
          <v:shape style="position:absolute;margin-left:90.143997pt;margin-top:359.779999pt;width:415.2pt;height:20.55pt;mso-position-horizontal-relative:page;mso-position-vertical-relative:paragraph;z-index:536;mso-wrap-distance-left:0;mso-wrap-distance-right:0" type="#_x0000_t202" filled="false" stroked="true" strokeweight=".48001pt" strokecolor="#000000">
            <v:textbox inset="0,0,0,0">
              <w:txbxContent>
                <w:p>
                  <w:pPr>
                    <w:pStyle w:val="BodyText"/>
                    <w:spacing w:line="401" w:lineRule="exact"/>
                    <w:ind w:left="2155"/>
                  </w:pPr>
                  <w:r>
                    <w:rPr/>
                    <w:t>圖 </w:t>
                  </w:r>
                  <w:r>
                    <w:rPr>
                      <w:rFonts w:ascii="Times New Roman" w:eastAsia="Times New Roman"/>
                      <w:b/>
                    </w:rPr>
                    <w:t>4-2 </w:t>
                  </w:r>
                  <w:r>
                    <w:rPr/>
                    <w:t>家長宣導文宣 </w:t>
                  </w:r>
                  <w:r>
                    <w:rPr>
                      <w:rFonts w:ascii="Times New Roman" w:eastAsia="Times New Roman"/>
                    </w:rPr>
                    <w:t>1</w:t>
                  </w:r>
                  <w:r>
                    <w:rPr/>
                    <w:t>（教育部提供）</w:t>
                  </w:r>
                </w:p>
              </w:txbxContent>
            </v:textbox>
            <v:stroke dashstyle="solid"/>
            <w10:wrap type="topAndBottom"/>
          </v:shape>
        </w:pict>
      </w:r>
    </w:p>
    <w:p>
      <w:pPr>
        <w:pStyle w:val="BodyText"/>
        <w:spacing w:before="13"/>
        <w:ind w:left="0"/>
        <w:rPr>
          <w:sz w:val="23"/>
        </w:rPr>
      </w:pPr>
    </w:p>
    <w:p>
      <w:pPr>
        <w:spacing w:after="0"/>
        <w:rPr>
          <w:sz w:val="23"/>
        </w:rPr>
        <w:sectPr>
          <w:pgSz w:w="11910" w:h="16840"/>
          <w:pgMar w:header="0" w:footer="1159" w:top="1420" w:bottom="1420" w:left="800" w:right="720"/>
        </w:sectPr>
      </w:pPr>
    </w:p>
    <w:p>
      <w:pPr>
        <w:pStyle w:val="BodyText"/>
        <w:spacing w:line="20" w:lineRule="exact"/>
        <w:ind w:left="1002"/>
        <w:rPr>
          <w:sz w:val="2"/>
        </w:rPr>
      </w:pPr>
      <w:r>
        <w:rPr>
          <w:sz w:val="2"/>
        </w:rPr>
        <w:pict>
          <v:group style="width:414.7pt;height:.5pt;mso-position-horizontal-relative:char;mso-position-vertical-relative:line" coordorigin="0,0" coordsize="8294,10">
            <v:line style="position:absolute" from="0,5" to="8293,5" stroked="true" strokeweight=".48pt" strokecolor="#000000">
              <v:stroke dashstyle="solid"/>
            </v:line>
          </v:group>
        </w:pict>
      </w:r>
      <w:r>
        <w:rPr>
          <w:sz w:val="2"/>
        </w:rPr>
      </w:r>
    </w:p>
    <w:p>
      <w:pPr>
        <w:pStyle w:val="BodyText"/>
        <w:spacing w:before="16"/>
        <w:ind w:left="0"/>
        <w:rPr>
          <w:sz w:val="4"/>
        </w:rPr>
      </w:pPr>
    </w:p>
    <w:p>
      <w:pPr>
        <w:pStyle w:val="BodyText"/>
        <w:ind w:left="1255"/>
        <w:rPr>
          <w:sz w:val="20"/>
        </w:rPr>
      </w:pPr>
      <w:r>
        <w:rPr>
          <w:sz w:val="20"/>
        </w:rPr>
        <w:drawing>
          <wp:inline distT="0" distB="0" distL="0" distR="0">
            <wp:extent cx="5101761" cy="3606450"/>
            <wp:effectExtent l="0" t="0" r="0" b="0"/>
            <wp:docPr id="33" name="image41.jpeg" descr=""/>
            <wp:cNvGraphicFramePr>
              <a:graphicFrameLocks noChangeAspect="1"/>
            </wp:cNvGraphicFramePr>
            <a:graphic>
              <a:graphicData uri="http://schemas.openxmlformats.org/drawingml/2006/picture">
                <pic:pic>
                  <pic:nvPicPr>
                    <pic:cNvPr id="34" name="image41.jpeg"/>
                    <pic:cNvPicPr/>
                  </pic:nvPicPr>
                  <pic:blipFill>
                    <a:blip r:embed="rId53" cstate="print"/>
                    <a:stretch>
                      <a:fillRect/>
                    </a:stretch>
                  </pic:blipFill>
                  <pic:spPr>
                    <a:xfrm>
                      <a:off x="0" y="0"/>
                      <a:ext cx="5101761" cy="3606450"/>
                    </a:xfrm>
                    <a:prstGeom prst="rect">
                      <a:avLst/>
                    </a:prstGeom>
                  </pic:spPr>
                </pic:pic>
              </a:graphicData>
            </a:graphic>
          </wp:inline>
        </w:drawing>
      </w:r>
      <w:r>
        <w:rPr>
          <w:sz w:val="20"/>
        </w:rPr>
      </w:r>
    </w:p>
    <w:p>
      <w:pPr>
        <w:pStyle w:val="BodyText"/>
        <w:spacing w:before="20"/>
        <w:ind w:left="0"/>
        <w:rPr>
          <w:sz w:val="26"/>
        </w:rPr>
      </w:pPr>
      <w:r>
        <w:rPr/>
        <w:pict>
          <v:shape style="position:absolute;margin-left:90.143997pt;margin-top:30.779995pt;width:415.2pt;height:27.25pt;mso-position-horizontal-relative:page;mso-position-vertical-relative:paragraph;z-index:584;mso-wrap-distance-left:0;mso-wrap-distance-right:0" type="#_x0000_t202" filled="false" stroked="true" strokeweight=".48001pt" strokecolor="#000000">
            <v:textbox inset="0,0,0,0">
              <w:txbxContent>
                <w:p>
                  <w:pPr>
                    <w:pStyle w:val="BodyText"/>
                    <w:spacing w:line="473" w:lineRule="exact"/>
                    <w:ind w:left="1555"/>
                  </w:pPr>
                  <w:r>
                    <w:rPr/>
                    <w:t>圖 </w:t>
                  </w:r>
                  <w:r>
                    <w:rPr>
                      <w:rFonts w:ascii="Times New Roman" w:eastAsia="Times New Roman"/>
                      <w:b/>
                    </w:rPr>
                    <w:t>4-3 </w:t>
                  </w:r>
                  <w:r>
                    <w:rPr/>
                    <w:t>家長宣導文宣 </w:t>
                  </w:r>
                  <w:r>
                    <w:rPr>
                      <w:rFonts w:ascii="Times New Roman" w:eastAsia="Times New Roman"/>
                    </w:rPr>
                    <w:t>2</w:t>
                  </w:r>
                  <w:r>
                    <w:rPr/>
                    <w:t>（引自臺中市政府警察局）</w:t>
                  </w:r>
                </w:p>
              </w:txbxContent>
            </v:textbox>
            <v:stroke dashstyle="solid"/>
            <w10:wrap type="topAndBottom"/>
          </v:shape>
        </w:pict>
      </w:r>
    </w:p>
    <w:p>
      <w:pPr>
        <w:pStyle w:val="BodyText"/>
        <w:spacing w:before="4"/>
        <w:ind w:left="0"/>
        <w:rPr>
          <w:sz w:val="11"/>
        </w:rPr>
      </w:pPr>
    </w:p>
    <w:p>
      <w:pPr>
        <w:pStyle w:val="BodyText"/>
        <w:spacing w:line="391" w:lineRule="exact"/>
      </w:pPr>
      <w:r>
        <w:rPr/>
        <w:t>三、提供家長相關資源</w:t>
      </w:r>
    </w:p>
    <w:p>
      <w:pPr>
        <w:pStyle w:val="BodyText"/>
        <w:spacing w:line="189" w:lineRule="auto" w:before="19"/>
        <w:ind w:right="1071" w:firstLine="479"/>
      </w:pPr>
      <w:r>
        <w:rPr>
          <w:spacing w:val="-6"/>
        </w:rPr>
        <w:t>輔導人員也可以提供相關資源給家長，並討論與這些資源合作的方式；相關</w:t>
      </w:r>
      <w:r>
        <w:rPr>
          <w:spacing w:val="-13"/>
        </w:rPr>
        <w:t>資源整理如下表 </w:t>
      </w:r>
      <w:r>
        <w:rPr>
          <w:rFonts w:ascii="Times New Roman" w:eastAsia="Times New Roman"/>
        </w:rPr>
        <w:t>4</w:t>
      </w:r>
      <w:r>
        <w:rPr>
          <w:rFonts w:ascii="Times New Roman" w:eastAsia="Times New Roman"/>
          <w:spacing w:val="-1"/>
        </w:rPr>
        <w:t>-</w:t>
      </w:r>
      <w:r>
        <w:rPr>
          <w:rFonts w:ascii="Times New Roman" w:eastAsia="Times New Roman"/>
        </w:rPr>
        <w:t>2</w:t>
      </w:r>
      <w:r>
        <w:rPr/>
        <w:t>（引自防制青少年藥物濫用家長親職手冊，</w:t>
      </w:r>
      <w:r>
        <w:rPr>
          <w:rFonts w:ascii="Times New Roman" w:eastAsia="Times New Roman"/>
        </w:rPr>
        <w:t>2015</w:t>
      </w:r>
      <w:r>
        <w:rPr>
          <w:spacing w:val="-120"/>
        </w:rPr>
        <w:t>）</w:t>
      </w:r>
      <w:r>
        <w:rPr/>
        <w:t>：</w:t>
      </w:r>
    </w:p>
    <w:p>
      <w:pPr>
        <w:pStyle w:val="BodyText"/>
        <w:spacing w:before="44"/>
      </w:pPr>
      <w:r>
        <w:rPr/>
        <w:pict>
          <v:shape style="position:absolute;margin-left:89.903999pt;margin-top:23.920013pt;width:415.9pt;height:231.75pt;mso-position-horizontal-relative:page;mso-position-vertical-relative:paragraph;z-index:2656" type="#_x0000_t202" filled="false" stroked="false">
            <v:textbox inset="0,0,0,0">
              <w:txbxContent>
                <w:tbl>
                  <w:tblPr>
                    <w:tblW w:w="0" w:type="auto"/>
                    <w:jc w:val="lef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307"/>
                    <w:gridCol w:w="2787"/>
                    <w:gridCol w:w="3210"/>
                  </w:tblGrid>
                  <w:tr>
                    <w:trPr>
                      <w:trHeight w:val="455" w:hRule="atLeast"/>
                    </w:trPr>
                    <w:tc>
                      <w:tcPr>
                        <w:tcW w:w="2307" w:type="dxa"/>
                      </w:tcPr>
                      <w:p>
                        <w:pPr>
                          <w:pStyle w:val="TableParagraph"/>
                          <w:spacing w:line="436" w:lineRule="exact"/>
                          <w:ind w:left="107"/>
                          <w:rPr>
                            <w:sz w:val="24"/>
                          </w:rPr>
                        </w:pPr>
                        <w:r>
                          <w:rPr>
                            <w:sz w:val="24"/>
                          </w:rPr>
                          <w:t>可協助的單位系統</w:t>
                        </w:r>
                      </w:p>
                    </w:tc>
                    <w:tc>
                      <w:tcPr>
                        <w:tcW w:w="2787" w:type="dxa"/>
                      </w:tcPr>
                      <w:p>
                        <w:pPr>
                          <w:pStyle w:val="TableParagraph"/>
                          <w:spacing w:line="436" w:lineRule="exact"/>
                          <w:ind w:left="107"/>
                          <w:rPr>
                            <w:sz w:val="24"/>
                          </w:rPr>
                        </w:pPr>
                        <w:r>
                          <w:rPr>
                            <w:sz w:val="24"/>
                          </w:rPr>
                          <w:t>可提供的協助資源</w:t>
                        </w:r>
                      </w:p>
                    </w:tc>
                    <w:tc>
                      <w:tcPr>
                        <w:tcW w:w="3210" w:type="dxa"/>
                      </w:tcPr>
                      <w:p>
                        <w:pPr>
                          <w:pStyle w:val="TableParagraph"/>
                          <w:spacing w:line="436" w:lineRule="exact"/>
                          <w:ind w:left="107"/>
                          <w:rPr>
                            <w:sz w:val="24"/>
                          </w:rPr>
                        </w:pPr>
                        <w:r>
                          <w:rPr>
                            <w:sz w:val="24"/>
                          </w:rPr>
                          <w:t>家長如何合作</w:t>
                        </w:r>
                      </w:p>
                    </w:tc>
                  </w:tr>
                  <w:tr>
                    <w:trPr>
                      <w:trHeight w:val="2267" w:hRule="atLeast"/>
                    </w:trPr>
                    <w:tc>
                      <w:tcPr>
                        <w:tcW w:w="2307" w:type="dxa"/>
                      </w:tcPr>
                      <w:p>
                        <w:pPr>
                          <w:pStyle w:val="TableParagraph"/>
                          <w:spacing w:line="473" w:lineRule="exact"/>
                          <w:ind w:left="107"/>
                          <w:rPr>
                            <w:sz w:val="24"/>
                          </w:rPr>
                        </w:pPr>
                        <w:r>
                          <w:rPr>
                            <w:sz w:val="24"/>
                          </w:rPr>
                          <w:t>學校</w:t>
                        </w:r>
                        <w:r>
                          <w:rPr>
                            <w:rFonts w:ascii="Times New Roman" w:eastAsia="Times New Roman"/>
                            <w:sz w:val="24"/>
                          </w:rPr>
                          <w:t>-</w:t>
                        </w:r>
                        <w:r>
                          <w:rPr>
                            <w:sz w:val="24"/>
                          </w:rPr>
                          <w:t>春暉小組</w:t>
                        </w:r>
                      </w:p>
                    </w:tc>
                    <w:tc>
                      <w:tcPr>
                        <w:tcW w:w="2787" w:type="dxa"/>
                      </w:tcPr>
                      <w:p>
                        <w:pPr>
                          <w:pStyle w:val="TableParagraph"/>
                          <w:numPr>
                            <w:ilvl w:val="0"/>
                            <w:numId w:val="40"/>
                          </w:numPr>
                          <w:tabs>
                            <w:tab w:pos="468" w:val="left" w:leader="none"/>
                          </w:tabs>
                          <w:spacing w:line="417" w:lineRule="exact" w:before="0" w:after="0"/>
                          <w:ind w:left="467" w:right="0" w:hanging="360"/>
                          <w:jc w:val="left"/>
                          <w:rPr>
                            <w:sz w:val="24"/>
                          </w:rPr>
                        </w:pPr>
                        <w:r>
                          <w:rPr>
                            <w:sz w:val="24"/>
                          </w:rPr>
                          <w:t>春暉輔導</w:t>
                        </w:r>
                      </w:p>
                      <w:p>
                        <w:pPr>
                          <w:pStyle w:val="TableParagraph"/>
                          <w:numPr>
                            <w:ilvl w:val="0"/>
                            <w:numId w:val="40"/>
                          </w:numPr>
                          <w:tabs>
                            <w:tab w:pos="468" w:val="left" w:leader="none"/>
                          </w:tabs>
                          <w:spacing w:line="400" w:lineRule="exact" w:before="0" w:after="0"/>
                          <w:ind w:left="467" w:right="0" w:hanging="360"/>
                          <w:jc w:val="left"/>
                          <w:rPr>
                            <w:sz w:val="24"/>
                          </w:rPr>
                        </w:pPr>
                        <w:r>
                          <w:rPr>
                            <w:sz w:val="24"/>
                          </w:rPr>
                          <w:t>尿液篩檢</w:t>
                        </w:r>
                      </w:p>
                      <w:p>
                        <w:pPr>
                          <w:pStyle w:val="TableParagraph"/>
                          <w:numPr>
                            <w:ilvl w:val="0"/>
                            <w:numId w:val="40"/>
                          </w:numPr>
                          <w:tabs>
                            <w:tab w:pos="468" w:val="left" w:leader="none"/>
                          </w:tabs>
                          <w:spacing w:line="401" w:lineRule="exact" w:before="0" w:after="0"/>
                          <w:ind w:left="467" w:right="0" w:hanging="360"/>
                          <w:jc w:val="left"/>
                          <w:rPr>
                            <w:sz w:val="24"/>
                          </w:rPr>
                        </w:pPr>
                        <w:r>
                          <w:rPr>
                            <w:sz w:val="24"/>
                          </w:rPr>
                          <w:t>告知法律責任</w:t>
                        </w:r>
                      </w:p>
                      <w:p>
                        <w:pPr>
                          <w:pStyle w:val="TableParagraph"/>
                          <w:numPr>
                            <w:ilvl w:val="0"/>
                            <w:numId w:val="40"/>
                          </w:numPr>
                          <w:tabs>
                            <w:tab w:pos="468" w:val="left" w:leader="none"/>
                          </w:tabs>
                          <w:spacing w:line="455" w:lineRule="exact" w:before="0" w:after="0"/>
                          <w:ind w:left="467" w:right="0" w:hanging="360"/>
                          <w:jc w:val="left"/>
                          <w:rPr>
                            <w:sz w:val="24"/>
                          </w:rPr>
                        </w:pPr>
                        <w:r>
                          <w:rPr>
                            <w:sz w:val="24"/>
                          </w:rPr>
                          <w:t>轉介服務</w:t>
                        </w:r>
                      </w:p>
                    </w:tc>
                    <w:tc>
                      <w:tcPr>
                        <w:tcW w:w="3210" w:type="dxa"/>
                      </w:tcPr>
                      <w:p>
                        <w:pPr>
                          <w:pStyle w:val="TableParagraph"/>
                          <w:numPr>
                            <w:ilvl w:val="0"/>
                            <w:numId w:val="41"/>
                          </w:numPr>
                          <w:tabs>
                            <w:tab w:pos="468" w:val="left" w:leader="none"/>
                          </w:tabs>
                          <w:spacing w:line="417" w:lineRule="exact" w:before="0" w:after="0"/>
                          <w:ind w:left="467" w:right="0" w:hanging="360"/>
                          <w:jc w:val="left"/>
                          <w:rPr>
                            <w:sz w:val="24"/>
                          </w:rPr>
                        </w:pPr>
                        <w:r>
                          <w:rPr>
                            <w:sz w:val="24"/>
                          </w:rPr>
                          <w:t>參與春暉小組合作</w:t>
                        </w:r>
                      </w:p>
                      <w:p>
                        <w:pPr>
                          <w:pStyle w:val="TableParagraph"/>
                          <w:numPr>
                            <w:ilvl w:val="0"/>
                            <w:numId w:val="41"/>
                          </w:numPr>
                          <w:tabs>
                            <w:tab w:pos="468" w:val="left" w:leader="none"/>
                          </w:tabs>
                          <w:spacing w:line="400" w:lineRule="exact" w:before="0" w:after="0"/>
                          <w:ind w:left="467" w:right="0" w:hanging="360"/>
                          <w:jc w:val="left"/>
                          <w:rPr>
                            <w:sz w:val="24"/>
                          </w:rPr>
                        </w:pPr>
                        <w:r>
                          <w:rPr>
                            <w:sz w:val="24"/>
                          </w:rPr>
                          <w:t>掌握孩子的生活作息</w:t>
                        </w:r>
                      </w:p>
                      <w:p>
                        <w:pPr>
                          <w:pStyle w:val="TableParagraph"/>
                          <w:numPr>
                            <w:ilvl w:val="0"/>
                            <w:numId w:val="41"/>
                          </w:numPr>
                          <w:tabs>
                            <w:tab w:pos="468" w:val="left" w:leader="none"/>
                          </w:tabs>
                          <w:spacing w:line="401" w:lineRule="exact" w:before="0" w:after="0"/>
                          <w:ind w:left="467" w:right="0" w:hanging="360"/>
                          <w:jc w:val="left"/>
                          <w:rPr>
                            <w:sz w:val="24"/>
                          </w:rPr>
                        </w:pPr>
                        <w:r>
                          <w:rPr>
                            <w:sz w:val="24"/>
                          </w:rPr>
                          <w:t>觀察孩子的異狀</w:t>
                        </w:r>
                      </w:p>
                      <w:p>
                        <w:pPr>
                          <w:pStyle w:val="TableParagraph"/>
                          <w:numPr>
                            <w:ilvl w:val="0"/>
                            <w:numId w:val="41"/>
                          </w:numPr>
                          <w:tabs>
                            <w:tab w:pos="468" w:val="left" w:leader="none"/>
                          </w:tabs>
                          <w:spacing w:line="400" w:lineRule="exact" w:before="0" w:after="0"/>
                          <w:ind w:left="467" w:right="0" w:hanging="360"/>
                          <w:jc w:val="left"/>
                          <w:rPr>
                            <w:sz w:val="24"/>
                          </w:rPr>
                        </w:pPr>
                        <w:r>
                          <w:rPr>
                            <w:sz w:val="24"/>
                          </w:rPr>
                          <w:t>關心鼓勵孩子</w:t>
                        </w:r>
                      </w:p>
                      <w:p>
                        <w:pPr>
                          <w:pStyle w:val="TableParagraph"/>
                          <w:numPr>
                            <w:ilvl w:val="0"/>
                            <w:numId w:val="41"/>
                          </w:numPr>
                          <w:tabs>
                            <w:tab w:pos="468" w:val="left" w:leader="none"/>
                          </w:tabs>
                          <w:spacing w:line="454" w:lineRule="exact" w:before="0" w:after="0"/>
                          <w:ind w:left="467" w:right="0" w:hanging="360"/>
                          <w:jc w:val="left"/>
                          <w:rPr>
                            <w:sz w:val="24"/>
                          </w:rPr>
                        </w:pPr>
                        <w:r>
                          <w:rPr>
                            <w:sz w:val="24"/>
                          </w:rPr>
                          <w:t>注意孩子身心健康</w:t>
                        </w:r>
                      </w:p>
                    </w:tc>
                  </w:tr>
                  <w:tr>
                    <w:trPr>
                      <w:trHeight w:val="1872" w:hRule="atLeast"/>
                    </w:trPr>
                    <w:tc>
                      <w:tcPr>
                        <w:tcW w:w="2307" w:type="dxa"/>
                      </w:tcPr>
                      <w:p>
                        <w:pPr>
                          <w:pStyle w:val="TableParagraph"/>
                          <w:spacing w:line="473" w:lineRule="exact"/>
                          <w:ind w:left="107"/>
                          <w:rPr>
                            <w:sz w:val="24"/>
                          </w:rPr>
                        </w:pPr>
                        <w:r>
                          <w:rPr>
                            <w:sz w:val="24"/>
                          </w:rPr>
                          <w:t>毒品危害防制中心</w:t>
                        </w:r>
                      </w:p>
                    </w:tc>
                    <w:tc>
                      <w:tcPr>
                        <w:tcW w:w="2787" w:type="dxa"/>
                      </w:tcPr>
                      <w:p>
                        <w:pPr>
                          <w:pStyle w:val="TableParagraph"/>
                          <w:numPr>
                            <w:ilvl w:val="0"/>
                            <w:numId w:val="42"/>
                          </w:numPr>
                          <w:tabs>
                            <w:tab w:pos="468" w:val="left" w:leader="none"/>
                          </w:tabs>
                          <w:spacing w:line="419" w:lineRule="exact" w:before="0" w:after="0"/>
                          <w:ind w:left="467" w:right="0" w:hanging="360"/>
                          <w:jc w:val="left"/>
                          <w:rPr>
                            <w:sz w:val="24"/>
                          </w:rPr>
                        </w:pPr>
                        <w:r>
                          <w:rPr>
                            <w:sz w:val="24"/>
                          </w:rPr>
                          <w:t>諮詢服務</w:t>
                        </w:r>
                      </w:p>
                      <w:p>
                        <w:pPr>
                          <w:pStyle w:val="TableParagraph"/>
                          <w:numPr>
                            <w:ilvl w:val="0"/>
                            <w:numId w:val="42"/>
                          </w:numPr>
                          <w:tabs>
                            <w:tab w:pos="468" w:val="left" w:leader="none"/>
                          </w:tabs>
                          <w:spacing w:line="400" w:lineRule="exact" w:before="0" w:after="0"/>
                          <w:ind w:left="467" w:right="0" w:hanging="360"/>
                          <w:jc w:val="left"/>
                          <w:rPr>
                            <w:sz w:val="24"/>
                          </w:rPr>
                        </w:pPr>
                        <w:r>
                          <w:rPr>
                            <w:sz w:val="24"/>
                          </w:rPr>
                          <w:t>輔導追蹤</w:t>
                        </w:r>
                      </w:p>
                      <w:p>
                        <w:pPr>
                          <w:pStyle w:val="TableParagraph"/>
                          <w:numPr>
                            <w:ilvl w:val="0"/>
                            <w:numId w:val="42"/>
                          </w:numPr>
                          <w:tabs>
                            <w:tab w:pos="468" w:val="left" w:leader="none"/>
                          </w:tabs>
                          <w:spacing w:line="454" w:lineRule="exact" w:before="0" w:after="0"/>
                          <w:ind w:left="467" w:right="0" w:hanging="360"/>
                          <w:jc w:val="left"/>
                          <w:rPr>
                            <w:sz w:val="24"/>
                          </w:rPr>
                        </w:pPr>
                        <w:r>
                          <w:rPr>
                            <w:sz w:val="24"/>
                          </w:rPr>
                          <w:t>轉介</w:t>
                        </w:r>
                      </w:p>
                    </w:tc>
                    <w:tc>
                      <w:tcPr>
                        <w:tcW w:w="3210" w:type="dxa"/>
                      </w:tcPr>
                      <w:p>
                        <w:pPr>
                          <w:pStyle w:val="TableParagraph"/>
                          <w:numPr>
                            <w:ilvl w:val="0"/>
                            <w:numId w:val="43"/>
                          </w:numPr>
                          <w:tabs>
                            <w:tab w:pos="468" w:val="left" w:leader="none"/>
                          </w:tabs>
                          <w:spacing w:line="419" w:lineRule="exact" w:before="0" w:after="0"/>
                          <w:ind w:left="467" w:right="0" w:hanging="360"/>
                          <w:jc w:val="left"/>
                          <w:rPr>
                            <w:sz w:val="24"/>
                          </w:rPr>
                        </w:pPr>
                        <w:r>
                          <w:rPr>
                            <w:sz w:val="24"/>
                          </w:rPr>
                          <w:t>主動求助諮詢</w:t>
                        </w:r>
                      </w:p>
                      <w:p>
                        <w:pPr>
                          <w:pStyle w:val="TableParagraph"/>
                          <w:numPr>
                            <w:ilvl w:val="0"/>
                            <w:numId w:val="43"/>
                          </w:numPr>
                          <w:tabs>
                            <w:tab w:pos="468" w:val="left" w:leader="none"/>
                          </w:tabs>
                          <w:spacing w:line="187" w:lineRule="auto" w:before="24" w:after="0"/>
                          <w:ind w:left="467" w:right="95" w:hanging="360"/>
                          <w:jc w:val="left"/>
                          <w:rPr>
                            <w:sz w:val="24"/>
                          </w:rPr>
                        </w:pPr>
                        <w:r>
                          <w:rPr>
                            <w:spacing w:val="22"/>
                            <w:sz w:val="24"/>
                          </w:rPr>
                          <w:t>參加相關課程或家長團體</w:t>
                        </w:r>
                      </w:p>
                      <w:p>
                        <w:pPr>
                          <w:pStyle w:val="TableParagraph"/>
                          <w:numPr>
                            <w:ilvl w:val="0"/>
                            <w:numId w:val="43"/>
                          </w:numPr>
                          <w:tabs>
                            <w:tab w:pos="468" w:val="left" w:leader="none"/>
                          </w:tabs>
                          <w:spacing w:line="436" w:lineRule="exact" w:before="0" w:after="0"/>
                          <w:ind w:left="467" w:right="0" w:hanging="360"/>
                          <w:jc w:val="left"/>
                          <w:rPr>
                            <w:sz w:val="24"/>
                          </w:rPr>
                        </w:pPr>
                        <w:r>
                          <w:rPr>
                            <w:sz w:val="24"/>
                          </w:rPr>
                          <w:t>轉介醫療服務</w:t>
                        </w:r>
                      </w:p>
                    </w:tc>
                  </w:tr>
                </w:tbl>
                <w:p>
                  <w:pPr>
                    <w:pStyle w:val="BodyText"/>
                    <w:ind w:left="0"/>
                  </w:pPr>
                </w:p>
              </w:txbxContent>
            </v:textbox>
            <w10:wrap type="none"/>
          </v:shape>
        </w:pict>
      </w:r>
      <w:r>
        <w:rPr/>
        <w:t>表 </w:t>
      </w:r>
      <w:r>
        <w:rPr>
          <w:rFonts w:ascii="Times New Roman" w:eastAsia="Times New Roman"/>
        </w:rPr>
        <w:t>4-2 </w:t>
      </w:r>
      <w:r>
        <w:rPr/>
        <w:t>提供家長的資源清單</w:t>
      </w:r>
    </w:p>
    <w:p>
      <w:pPr>
        <w:spacing w:after="0"/>
        <w:sectPr>
          <w:pgSz w:w="11910" w:h="16840"/>
          <w:pgMar w:header="0" w:footer="1159" w:top="1420" w:bottom="1420" w:left="800" w:right="720"/>
        </w:sectPr>
      </w:pPr>
    </w:p>
    <w:tbl>
      <w:tblPr>
        <w:tblW w:w="0" w:type="auto"/>
        <w:jc w:val="left"/>
        <w:tblInd w:w="10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307"/>
        <w:gridCol w:w="2787"/>
        <w:gridCol w:w="3210"/>
      </w:tblGrid>
      <w:tr>
        <w:trPr>
          <w:trHeight w:val="453" w:hRule="atLeast"/>
        </w:trPr>
        <w:tc>
          <w:tcPr>
            <w:tcW w:w="2307" w:type="dxa"/>
          </w:tcPr>
          <w:p>
            <w:pPr>
              <w:pStyle w:val="TableParagraph"/>
              <w:spacing w:line="434" w:lineRule="exact"/>
              <w:ind w:left="107"/>
              <w:rPr>
                <w:sz w:val="24"/>
              </w:rPr>
            </w:pPr>
            <w:r>
              <w:rPr>
                <w:sz w:val="24"/>
              </w:rPr>
              <w:t>可協助的單位系統</w:t>
            </w:r>
          </w:p>
        </w:tc>
        <w:tc>
          <w:tcPr>
            <w:tcW w:w="2787" w:type="dxa"/>
          </w:tcPr>
          <w:p>
            <w:pPr>
              <w:pStyle w:val="TableParagraph"/>
              <w:spacing w:line="434" w:lineRule="exact"/>
              <w:ind w:left="107"/>
              <w:rPr>
                <w:sz w:val="24"/>
              </w:rPr>
            </w:pPr>
            <w:r>
              <w:rPr>
                <w:sz w:val="24"/>
              </w:rPr>
              <w:t>可提供的協助資源</w:t>
            </w:r>
          </w:p>
        </w:tc>
        <w:tc>
          <w:tcPr>
            <w:tcW w:w="3210" w:type="dxa"/>
          </w:tcPr>
          <w:p>
            <w:pPr>
              <w:pStyle w:val="TableParagraph"/>
              <w:spacing w:line="434" w:lineRule="exact"/>
              <w:ind w:left="107"/>
              <w:rPr>
                <w:sz w:val="24"/>
              </w:rPr>
            </w:pPr>
            <w:r>
              <w:rPr>
                <w:sz w:val="24"/>
              </w:rPr>
              <w:t>家長如何合作</w:t>
            </w:r>
          </w:p>
        </w:tc>
      </w:tr>
      <w:tr>
        <w:trPr>
          <w:trHeight w:val="1600" w:hRule="atLeast"/>
        </w:trPr>
        <w:tc>
          <w:tcPr>
            <w:tcW w:w="2307" w:type="dxa"/>
          </w:tcPr>
          <w:p>
            <w:pPr>
              <w:pStyle w:val="TableParagraph"/>
              <w:spacing w:line="419" w:lineRule="exact"/>
              <w:ind w:left="107"/>
              <w:rPr>
                <w:sz w:val="24"/>
              </w:rPr>
            </w:pPr>
            <w:r>
              <w:rPr>
                <w:sz w:val="24"/>
              </w:rPr>
              <w:t>醫療單位</w:t>
            </w:r>
          </w:p>
          <w:p>
            <w:pPr>
              <w:pStyle w:val="TableParagraph"/>
              <w:spacing w:line="189" w:lineRule="auto" w:before="20"/>
              <w:ind w:left="107" w:right="75"/>
              <w:rPr>
                <w:sz w:val="24"/>
              </w:rPr>
            </w:pPr>
            <w:r>
              <w:rPr>
                <w:rFonts w:ascii="Times New Roman" w:eastAsia="Times New Roman"/>
                <w:sz w:val="24"/>
              </w:rPr>
              <w:t>(</w:t>
            </w:r>
            <w:r>
              <w:rPr>
                <w:sz w:val="24"/>
              </w:rPr>
              <w:t>可自行查詢當年度衛生福利部指定當</w:t>
            </w:r>
          </w:p>
          <w:p>
            <w:pPr>
              <w:pStyle w:val="TableParagraph"/>
              <w:spacing w:line="337" w:lineRule="exact"/>
              <w:ind w:left="107"/>
              <w:rPr>
                <w:rFonts w:ascii="Times New Roman" w:eastAsia="Times New Roman"/>
                <w:sz w:val="24"/>
              </w:rPr>
            </w:pPr>
            <w:r>
              <w:rPr>
                <w:sz w:val="24"/>
              </w:rPr>
              <w:t>地的藥癮戒治機構</w:t>
            </w:r>
            <w:r>
              <w:rPr>
                <w:rFonts w:ascii="Times New Roman" w:eastAsia="Times New Roman"/>
                <w:sz w:val="24"/>
              </w:rPr>
              <w:t>)</w:t>
            </w:r>
          </w:p>
        </w:tc>
        <w:tc>
          <w:tcPr>
            <w:tcW w:w="2787" w:type="dxa"/>
          </w:tcPr>
          <w:p>
            <w:pPr>
              <w:pStyle w:val="TableParagraph"/>
              <w:numPr>
                <w:ilvl w:val="0"/>
                <w:numId w:val="44"/>
              </w:numPr>
              <w:tabs>
                <w:tab w:pos="468" w:val="left" w:leader="none"/>
              </w:tabs>
              <w:spacing w:line="419" w:lineRule="exact" w:before="0" w:after="0"/>
              <w:ind w:left="467" w:right="0" w:hanging="360"/>
              <w:jc w:val="left"/>
              <w:rPr>
                <w:sz w:val="24"/>
              </w:rPr>
            </w:pPr>
            <w:r>
              <w:rPr>
                <w:sz w:val="24"/>
              </w:rPr>
              <w:t>門診服務評估問題</w:t>
            </w:r>
          </w:p>
          <w:p>
            <w:pPr>
              <w:pStyle w:val="TableParagraph"/>
              <w:numPr>
                <w:ilvl w:val="0"/>
                <w:numId w:val="44"/>
              </w:numPr>
              <w:tabs>
                <w:tab w:pos="468" w:val="left" w:leader="none"/>
              </w:tabs>
              <w:spacing w:line="401" w:lineRule="exact" w:before="0" w:after="0"/>
              <w:ind w:left="467" w:right="0" w:hanging="360"/>
              <w:jc w:val="left"/>
              <w:rPr>
                <w:sz w:val="24"/>
              </w:rPr>
            </w:pPr>
            <w:r>
              <w:rPr>
                <w:sz w:val="24"/>
              </w:rPr>
              <w:t>驗尿監測用藥情形</w:t>
            </w:r>
          </w:p>
          <w:p>
            <w:pPr>
              <w:pStyle w:val="TableParagraph"/>
              <w:numPr>
                <w:ilvl w:val="0"/>
                <w:numId w:val="44"/>
              </w:numPr>
              <w:tabs>
                <w:tab w:pos="468" w:val="left" w:leader="none"/>
              </w:tabs>
              <w:spacing w:line="400" w:lineRule="exact" w:before="0" w:after="0"/>
              <w:ind w:left="467" w:right="0" w:hanging="360"/>
              <w:jc w:val="left"/>
              <w:rPr>
                <w:sz w:val="24"/>
              </w:rPr>
            </w:pPr>
            <w:r>
              <w:rPr>
                <w:sz w:val="24"/>
              </w:rPr>
              <w:t>住院戒癮治療服務</w:t>
            </w:r>
          </w:p>
          <w:p>
            <w:pPr>
              <w:pStyle w:val="TableParagraph"/>
              <w:numPr>
                <w:ilvl w:val="0"/>
                <w:numId w:val="44"/>
              </w:numPr>
              <w:tabs>
                <w:tab w:pos="468" w:val="left" w:leader="none"/>
              </w:tabs>
              <w:spacing w:line="361" w:lineRule="exact" w:before="0" w:after="0"/>
              <w:ind w:left="467" w:right="0" w:hanging="360"/>
              <w:jc w:val="left"/>
              <w:rPr>
                <w:sz w:val="24"/>
              </w:rPr>
            </w:pPr>
            <w:r>
              <w:rPr>
                <w:sz w:val="24"/>
              </w:rPr>
              <w:t>家庭諮商與家族治療</w:t>
            </w:r>
          </w:p>
        </w:tc>
        <w:tc>
          <w:tcPr>
            <w:tcW w:w="3210" w:type="dxa"/>
          </w:tcPr>
          <w:p>
            <w:pPr>
              <w:pStyle w:val="TableParagraph"/>
              <w:spacing w:line="473" w:lineRule="exact"/>
              <w:ind w:left="107"/>
              <w:rPr>
                <w:sz w:val="24"/>
              </w:rPr>
            </w:pPr>
            <w:r>
              <w:rPr>
                <w:sz w:val="24"/>
              </w:rPr>
              <w:t>配合醫療的監測處遇計畫</w:t>
            </w:r>
          </w:p>
        </w:tc>
      </w:tr>
      <w:tr>
        <w:trPr>
          <w:trHeight w:val="1600" w:hRule="atLeast"/>
        </w:trPr>
        <w:tc>
          <w:tcPr>
            <w:tcW w:w="2307" w:type="dxa"/>
          </w:tcPr>
          <w:p>
            <w:pPr>
              <w:pStyle w:val="TableParagraph"/>
              <w:spacing w:line="473" w:lineRule="exact"/>
              <w:ind w:left="107"/>
              <w:rPr>
                <w:sz w:val="24"/>
              </w:rPr>
            </w:pPr>
            <w:r>
              <w:rPr>
                <w:sz w:val="24"/>
              </w:rPr>
              <w:t>警政單位</w:t>
            </w:r>
          </w:p>
        </w:tc>
        <w:tc>
          <w:tcPr>
            <w:tcW w:w="2787" w:type="dxa"/>
          </w:tcPr>
          <w:p>
            <w:pPr>
              <w:pStyle w:val="TableParagraph"/>
              <w:spacing w:line="419" w:lineRule="exact"/>
              <w:ind w:left="107"/>
              <w:rPr>
                <w:sz w:val="24"/>
              </w:rPr>
            </w:pPr>
            <w:r>
              <w:rPr>
                <w:rFonts w:ascii="Times New Roman" w:eastAsia="Times New Roman"/>
                <w:sz w:val="24"/>
              </w:rPr>
              <w:t>1. </w:t>
            </w:r>
            <w:r>
              <w:rPr>
                <w:sz w:val="24"/>
              </w:rPr>
              <w:t>法律諮詢</w:t>
            </w:r>
          </w:p>
          <w:p>
            <w:pPr>
              <w:pStyle w:val="TableParagraph"/>
              <w:spacing w:line="189" w:lineRule="auto" w:before="20"/>
              <w:ind w:left="107" w:right="24"/>
              <w:rPr>
                <w:sz w:val="24"/>
              </w:rPr>
            </w:pPr>
            <w:r>
              <w:rPr>
                <w:sz w:val="24"/>
              </w:rPr>
              <w:t>轉介服務</w:t>
            </w:r>
            <w:r>
              <w:rPr>
                <w:rFonts w:ascii="Times New Roman" w:eastAsia="Times New Roman"/>
                <w:sz w:val="24"/>
              </w:rPr>
              <w:t>( </w:t>
            </w:r>
            <w:r>
              <w:rPr>
                <w:sz w:val="24"/>
              </w:rPr>
              <w:t>轉介到少年隊、少年輔導委員會、醫</w:t>
            </w:r>
          </w:p>
          <w:p>
            <w:pPr>
              <w:pStyle w:val="TableParagraph"/>
              <w:spacing w:line="337" w:lineRule="exact"/>
              <w:ind w:left="107"/>
              <w:rPr>
                <w:rFonts w:ascii="Times New Roman" w:eastAsia="Times New Roman"/>
                <w:sz w:val="24"/>
              </w:rPr>
            </w:pPr>
            <w:r>
              <w:rPr>
                <w:sz w:val="24"/>
              </w:rPr>
              <w:t>療單位</w:t>
            </w:r>
            <w:r>
              <w:rPr>
                <w:rFonts w:ascii="Times New Roman" w:eastAsia="Times New Roman"/>
                <w:sz w:val="24"/>
              </w:rPr>
              <w:t>)</w:t>
            </w:r>
          </w:p>
        </w:tc>
        <w:tc>
          <w:tcPr>
            <w:tcW w:w="3210" w:type="dxa"/>
          </w:tcPr>
          <w:p>
            <w:pPr>
              <w:pStyle w:val="TableParagraph"/>
              <w:numPr>
                <w:ilvl w:val="0"/>
                <w:numId w:val="45"/>
              </w:numPr>
              <w:tabs>
                <w:tab w:pos="468" w:val="left" w:leader="none"/>
              </w:tabs>
              <w:spacing w:line="189" w:lineRule="auto" w:before="38" w:after="0"/>
              <w:ind w:left="467" w:right="95" w:hanging="360"/>
              <w:jc w:val="left"/>
              <w:rPr>
                <w:sz w:val="24"/>
              </w:rPr>
            </w:pPr>
            <w:r>
              <w:rPr>
                <w:spacing w:val="22"/>
                <w:sz w:val="24"/>
              </w:rPr>
              <w:t>蒐集孩子可能吸毒的證物、主動與警方聯繫</w:t>
            </w:r>
          </w:p>
          <w:p>
            <w:pPr>
              <w:pStyle w:val="TableParagraph"/>
              <w:numPr>
                <w:ilvl w:val="0"/>
                <w:numId w:val="45"/>
              </w:numPr>
              <w:tabs>
                <w:tab w:pos="468" w:val="left" w:leader="none"/>
              </w:tabs>
              <w:spacing w:line="377" w:lineRule="exact" w:before="0" w:after="0"/>
              <w:ind w:left="467" w:right="0" w:hanging="360"/>
              <w:jc w:val="left"/>
              <w:rPr>
                <w:sz w:val="24"/>
              </w:rPr>
            </w:pPr>
            <w:r>
              <w:rPr>
                <w:spacing w:val="22"/>
                <w:sz w:val="24"/>
              </w:rPr>
              <w:t>孩子在警局需要家長陪</w:t>
            </w:r>
          </w:p>
          <w:p>
            <w:pPr>
              <w:pStyle w:val="TableParagraph"/>
              <w:spacing w:line="361" w:lineRule="exact"/>
              <w:ind w:left="467"/>
              <w:rPr>
                <w:sz w:val="24"/>
              </w:rPr>
            </w:pPr>
            <w:r>
              <w:rPr>
                <w:sz w:val="24"/>
              </w:rPr>
              <w:t>同進行筆錄</w:t>
            </w:r>
          </w:p>
        </w:tc>
      </w:tr>
      <w:tr>
        <w:trPr>
          <w:trHeight w:val="1200" w:hRule="atLeast"/>
        </w:trPr>
        <w:tc>
          <w:tcPr>
            <w:tcW w:w="2307" w:type="dxa"/>
          </w:tcPr>
          <w:p>
            <w:pPr>
              <w:pStyle w:val="TableParagraph"/>
              <w:spacing w:line="473" w:lineRule="exact"/>
              <w:ind w:left="107"/>
              <w:rPr>
                <w:sz w:val="24"/>
              </w:rPr>
            </w:pPr>
            <w:r>
              <w:rPr>
                <w:sz w:val="24"/>
              </w:rPr>
              <w:t>少年輔導委員會</w:t>
            </w:r>
          </w:p>
        </w:tc>
        <w:tc>
          <w:tcPr>
            <w:tcW w:w="2787" w:type="dxa"/>
          </w:tcPr>
          <w:p>
            <w:pPr>
              <w:pStyle w:val="TableParagraph"/>
              <w:numPr>
                <w:ilvl w:val="0"/>
                <w:numId w:val="46"/>
              </w:numPr>
              <w:tabs>
                <w:tab w:pos="468" w:val="left" w:leader="none"/>
              </w:tabs>
              <w:spacing w:line="419" w:lineRule="exact" w:before="0" w:after="0"/>
              <w:ind w:left="467" w:right="0" w:hanging="360"/>
              <w:jc w:val="left"/>
              <w:rPr>
                <w:sz w:val="24"/>
              </w:rPr>
            </w:pPr>
            <w:r>
              <w:rPr>
                <w:sz w:val="24"/>
              </w:rPr>
              <w:t>個案輔導與諮詢</w:t>
            </w:r>
          </w:p>
          <w:p>
            <w:pPr>
              <w:pStyle w:val="TableParagraph"/>
              <w:numPr>
                <w:ilvl w:val="0"/>
                <w:numId w:val="46"/>
              </w:numPr>
              <w:tabs>
                <w:tab w:pos="468" w:val="left" w:leader="none"/>
              </w:tabs>
              <w:spacing w:line="400" w:lineRule="exact" w:before="0" w:after="0"/>
              <w:ind w:left="467" w:right="0" w:hanging="360"/>
              <w:jc w:val="left"/>
              <w:rPr>
                <w:sz w:val="24"/>
              </w:rPr>
            </w:pPr>
            <w:r>
              <w:rPr>
                <w:sz w:val="24"/>
              </w:rPr>
              <w:t>預防宣導</w:t>
            </w:r>
          </w:p>
          <w:p>
            <w:pPr>
              <w:pStyle w:val="TableParagraph"/>
              <w:numPr>
                <w:ilvl w:val="0"/>
                <w:numId w:val="46"/>
              </w:numPr>
              <w:tabs>
                <w:tab w:pos="468" w:val="left" w:leader="none"/>
              </w:tabs>
              <w:spacing w:line="361" w:lineRule="exact" w:before="0" w:after="0"/>
              <w:ind w:left="467" w:right="0" w:hanging="360"/>
              <w:jc w:val="left"/>
              <w:rPr>
                <w:sz w:val="24"/>
              </w:rPr>
            </w:pPr>
            <w:r>
              <w:rPr>
                <w:sz w:val="24"/>
              </w:rPr>
              <w:t>轉介服務</w:t>
            </w:r>
          </w:p>
        </w:tc>
        <w:tc>
          <w:tcPr>
            <w:tcW w:w="3210" w:type="dxa"/>
          </w:tcPr>
          <w:p>
            <w:pPr>
              <w:pStyle w:val="TableParagraph"/>
              <w:numPr>
                <w:ilvl w:val="0"/>
                <w:numId w:val="47"/>
              </w:numPr>
              <w:tabs>
                <w:tab w:pos="468" w:val="left" w:leader="none"/>
              </w:tabs>
              <w:spacing w:line="419" w:lineRule="exact" w:before="0" w:after="0"/>
              <w:ind w:left="467" w:right="0" w:hanging="360"/>
              <w:jc w:val="left"/>
              <w:rPr>
                <w:sz w:val="24"/>
              </w:rPr>
            </w:pPr>
            <w:r>
              <w:rPr>
                <w:sz w:val="24"/>
              </w:rPr>
              <w:t>要求孩子生活作息規律</w:t>
            </w:r>
          </w:p>
          <w:p>
            <w:pPr>
              <w:pStyle w:val="TableParagraph"/>
              <w:numPr>
                <w:ilvl w:val="0"/>
                <w:numId w:val="47"/>
              </w:numPr>
              <w:tabs>
                <w:tab w:pos="468" w:val="left" w:leader="none"/>
              </w:tabs>
              <w:spacing w:line="400" w:lineRule="exact" w:before="0" w:after="0"/>
              <w:ind w:left="467" w:right="0" w:hanging="360"/>
              <w:jc w:val="left"/>
              <w:rPr>
                <w:sz w:val="24"/>
              </w:rPr>
            </w:pPr>
            <w:r>
              <w:rPr>
                <w:sz w:val="24"/>
              </w:rPr>
              <w:t>讓孩子承擔責任</w:t>
            </w:r>
          </w:p>
          <w:p>
            <w:pPr>
              <w:pStyle w:val="TableParagraph"/>
              <w:numPr>
                <w:ilvl w:val="0"/>
                <w:numId w:val="47"/>
              </w:numPr>
              <w:tabs>
                <w:tab w:pos="468" w:val="left" w:leader="none"/>
              </w:tabs>
              <w:spacing w:line="361" w:lineRule="exact" w:before="0" w:after="0"/>
              <w:ind w:left="467" w:right="0" w:hanging="360"/>
              <w:jc w:val="left"/>
              <w:rPr>
                <w:sz w:val="24"/>
              </w:rPr>
            </w:pPr>
            <w:r>
              <w:rPr>
                <w:sz w:val="24"/>
              </w:rPr>
              <w:t>家長自我心態上的調適</w:t>
            </w:r>
          </w:p>
        </w:tc>
      </w:tr>
      <w:tr>
        <w:trPr>
          <w:trHeight w:val="1600" w:hRule="atLeast"/>
        </w:trPr>
        <w:tc>
          <w:tcPr>
            <w:tcW w:w="2307" w:type="dxa"/>
          </w:tcPr>
          <w:p>
            <w:pPr>
              <w:pStyle w:val="TableParagraph"/>
              <w:spacing w:line="473" w:lineRule="exact"/>
              <w:ind w:left="107"/>
              <w:rPr>
                <w:sz w:val="24"/>
              </w:rPr>
            </w:pPr>
            <w:r>
              <w:rPr>
                <w:sz w:val="24"/>
              </w:rPr>
              <w:t>司法單位</w:t>
            </w:r>
          </w:p>
        </w:tc>
        <w:tc>
          <w:tcPr>
            <w:tcW w:w="2787" w:type="dxa"/>
          </w:tcPr>
          <w:p>
            <w:pPr>
              <w:pStyle w:val="TableParagraph"/>
              <w:numPr>
                <w:ilvl w:val="0"/>
                <w:numId w:val="48"/>
              </w:numPr>
              <w:tabs>
                <w:tab w:pos="468" w:val="left" w:leader="none"/>
              </w:tabs>
              <w:spacing w:line="419" w:lineRule="exact" w:before="0" w:after="0"/>
              <w:ind w:left="467" w:right="0" w:hanging="360"/>
              <w:jc w:val="left"/>
              <w:rPr>
                <w:sz w:val="24"/>
              </w:rPr>
            </w:pPr>
            <w:r>
              <w:rPr>
                <w:sz w:val="24"/>
              </w:rPr>
              <w:t>觀察勒戒及戒治</w:t>
            </w:r>
          </w:p>
          <w:p>
            <w:pPr>
              <w:pStyle w:val="TableParagraph"/>
              <w:numPr>
                <w:ilvl w:val="0"/>
                <w:numId w:val="48"/>
              </w:numPr>
              <w:tabs>
                <w:tab w:pos="468" w:val="left" w:leader="none"/>
              </w:tabs>
              <w:spacing w:line="401" w:lineRule="exact" w:before="0" w:after="0"/>
              <w:ind w:left="467" w:right="0" w:hanging="360"/>
              <w:jc w:val="left"/>
              <w:rPr>
                <w:sz w:val="24"/>
              </w:rPr>
            </w:pPr>
            <w:r>
              <w:rPr>
                <w:sz w:val="24"/>
              </w:rPr>
              <w:t>轉介服務</w:t>
            </w:r>
          </w:p>
          <w:p>
            <w:pPr>
              <w:pStyle w:val="TableParagraph"/>
              <w:numPr>
                <w:ilvl w:val="0"/>
                <w:numId w:val="48"/>
              </w:numPr>
              <w:tabs>
                <w:tab w:pos="468" w:val="left" w:leader="none"/>
              </w:tabs>
              <w:spacing w:line="400" w:lineRule="exact" w:before="0" w:after="0"/>
              <w:ind w:left="467" w:right="0" w:hanging="360"/>
              <w:jc w:val="left"/>
              <w:rPr>
                <w:sz w:val="24"/>
              </w:rPr>
            </w:pPr>
            <w:r>
              <w:rPr>
                <w:sz w:val="24"/>
              </w:rPr>
              <w:t>職業訓練</w:t>
            </w:r>
          </w:p>
          <w:p>
            <w:pPr>
              <w:pStyle w:val="TableParagraph"/>
              <w:numPr>
                <w:ilvl w:val="0"/>
                <w:numId w:val="48"/>
              </w:numPr>
              <w:tabs>
                <w:tab w:pos="468" w:val="left" w:leader="none"/>
              </w:tabs>
              <w:spacing w:line="361" w:lineRule="exact" w:before="0" w:after="0"/>
              <w:ind w:left="467" w:right="0" w:hanging="360"/>
              <w:jc w:val="left"/>
              <w:rPr>
                <w:sz w:val="24"/>
              </w:rPr>
            </w:pPr>
            <w:r>
              <w:rPr>
                <w:sz w:val="24"/>
              </w:rPr>
              <w:t>強制性親職教育</w:t>
            </w:r>
          </w:p>
        </w:tc>
        <w:tc>
          <w:tcPr>
            <w:tcW w:w="3210" w:type="dxa"/>
          </w:tcPr>
          <w:p>
            <w:pPr>
              <w:pStyle w:val="TableParagraph"/>
              <w:numPr>
                <w:ilvl w:val="0"/>
                <w:numId w:val="49"/>
              </w:numPr>
              <w:tabs>
                <w:tab w:pos="468" w:val="left" w:leader="none"/>
              </w:tabs>
              <w:spacing w:line="189" w:lineRule="auto" w:before="38" w:after="0"/>
              <w:ind w:left="467" w:right="95" w:hanging="360"/>
              <w:jc w:val="left"/>
              <w:rPr>
                <w:sz w:val="24"/>
              </w:rPr>
            </w:pPr>
            <w:r>
              <w:rPr>
                <w:spacing w:val="-2"/>
                <w:sz w:val="24"/>
              </w:rPr>
              <w:t>信任法官、少年調查官及少年保護官</w:t>
            </w:r>
          </w:p>
          <w:p>
            <w:pPr>
              <w:pStyle w:val="TableParagraph"/>
              <w:numPr>
                <w:ilvl w:val="0"/>
                <w:numId w:val="49"/>
              </w:numPr>
              <w:tabs>
                <w:tab w:pos="468" w:val="left" w:leader="none"/>
              </w:tabs>
              <w:spacing w:line="377" w:lineRule="exact" w:before="0" w:after="0"/>
              <w:ind w:left="467" w:right="0" w:hanging="360"/>
              <w:jc w:val="left"/>
              <w:rPr>
                <w:sz w:val="24"/>
              </w:rPr>
            </w:pPr>
            <w:r>
              <w:rPr>
                <w:sz w:val="24"/>
              </w:rPr>
              <w:t>隨時與司法單位聯絡</w:t>
            </w:r>
          </w:p>
          <w:p>
            <w:pPr>
              <w:pStyle w:val="TableParagraph"/>
              <w:numPr>
                <w:ilvl w:val="0"/>
                <w:numId w:val="49"/>
              </w:numPr>
              <w:tabs>
                <w:tab w:pos="468" w:val="left" w:leader="none"/>
              </w:tabs>
              <w:spacing w:line="361" w:lineRule="exact" w:before="0" w:after="0"/>
              <w:ind w:left="467" w:right="0" w:hanging="360"/>
              <w:jc w:val="left"/>
              <w:rPr>
                <w:sz w:val="24"/>
              </w:rPr>
            </w:pPr>
            <w:r>
              <w:rPr>
                <w:sz w:val="24"/>
              </w:rPr>
              <w:t>監督孩子行蹤及交友</w:t>
            </w:r>
          </w:p>
        </w:tc>
      </w:tr>
    </w:tbl>
    <w:p>
      <w:pPr>
        <w:pStyle w:val="BodyText"/>
        <w:spacing w:before="12"/>
        <w:ind w:left="0"/>
        <w:rPr>
          <w:sz w:val="12"/>
        </w:rPr>
      </w:pPr>
    </w:p>
    <w:p>
      <w:pPr>
        <w:pStyle w:val="BodyText"/>
        <w:spacing w:line="392" w:lineRule="exact"/>
      </w:pPr>
      <w:r>
        <w:rPr/>
        <w:t>四、協助家長瞭解如何幫助孩子</w:t>
      </w:r>
    </w:p>
    <w:p>
      <w:pPr>
        <w:pStyle w:val="BodyText"/>
        <w:spacing w:line="189" w:lineRule="auto" w:before="20"/>
        <w:ind w:right="1073" w:firstLine="479"/>
        <w:jc w:val="both"/>
      </w:pPr>
      <w:r>
        <w:rPr>
          <w:spacing w:val="-4"/>
        </w:rPr>
        <w:t>藥物濫用的輔導工作需要很多生態系統的人員一同合作。家長的加入常能讓</w:t>
      </w:r>
      <w:r>
        <w:rPr>
          <w:spacing w:val="-10"/>
        </w:rPr>
        <w:t>諮商輔導成效更加明顯。以下就臨床經驗，提供家長親職角色功能在藥物濫用輔</w:t>
      </w:r>
      <w:r>
        <w:rPr>
          <w:spacing w:val="-5"/>
        </w:rPr>
        <w:t>導工作時宜注意的事項</w:t>
      </w:r>
      <w:r>
        <w:rPr/>
        <w:t>（引自防制青少年藥物濫用家長親職手冊，</w:t>
      </w:r>
      <w:r>
        <w:rPr>
          <w:rFonts w:ascii="Times New Roman" w:eastAsia="Times New Roman"/>
        </w:rPr>
        <w:t>2015</w:t>
      </w:r>
      <w:r>
        <w:rPr>
          <w:spacing w:val="-120"/>
        </w:rPr>
        <w:t>）</w:t>
      </w:r>
      <w:r>
        <w:rPr/>
        <w:t>：</w:t>
      </w:r>
    </w:p>
    <w:p>
      <w:pPr>
        <w:pStyle w:val="BodyText"/>
        <w:spacing w:line="374" w:lineRule="exact"/>
      </w:pPr>
      <w:r>
        <w:rPr/>
        <w:t>（一）協助孩子找回自信與目標</w:t>
      </w:r>
    </w:p>
    <w:p>
      <w:pPr>
        <w:pStyle w:val="ListParagraph"/>
        <w:numPr>
          <w:ilvl w:val="0"/>
          <w:numId w:val="50"/>
        </w:numPr>
        <w:tabs>
          <w:tab w:pos="1838" w:val="left" w:leader="none"/>
        </w:tabs>
        <w:spacing w:line="400" w:lineRule="exact" w:before="0" w:after="0"/>
        <w:ind w:left="1838" w:right="0" w:hanging="360"/>
        <w:jc w:val="left"/>
        <w:rPr>
          <w:sz w:val="24"/>
        </w:rPr>
      </w:pPr>
      <w:r>
        <w:rPr>
          <w:sz w:val="24"/>
        </w:rPr>
        <w:t>鼓勵孩子多參與健康、多元、適性發展的活動，幫助孩子找到興趣。</w:t>
      </w:r>
    </w:p>
    <w:p>
      <w:pPr>
        <w:pStyle w:val="ListParagraph"/>
        <w:numPr>
          <w:ilvl w:val="0"/>
          <w:numId w:val="50"/>
        </w:numPr>
        <w:tabs>
          <w:tab w:pos="1838" w:val="left" w:leader="none"/>
        </w:tabs>
        <w:spacing w:line="401" w:lineRule="exact" w:before="0" w:after="0"/>
        <w:ind w:left="1838" w:right="0" w:hanging="360"/>
        <w:jc w:val="left"/>
        <w:rPr>
          <w:sz w:val="24"/>
        </w:rPr>
      </w:pPr>
      <w:r>
        <w:rPr>
          <w:sz w:val="24"/>
        </w:rPr>
        <w:t>參加職業訓練。</w:t>
      </w:r>
    </w:p>
    <w:p>
      <w:pPr>
        <w:pStyle w:val="ListParagraph"/>
        <w:numPr>
          <w:ilvl w:val="0"/>
          <w:numId w:val="50"/>
        </w:numPr>
        <w:tabs>
          <w:tab w:pos="1838" w:val="left" w:leader="none"/>
        </w:tabs>
        <w:spacing w:line="400" w:lineRule="exact" w:before="0" w:after="0"/>
        <w:ind w:left="1838" w:right="0" w:hanging="360"/>
        <w:jc w:val="left"/>
        <w:rPr>
          <w:sz w:val="24"/>
        </w:rPr>
      </w:pPr>
      <w:r>
        <w:rPr>
          <w:sz w:val="24"/>
        </w:rPr>
        <w:t>協助孩子累積成就感、建立自信。</w:t>
      </w:r>
    </w:p>
    <w:p>
      <w:pPr>
        <w:pStyle w:val="BodyText"/>
        <w:spacing w:line="400" w:lineRule="exact"/>
      </w:pPr>
      <w:r>
        <w:rPr/>
        <w:t>（二）規範孩子的生活作息：幫助孩子回到正常的作息</w:t>
      </w:r>
    </w:p>
    <w:p>
      <w:pPr>
        <w:pStyle w:val="ListParagraph"/>
        <w:numPr>
          <w:ilvl w:val="0"/>
          <w:numId w:val="51"/>
        </w:numPr>
        <w:tabs>
          <w:tab w:pos="1838" w:val="left" w:leader="none"/>
        </w:tabs>
        <w:spacing w:line="401" w:lineRule="exact" w:before="0" w:after="0"/>
        <w:ind w:left="1838" w:right="0" w:hanging="360"/>
        <w:jc w:val="left"/>
        <w:rPr>
          <w:sz w:val="24"/>
        </w:rPr>
      </w:pPr>
      <w:r>
        <w:rPr>
          <w:sz w:val="24"/>
        </w:rPr>
        <w:t>家長以身作則：改變不良的生活習慣，例如熬夜。</w:t>
      </w:r>
    </w:p>
    <w:p>
      <w:pPr>
        <w:pStyle w:val="ListParagraph"/>
        <w:numPr>
          <w:ilvl w:val="0"/>
          <w:numId w:val="51"/>
        </w:numPr>
        <w:tabs>
          <w:tab w:pos="1838" w:val="left" w:leader="none"/>
        </w:tabs>
        <w:spacing w:line="400" w:lineRule="exact" w:before="0" w:after="0"/>
        <w:ind w:left="1838" w:right="0" w:hanging="360"/>
        <w:jc w:val="left"/>
        <w:rPr>
          <w:sz w:val="24"/>
        </w:rPr>
      </w:pPr>
      <w:r>
        <w:rPr>
          <w:spacing w:val="-15"/>
          <w:sz w:val="24"/>
        </w:rPr>
        <w:t>給予清楚規範：討論孩子最晚回家時間、在外過夜的規定，並實際執行。</w:t>
      </w:r>
    </w:p>
    <w:p>
      <w:pPr>
        <w:pStyle w:val="ListParagraph"/>
        <w:numPr>
          <w:ilvl w:val="0"/>
          <w:numId w:val="51"/>
        </w:numPr>
        <w:tabs>
          <w:tab w:pos="1838" w:val="left" w:leader="none"/>
        </w:tabs>
        <w:spacing w:line="400" w:lineRule="exact" w:before="0" w:after="0"/>
        <w:ind w:left="1838" w:right="0" w:hanging="360"/>
        <w:jc w:val="left"/>
        <w:rPr>
          <w:sz w:val="24"/>
        </w:rPr>
      </w:pPr>
      <w:r>
        <w:rPr>
          <w:sz w:val="24"/>
        </w:rPr>
        <w:t>瞭解孩子的人際網絡。</w:t>
      </w:r>
    </w:p>
    <w:p>
      <w:pPr>
        <w:pStyle w:val="ListParagraph"/>
        <w:numPr>
          <w:ilvl w:val="0"/>
          <w:numId w:val="51"/>
        </w:numPr>
        <w:tabs>
          <w:tab w:pos="1838" w:val="left" w:leader="none"/>
        </w:tabs>
        <w:spacing w:line="401" w:lineRule="exact" w:before="0" w:after="0"/>
        <w:ind w:left="1838" w:right="0" w:hanging="360"/>
        <w:jc w:val="left"/>
        <w:rPr>
          <w:sz w:val="24"/>
        </w:rPr>
      </w:pPr>
      <w:r>
        <w:rPr>
          <w:sz w:val="24"/>
        </w:rPr>
        <w:t>合理管理孩子金錢、手機、網路使用。</w:t>
      </w:r>
    </w:p>
    <w:p>
      <w:pPr>
        <w:pStyle w:val="BodyText"/>
        <w:spacing w:line="400" w:lineRule="exact"/>
      </w:pPr>
      <w:r>
        <w:rPr/>
        <w:t>（三）家長自我調適</w:t>
      </w:r>
    </w:p>
    <w:p>
      <w:pPr>
        <w:pStyle w:val="ListParagraph"/>
        <w:numPr>
          <w:ilvl w:val="0"/>
          <w:numId w:val="52"/>
        </w:numPr>
        <w:tabs>
          <w:tab w:pos="1838" w:val="left" w:leader="none"/>
        </w:tabs>
        <w:spacing w:line="400" w:lineRule="exact" w:before="0" w:after="0"/>
        <w:ind w:left="1838" w:right="0" w:hanging="360"/>
        <w:jc w:val="left"/>
        <w:rPr>
          <w:sz w:val="24"/>
        </w:rPr>
      </w:pPr>
      <w:r>
        <w:rPr>
          <w:sz w:val="24"/>
        </w:rPr>
        <w:t>照顧自己身體，適時放鬆情緒。</w:t>
      </w:r>
    </w:p>
    <w:p>
      <w:pPr>
        <w:pStyle w:val="ListParagraph"/>
        <w:numPr>
          <w:ilvl w:val="0"/>
          <w:numId w:val="52"/>
        </w:numPr>
        <w:tabs>
          <w:tab w:pos="1838" w:val="left" w:leader="none"/>
        </w:tabs>
        <w:spacing w:line="401" w:lineRule="exact" w:before="0" w:after="0"/>
        <w:ind w:left="1838" w:right="0" w:hanging="360"/>
        <w:jc w:val="left"/>
        <w:rPr>
          <w:sz w:val="24"/>
        </w:rPr>
      </w:pPr>
      <w:r>
        <w:rPr>
          <w:sz w:val="24"/>
        </w:rPr>
        <w:t>平和面對與處理親子衝突。</w:t>
      </w:r>
    </w:p>
    <w:p>
      <w:pPr>
        <w:pStyle w:val="ListParagraph"/>
        <w:numPr>
          <w:ilvl w:val="0"/>
          <w:numId w:val="52"/>
        </w:numPr>
        <w:tabs>
          <w:tab w:pos="1838" w:val="left" w:leader="none"/>
        </w:tabs>
        <w:spacing w:line="455" w:lineRule="exact" w:before="0" w:after="0"/>
        <w:ind w:left="1838" w:right="0" w:hanging="360"/>
        <w:jc w:val="left"/>
        <w:rPr>
          <w:sz w:val="24"/>
        </w:rPr>
      </w:pPr>
      <w:r>
        <w:rPr>
          <w:sz w:val="24"/>
        </w:rPr>
        <w:t>參與家長支持團體。</w:t>
      </w:r>
    </w:p>
    <w:p>
      <w:pPr>
        <w:spacing w:after="0" w:line="455" w:lineRule="exact"/>
        <w:jc w:val="left"/>
        <w:rPr>
          <w:sz w:val="24"/>
        </w:rPr>
        <w:sectPr>
          <w:pgSz w:w="11910" w:h="16840"/>
          <w:pgMar w:header="0" w:footer="1159" w:top="1420" w:bottom="1420" w:left="800" w:right="720"/>
        </w:sectPr>
      </w:pPr>
    </w:p>
    <w:p>
      <w:pPr>
        <w:pStyle w:val="BodyText"/>
        <w:spacing w:line="189" w:lineRule="auto"/>
        <w:ind w:right="4823"/>
      </w:pPr>
      <w:r>
        <w:rPr/>
        <w:t>參、三級處遇性輔導之校外資源連結與合作一、三級處遇性輔導工作專業人員之簡介</w:t>
      </w:r>
    </w:p>
    <w:p>
      <w:pPr>
        <w:pStyle w:val="BodyText"/>
        <w:spacing w:line="189" w:lineRule="auto"/>
        <w:ind w:right="1071" w:firstLine="482"/>
        <w:jc w:val="both"/>
      </w:pPr>
      <w:r>
        <w:rPr>
          <w:spacing w:val="-5"/>
        </w:rPr>
        <w:t>校園三級輔導工作需仰賴校內外輔導人員通力合作，尤其面對校園藥物濫用</w:t>
      </w:r>
      <w:r>
        <w:rPr>
          <w:spacing w:val="-11"/>
        </w:rPr>
        <w:t>議題之處遇性輔導工作內容，更需要仰賴校外系統的各種輔導相關資源，例如： 諮商心理師、臨床心理師、社會工作師</w:t>
      </w:r>
      <w:r>
        <w:rPr/>
        <w:t>（員</w:t>
      </w:r>
      <w:r>
        <w:rPr>
          <w:spacing w:val="-118"/>
        </w:rPr>
        <w:t>）</w:t>
      </w:r>
      <w:r>
        <w:rPr/>
        <w:t>、兒童心智科醫師、特殊教育相關</w:t>
      </w:r>
      <w:r>
        <w:rPr>
          <w:spacing w:val="-11"/>
        </w:rPr>
        <w:t>工作人員、少年輔導委員會工作人員、安置機構工作人員、少年保護官，以及少</w:t>
      </w:r>
      <w:r>
        <w:rPr>
          <w:spacing w:val="-13"/>
        </w:rPr>
        <w:t>年調查官等等；我們將這些專業人員可提供的處遇協助內容整理如表 </w:t>
      </w:r>
      <w:r>
        <w:rPr>
          <w:rFonts w:ascii="Times New Roman" w:eastAsia="Times New Roman"/>
        </w:rPr>
        <w:t>4-3</w:t>
      </w:r>
      <w:r>
        <w:rPr/>
        <w:t>。</w:t>
      </w:r>
    </w:p>
    <w:p>
      <w:pPr>
        <w:pStyle w:val="BodyText"/>
        <w:spacing w:before="33"/>
      </w:pPr>
      <w:r>
        <w:rPr/>
        <w:pict>
          <v:shape style="position:absolute;margin-left:74.304001pt;margin-top:23.370024pt;width:447pt;height:486.1pt;mso-position-horizontal-relative:page;mso-position-vertical-relative:paragraph;z-index:2680" type="#_x0000_t202" filled="false" stroked="false">
            <v:textbox inset="0,0,0,0">
              <w:txbxContent>
                <w:tbl>
                  <w:tblPr>
                    <w:tblW w:w="0" w:type="auto"/>
                    <w:jc w:val="lef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270"/>
                    <w:gridCol w:w="1930"/>
                    <w:gridCol w:w="4724"/>
                  </w:tblGrid>
                  <w:tr>
                    <w:trPr>
                      <w:trHeight w:val="400" w:hRule="atLeast"/>
                    </w:trPr>
                    <w:tc>
                      <w:tcPr>
                        <w:tcW w:w="2270" w:type="dxa"/>
                      </w:tcPr>
                      <w:p>
                        <w:pPr>
                          <w:pStyle w:val="TableParagraph"/>
                          <w:spacing w:line="380" w:lineRule="exact"/>
                          <w:ind w:left="652"/>
                          <w:rPr>
                            <w:sz w:val="24"/>
                          </w:rPr>
                        </w:pPr>
                        <w:r>
                          <w:rPr>
                            <w:sz w:val="24"/>
                          </w:rPr>
                          <w:t>專業人員</w:t>
                        </w:r>
                      </w:p>
                    </w:tc>
                    <w:tc>
                      <w:tcPr>
                        <w:tcW w:w="1930" w:type="dxa"/>
                      </w:tcPr>
                      <w:p>
                        <w:pPr>
                          <w:pStyle w:val="TableParagraph"/>
                          <w:spacing w:line="380" w:lineRule="exact"/>
                          <w:ind w:left="485"/>
                          <w:rPr>
                            <w:sz w:val="24"/>
                          </w:rPr>
                        </w:pPr>
                        <w:r>
                          <w:rPr>
                            <w:sz w:val="24"/>
                          </w:rPr>
                          <w:t>法源依據</w:t>
                        </w:r>
                      </w:p>
                    </w:tc>
                    <w:tc>
                      <w:tcPr>
                        <w:tcW w:w="4724" w:type="dxa"/>
                      </w:tcPr>
                      <w:p>
                        <w:pPr>
                          <w:pStyle w:val="TableParagraph"/>
                          <w:spacing w:line="380" w:lineRule="exact"/>
                          <w:ind w:left="1862" w:right="1852"/>
                          <w:jc w:val="center"/>
                          <w:rPr>
                            <w:sz w:val="24"/>
                          </w:rPr>
                        </w:pPr>
                        <w:r>
                          <w:rPr>
                            <w:sz w:val="24"/>
                          </w:rPr>
                          <w:t>處遇重點</w:t>
                        </w:r>
                      </w:p>
                    </w:tc>
                  </w:tr>
                  <w:tr>
                    <w:trPr>
                      <w:trHeight w:val="801" w:hRule="atLeast"/>
                    </w:trPr>
                    <w:tc>
                      <w:tcPr>
                        <w:tcW w:w="2270" w:type="dxa"/>
                      </w:tcPr>
                      <w:p>
                        <w:pPr>
                          <w:pStyle w:val="TableParagraph"/>
                          <w:spacing w:line="419" w:lineRule="exact"/>
                          <w:ind w:left="107"/>
                          <w:rPr>
                            <w:sz w:val="24"/>
                          </w:rPr>
                        </w:pPr>
                        <w:r>
                          <w:rPr>
                            <w:spacing w:val="-18"/>
                            <w:sz w:val="24"/>
                          </w:rPr>
                          <w:t>專業輔導人員</w:t>
                        </w:r>
                        <w:r>
                          <w:rPr>
                            <w:sz w:val="24"/>
                          </w:rPr>
                          <w:t>（領有</w:t>
                        </w:r>
                      </w:p>
                      <w:p>
                        <w:pPr>
                          <w:pStyle w:val="TableParagraph"/>
                          <w:spacing w:line="363" w:lineRule="exact"/>
                          <w:ind w:left="107"/>
                          <w:rPr>
                            <w:sz w:val="24"/>
                          </w:rPr>
                        </w:pPr>
                        <w:r>
                          <w:rPr>
                            <w:sz w:val="24"/>
                          </w:rPr>
                          <w:t>諮商心理師證書）</w:t>
                        </w:r>
                      </w:p>
                    </w:tc>
                    <w:tc>
                      <w:tcPr>
                        <w:tcW w:w="1930" w:type="dxa"/>
                      </w:tcPr>
                      <w:p>
                        <w:pPr>
                          <w:pStyle w:val="TableParagraph"/>
                          <w:spacing w:line="419" w:lineRule="exact"/>
                          <w:ind w:left="108"/>
                          <w:rPr>
                            <w:sz w:val="24"/>
                          </w:rPr>
                        </w:pPr>
                        <w:r>
                          <w:rPr>
                            <w:sz w:val="24"/>
                          </w:rPr>
                          <w:t>心理師第 </w:t>
                        </w:r>
                        <w:r>
                          <w:rPr>
                            <w:rFonts w:ascii="Times New Roman" w:eastAsia="Times New Roman"/>
                            <w:sz w:val="24"/>
                          </w:rPr>
                          <w:t>14 </w:t>
                        </w:r>
                        <w:r>
                          <w:rPr>
                            <w:sz w:val="24"/>
                          </w:rPr>
                          <w:t>條</w:t>
                        </w:r>
                      </w:p>
                      <w:p>
                        <w:pPr>
                          <w:pStyle w:val="TableParagraph"/>
                          <w:spacing w:line="363" w:lineRule="exact"/>
                          <w:ind w:left="108"/>
                          <w:rPr>
                            <w:sz w:val="24"/>
                          </w:rPr>
                        </w:pPr>
                        <w:r>
                          <w:rPr>
                            <w:sz w:val="24"/>
                          </w:rPr>
                          <w:t>（</w:t>
                        </w:r>
                        <w:r>
                          <w:rPr>
                            <w:rFonts w:ascii="Times New Roman" w:eastAsia="Times New Roman"/>
                            <w:sz w:val="24"/>
                          </w:rPr>
                          <w:t>2001 </w:t>
                        </w:r>
                        <w:r>
                          <w:rPr>
                            <w:sz w:val="24"/>
                          </w:rPr>
                          <w:t>年）</w:t>
                        </w:r>
                      </w:p>
                    </w:tc>
                    <w:tc>
                      <w:tcPr>
                        <w:tcW w:w="4724" w:type="dxa"/>
                      </w:tcPr>
                      <w:p>
                        <w:pPr>
                          <w:pStyle w:val="TableParagraph"/>
                          <w:spacing w:line="419" w:lineRule="exact"/>
                          <w:ind w:left="108"/>
                          <w:rPr>
                            <w:sz w:val="24"/>
                          </w:rPr>
                        </w:pPr>
                        <w:r>
                          <w:rPr>
                            <w:sz w:val="24"/>
                          </w:rPr>
                          <w:t>協助學生處理潛在心理需求與過往創傷經</w:t>
                        </w:r>
                      </w:p>
                      <w:p>
                        <w:pPr>
                          <w:pStyle w:val="TableParagraph"/>
                          <w:spacing w:line="363" w:lineRule="exact"/>
                          <w:ind w:left="108"/>
                          <w:rPr>
                            <w:sz w:val="24"/>
                          </w:rPr>
                        </w:pPr>
                        <w:r>
                          <w:rPr>
                            <w:sz w:val="24"/>
                          </w:rPr>
                          <w:t>驗。</w:t>
                        </w:r>
                      </w:p>
                    </w:tc>
                  </w:tr>
                  <w:tr>
                    <w:trPr>
                      <w:trHeight w:val="798" w:hRule="atLeast"/>
                    </w:trPr>
                    <w:tc>
                      <w:tcPr>
                        <w:tcW w:w="2270" w:type="dxa"/>
                      </w:tcPr>
                      <w:p>
                        <w:pPr>
                          <w:pStyle w:val="TableParagraph"/>
                          <w:spacing w:line="419" w:lineRule="exact"/>
                          <w:ind w:left="107"/>
                          <w:rPr>
                            <w:sz w:val="24"/>
                          </w:rPr>
                        </w:pPr>
                        <w:r>
                          <w:rPr>
                            <w:spacing w:val="-18"/>
                            <w:sz w:val="24"/>
                          </w:rPr>
                          <w:t>專業輔導人員</w:t>
                        </w:r>
                        <w:r>
                          <w:rPr>
                            <w:sz w:val="24"/>
                          </w:rPr>
                          <w:t>（領有</w:t>
                        </w:r>
                      </w:p>
                      <w:p>
                        <w:pPr>
                          <w:pStyle w:val="TableParagraph"/>
                          <w:spacing w:line="360" w:lineRule="exact"/>
                          <w:ind w:left="107"/>
                          <w:rPr>
                            <w:sz w:val="24"/>
                          </w:rPr>
                        </w:pPr>
                        <w:r>
                          <w:rPr>
                            <w:sz w:val="24"/>
                          </w:rPr>
                          <w:t>臨床心理師證書）</w:t>
                        </w:r>
                      </w:p>
                    </w:tc>
                    <w:tc>
                      <w:tcPr>
                        <w:tcW w:w="1930" w:type="dxa"/>
                      </w:tcPr>
                      <w:p>
                        <w:pPr>
                          <w:pStyle w:val="TableParagraph"/>
                          <w:spacing w:line="419" w:lineRule="exact"/>
                          <w:ind w:left="108"/>
                          <w:rPr>
                            <w:sz w:val="24"/>
                          </w:rPr>
                        </w:pPr>
                        <w:r>
                          <w:rPr>
                            <w:sz w:val="24"/>
                          </w:rPr>
                          <w:t>心理師第 </w:t>
                        </w:r>
                        <w:r>
                          <w:rPr>
                            <w:rFonts w:ascii="Times New Roman" w:eastAsia="Times New Roman"/>
                            <w:sz w:val="24"/>
                          </w:rPr>
                          <w:t>13 </w:t>
                        </w:r>
                        <w:r>
                          <w:rPr>
                            <w:sz w:val="24"/>
                          </w:rPr>
                          <w:t>條</w:t>
                        </w:r>
                      </w:p>
                      <w:p>
                        <w:pPr>
                          <w:pStyle w:val="TableParagraph"/>
                          <w:spacing w:line="360" w:lineRule="exact"/>
                          <w:ind w:left="108"/>
                          <w:rPr>
                            <w:sz w:val="24"/>
                          </w:rPr>
                        </w:pPr>
                        <w:r>
                          <w:rPr>
                            <w:sz w:val="24"/>
                          </w:rPr>
                          <w:t>（</w:t>
                        </w:r>
                        <w:r>
                          <w:rPr>
                            <w:rFonts w:ascii="Times New Roman" w:eastAsia="Times New Roman"/>
                            <w:sz w:val="24"/>
                          </w:rPr>
                          <w:t>2001 </w:t>
                        </w:r>
                        <w:r>
                          <w:rPr>
                            <w:sz w:val="24"/>
                          </w:rPr>
                          <w:t>年）</w:t>
                        </w:r>
                      </w:p>
                    </w:tc>
                    <w:tc>
                      <w:tcPr>
                        <w:tcW w:w="4724" w:type="dxa"/>
                      </w:tcPr>
                      <w:p>
                        <w:pPr>
                          <w:pStyle w:val="TableParagraph"/>
                          <w:spacing w:line="419" w:lineRule="exact"/>
                          <w:ind w:left="108"/>
                          <w:rPr>
                            <w:sz w:val="24"/>
                          </w:rPr>
                        </w:pPr>
                        <w:r>
                          <w:rPr>
                            <w:sz w:val="24"/>
                          </w:rPr>
                          <w:t>協助學生處理潛在心理需求與過往創傷經</w:t>
                        </w:r>
                      </w:p>
                      <w:p>
                        <w:pPr>
                          <w:pStyle w:val="TableParagraph"/>
                          <w:spacing w:line="360" w:lineRule="exact"/>
                          <w:ind w:left="108"/>
                          <w:rPr>
                            <w:sz w:val="24"/>
                          </w:rPr>
                        </w:pPr>
                        <w:r>
                          <w:rPr>
                            <w:sz w:val="24"/>
                          </w:rPr>
                          <w:t>驗。</w:t>
                        </w:r>
                      </w:p>
                    </w:tc>
                  </w:tr>
                  <w:tr>
                    <w:trPr>
                      <w:trHeight w:val="801" w:hRule="atLeast"/>
                    </w:trPr>
                    <w:tc>
                      <w:tcPr>
                        <w:tcW w:w="2270" w:type="dxa"/>
                      </w:tcPr>
                      <w:p>
                        <w:pPr>
                          <w:pStyle w:val="TableParagraph"/>
                          <w:spacing w:line="419" w:lineRule="exact"/>
                          <w:ind w:left="107"/>
                          <w:rPr>
                            <w:sz w:val="24"/>
                          </w:rPr>
                        </w:pPr>
                        <w:r>
                          <w:rPr>
                            <w:spacing w:val="-18"/>
                            <w:sz w:val="24"/>
                          </w:rPr>
                          <w:t>專業輔導人員</w:t>
                        </w:r>
                        <w:r>
                          <w:rPr>
                            <w:sz w:val="24"/>
                          </w:rPr>
                          <w:t>（領有</w:t>
                        </w:r>
                      </w:p>
                      <w:p>
                        <w:pPr>
                          <w:pStyle w:val="TableParagraph"/>
                          <w:spacing w:line="363" w:lineRule="exact"/>
                          <w:ind w:left="107"/>
                          <w:rPr>
                            <w:sz w:val="24"/>
                          </w:rPr>
                        </w:pPr>
                        <w:r>
                          <w:rPr>
                            <w:sz w:val="24"/>
                          </w:rPr>
                          <w:t>社會工作師證書）</w:t>
                        </w:r>
                      </w:p>
                    </w:tc>
                    <w:tc>
                      <w:tcPr>
                        <w:tcW w:w="1930" w:type="dxa"/>
                      </w:tcPr>
                      <w:p>
                        <w:pPr>
                          <w:pStyle w:val="TableParagraph"/>
                          <w:spacing w:line="419" w:lineRule="exact"/>
                          <w:ind w:left="108"/>
                          <w:rPr>
                            <w:sz w:val="24"/>
                          </w:rPr>
                        </w:pPr>
                        <w:r>
                          <w:rPr>
                            <w:spacing w:val="3"/>
                            <w:sz w:val="24"/>
                          </w:rPr>
                          <w:t>社會工作師法第</w:t>
                        </w:r>
                      </w:p>
                      <w:p>
                        <w:pPr>
                          <w:pStyle w:val="TableParagraph"/>
                          <w:spacing w:line="363" w:lineRule="exact"/>
                          <w:ind w:left="108"/>
                          <w:rPr>
                            <w:sz w:val="24"/>
                          </w:rPr>
                        </w:pPr>
                        <w:r>
                          <w:rPr>
                            <w:rFonts w:ascii="Times New Roman" w:eastAsia="Times New Roman"/>
                            <w:sz w:val="24"/>
                          </w:rPr>
                          <w:t>4 </w:t>
                        </w:r>
                        <w:r>
                          <w:rPr>
                            <w:sz w:val="24"/>
                          </w:rPr>
                          <w:t>條（</w:t>
                        </w:r>
                        <w:r>
                          <w:rPr>
                            <w:rFonts w:ascii="Times New Roman" w:eastAsia="Times New Roman"/>
                            <w:sz w:val="24"/>
                          </w:rPr>
                          <w:t>2009 </w:t>
                        </w:r>
                        <w:r>
                          <w:rPr>
                            <w:sz w:val="24"/>
                          </w:rPr>
                          <w:t>年）</w:t>
                        </w:r>
                      </w:p>
                    </w:tc>
                    <w:tc>
                      <w:tcPr>
                        <w:tcW w:w="4724" w:type="dxa"/>
                      </w:tcPr>
                      <w:p>
                        <w:pPr>
                          <w:pStyle w:val="TableParagraph"/>
                          <w:spacing w:line="419" w:lineRule="exact"/>
                          <w:ind w:left="108"/>
                          <w:rPr>
                            <w:sz w:val="24"/>
                          </w:rPr>
                        </w:pPr>
                        <w:r>
                          <w:rPr>
                            <w:sz w:val="24"/>
                          </w:rPr>
                          <w:t>協助學生與家庭、學校系統工作，適時連結</w:t>
                        </w:r>
                      </w:p>
                      <w:p>
                        <w:pPr>
                          <w:pStyle w:val="TableParagraph"/>
                          <w:spacing w:line="363" w:lineRule="exact"/>
                          <w:ind w:left="108"/>
                          <w:rPr>
                            <w:sz w:val="24"/>
                          </w:rPr>
                        </w:pPr>
                        <w:r>
                          <w:rPr>
                            <w:sz w:val="24"/>
                          </w:rPr>
                          <w:t>社會福利資源。</w:t>
                        </w:r>
                      </w:p>
                    </w:tc>
                  </w:tr>
                  <w:tr>
                    <w:trPr>
                      <w:trHeight w:val="798" w:hRule="atLeast"/>
                    </w:trPr>
                    <w:tc>
                      <w:tcPr>
                        <w:tcW w:w="2270" w:type="dxa"/>
                      </w:tcPr>
                      <w:p>
                        <w:pPr>
                          <w:pStyle w:val="TableParagraph"/>
                          <w:spacing w:line="419" w:lineRule="exact"/>
                          <w:ind w:left="107"/>
                          <w:rPr>
                            <w:sz w:val="24"/>
                          </w:rPr>
                        </w:pPr>
                        <w:r>
                          <w:rPr>
                            <w:sz w:val="24"/>
                          </w:rPr>
                          <w:t>家防中心社會工作</w:t>
                        </w:r>
                      </w:p>
                      <w:p>
                        <w:pPr>
                          <w:pStyle w:val="TableParagraph"/>
                          <w:spacing w:line="360" w:lineRule="exact"/>
                          <w:ind w:left="107"/>
                          <w:rPr>
                            <w:sz w:val="24"/>
                          </w:rPr>
                        </w:pPr>
                        <w:r>
                          <w:rPr>
                            <w:sz w:val="24"/>
                          </w:rPr>
                          <w:t>師（員）</w:t>
                        </w:r>
                      </w:p>
                    </w:tc>
                    <w:tc>
                      <w:tcPr>
                        <w:tcW w:w="1930" w:type="dxa"/>
                      </w:tcPr>
                      <w:p>
                        <w:pPr>
                          <w:pStyle w:val="TableParagraph"/>
                          <w:spacing w:line="419" w:lineRule="exact"/>
                          <w:ind w:left="108"/>
                          <w:rPr>
                            <w:sz w:val="24"/>
                          </w:rPr>
                        </w:pPr>
                        <w:r>
                          <w:rPr>
                            <w:spacing w:val="3"/>
                            <w:sz w:val="24"/>
                          </w:rPr>
                          <w:t>社會工作師法第</w:t>
                        </w:r>
                      </w:p>
                      <w:p>
                        <w:pPr>
                          <w:pStyle w:val="TableParagraph"/>
                          <w:spacing w:line="360" w:lineRule="exact"/>
                          <w:ind w:left="108"/>
                          <w:rPr>
                            <w:sz w:val="24"/>
                          </w:rPr>
                        </w:pPr>
                        <w:r>
                          <w:rPr>
                            <w:rFonts w:ascii="Times New Roman" w:eastAsia="Times New Roman"/>
                            <w:sz w:val="24"/>
                          </w:rPr>
                          <w:t>4 </w:t>
                        </w:r>
                        <w:r>
                          <w:rPr>
                            <w:sz w:val="24"/>
                          </w:rPr>
                          <w:t>條（</w:t>
                        </w:r>
                        <w:r>
                          <w:rPr>
                            <w:rFonts w:ascii="Times New Roman" w:eastAsia="Times New Roman"/>
                            <w:sz w:val="24"/>
                          </w:rPr>
                          <w:t>2009 </w:t>
                        </w:r>
                        <w:r>
                          <w:rPr>
                            <w:sz w:val="24"/>
                          </w:rPr>
                          <w:t>年）</w:t>
                        </w:r>
                      </w:p>
                    </w:tc>
                    <w:tc>
                      <w:tcPr>
                        <w:tcW w:w="4724" w:type="dxa"/>
                      </w:tcPr>
                      <w:p>
                        <w:pPr>
                          <w:pStyle w:val="TableParagraph"/>
                          <w:spacing w:line="419" w:lineRule="exact"/>
                          <w:ind w:left="108"/>
                          <w:rPr>
                            <w:sz w:val="24"/>
                          </w:rPr>
                        </w:pPr>
                        <w:r>
                          <w:rPr>
                            <w:sz w:val="24"/>
                          </w:rPr>
                          <w:t>針對學生評估其系統功能，必要時提供安置</w:t>
                        </w:r>
                      </w:p>
                      <w:p>
                        <w:pPr>
                          <w:pStyle w:val="TableParagraph"/>
                          <w:spacing w:line="360" w:lineRule="exact"/>
                          <w:ind w:left="108"/>
                          <w:rPr>
                            <w:sz w:val="24"/>
                          </w:rPr>
                        </w:pPr>
                        <w:r>
                          <w:rPr>
                            <w:sz w:val="24"/>
                          </w:rPr>
                          <w:t>服務，使學生暫時脫離失功能的系統。</w:t>
                        </w:r>
                      </w:p>
                    </w:tc>
                  </w:tr>
                  <w:tr>
                    <w:trPr>
                      <w:trHeight w:val="801" w:hRule="atLeast"/>
                    </w:trPr>
                    <w:tc>
                      <w:tcPr>
                        <w:tcW w:w="2270" w:type="dxa"/>
                      </w:tcPr>
                      <w:p>
                        <w:pPr>
                          <w:pStyle w:val="TableParagraph"/>
                          <w:spacing w:line="473" w:lineRule="exact"/>
                          <w:ind w:left="107"/>
                          <w:rPr>
                            <w:sz w:val="24"/>
                          </w:rPr>
                        </w:pPr>
                        <w:r>
                          <w:rPr>
                            <w:sz w:val="24"/>
                          </w:rPr>
                          <w:t>兒童心智科醫師</w:t>
                        </w:r>
                      </w:p>
                    </w:tc>
                    <w:tc>
                      <w:tcPr>
                        <w:tcW w:w="1930" w:type="dxa"/>
                      </w:tcPr>
                      <w:p>
                        <w:pPr>
                          <w:pStyle w:val="TableParagraph"/>
                          <w:rPr>
                            <w:rFonts w:ascii="Times New Roman"/>
                            <w:sz w:val="22"/>
                          </w:rPr>
                        </w:pPr>
                      </w:p>
                    </w:tc>
                    <w:tc>
                      <w:tcPr>
                        <w:tcW w:w="4724" w:type="dxa"/>
                      </w:tcPr>
                      <w:p>
                        <w:pPr>
                          <w:pStyle w:val="TableParagraph"/>
                          <w:spacing w:line="419" w:lineRule="exact"/>
                          <w:ind w:left="108"/>
                          <w:rPr>
                            <w:sz w:val="24"/>
                          </w:rPr>
                        </w:pPr>
                        <w:r>
                          <w:rPr>
                            <w:sz w:val="24"/>
                          </w:rPr>
                          <w:t>確立學生有相關的心理與精神診斷，提供藥</w:t>
                        </w:r>
                      </w:p>
                      <w:p>
                        <w:pPr>
                          <w:pStyle w:val="TableParagraph"/>
                          <w:spacing w:line="363" w:lineRule="exact"/>
                          <w:ind w:left="108"/>
                          <w:rPr>
                            <w:sz w:val="24"/>
                          </w:rPr>
                        </w:pPr>
                        <w:r>
                          <w:rPr>
                            <w:sz w:val="24"/>
                          </w:rPr>
                          <w:t>物使用與諮詢。</w:t>
                        </w:r>
                      </w:p>
                    </w:tc>
                  </w:tr>
                  <w:tr>
                    <w:trPr>
                      <w:trHeight w:val="799" w:hRule="atLeast"/>
                    </w:trPr>
                    <w:tc>
                      <w:tcPr>
                        <w:tcW w:w="2270" w:type="dxa"/>
                      </w:tcPr>
                      <w:p>
                        <w:pPr>
                          <w:pStyle w:val="TableParagraph"/>
                          <w:spacing w:line="419" w:lineRule="exact"/>
                          <w:ind w:left="107"/>
                          <w:rPr>
                            <w:sz w:val="24"/>
                          </w:rPr>
                        </w:pPr>
                        <w:r>
                          <w:rPr>
                            <w:sz w:val="24"/>
                          </w:rPr>
                          <w:t>少年輔導委員會工</w:t>
                        </w:r>
                      </w:p>
                      <w:p>
                        <w:pPr>
                          <w:pStyle w:val="TableParagraph"/>
                          <w:spacing w:line="360" w:lineRule="exact"/>
                          <w:ind w:left="107"/>
                          <w:rPr>
                            <w:sz w:val="24"/>
                          </w:rPr>
                        </w:pPr>
                        <w:r>
                          <w:rPr>
                            <w:sz w:val="24"/>
                          </w:rPr>
                          <w:t>作人員</w:t>
                        </w:r>
                      </w:p>
                    </w:tc>
                    <w:tc>
                      <w:tcPr>
                        <w:tcW w:w="1930" w:type="dxa"/>
                      </w:tcPr>
                      <w:p>
                        <w:pPr>
                          <w:pStyle w:val="TableParagraph"/>
                          <w:rPr>
                            <w:rFonts w:ascii="Times New Roman"/>
                            <w:sz w:val="22"/>
                          </w:rPr>
                        </w:pPr>
                      </w:p>
                    </w:tc>
                    <w:tc>
                      <w:tcPr>
                        <w:tcW w:w="4724" w:type="dxa"/>
                      </w:tcPr>
                      <w:p>
                        <w:pPr>
                          <w:pStyle w:val="TableParagraph"/>
                          <w:spacing w:line="419" w:lineRule="exact"/>
                          <w:ind w:left="108"/>
                          <w:rPr>
                            <w:sz w:val="24"/>
                          </w:rPr>
                        </w:pPr>
                        <w:r>
                          <w:rPr>
                            <w:sz w:val="24"/>
                          </w:rPr>
                          <w:t>協助學生與警政單位連結，必要時由警政提</w:t>
                        </w:r>
                      </w:p>
                      <w:p>
                        <w:pPr>
                          <w:pStyle w:val="TableParagraph"/>
                          <w:spacing w:line="360" w:lineRule="exact"/>
                          <w:ind w:left="108"/>
                          <w:rPr>
                            <w:sz w:val="24"/>
                          </w:rPr>
                        </w:pPr>
                        <w:r>
                          <w:rPr>
                            <w:spacing w:val="-17"/>
                            <w:sz w:val="24"/>
                          </w:rPr>
                          <w:t>供強制性的介入，或輔導、心理諮商等服務。</w:t>
                        </w:r>
                      </w:p>
                    </w:tc>
                  </w:tr>
                  <w:tr>
                    <w:trPr>
                      <w:trHeight w:val="1199" w:hRule="atLeast"/>
                    </w:trPr>
                    <w:tc>
                      <w:tcPr>
                        <w:tcW w:w="2270" w:type="dxa"/>
                      </w:tcPr>
                      <w:p>
                        <w:pPr>
                          <w:pStyle w:val="TableParagraph"/>
                          <w:spacing w:line="473" w:lineRule="exact"/>
                          <w:ind w:left="107"/>
                          <w:rPr>
                            <w:sz w:val="24"/>
                          </w:rPr>
                        </w:pPr>
                        <w:r>
                          <w:rPr>
                            <w:sz w:val="24"/>
                          </w:rPr>
                          <w:t>安置機構工作人員</w:t>
                        </w:r>
                      </w:p>
                    </w:tc>
                    <w:tc>
                      <w:tcPr>
                        <w:tcW w:w="1930" w:type="dxa"/>
                      </w:tcPr>
                      <w:p>
                        <w:pPr>
                          <w:pStyle w:val="TableParagraph"/>
                          <w:spacing w:line="189" w:lineRule="auto" w:before="38"/>
                          <w:ind w:left="108" w:right="99"/>
                          <w:rPr>
                            <w:sz w:val="24"/>
                          </w:rPr>
                        </w:pPr>
                        <w:r>
                          <w:rPr>
                            <w:sz w:val="24"/>
                          </w:rPr>
                          <w:t>兒童及少年福利與權益保障法第</w:t>
                        </w:r>
                      </w:p>
                      <w:p>
                        <w:pPr>
                          <w:pStyle w:val="TableParagraph"/>
                          <w:spacing w:line="337" w:lineRule="exact"/>
                          <w:ind w:left="108"/>
                          <w:rPr>
                            <w:sz w:val="24"/>
                          </w:rPr>
                        </w:pPr>
                        <w:r>
                          <w:rPr>
                            <w:rFonts w:ascii="Times New Roman" w:eastAsia="Times New Roman"/>
                            <w:sz w:val="24"/>
                          </w:rPr>
                          <w:t>60 </w:t>
                        </w:r>
                        <w:r>
                          <w:rPr>
                            <w:sz w:val="24"/>
                          </w:rPr>
                          <w:t>條（</w:t>
                        </w:r>
                        <w:r>
                          <w:rPr>
                            <w:rFonts w:ascii="Times New Roman" w:eastAsia="Times New Roman"/>
                            <w:sz w:val="24"/>
                          </w:rPr>
                          <w:t>2015 </w:t>
                        </w:r>
                        <w:r>
                          <w:rPr>
                            <w:sz w:val="24"/>
                          </w:rPr>
                          <w:t>年）</w:t>
                        </w:r>
                      </w:p>
                    </w:tc>
                    <w:tc>
                      <w:tcPr>
                        <w:tcW w:w="4724" w:type="dxa"/>
                      </w:tcPr>
                      <w:p>
                        <w:pPr>
                          <w:pStyle w:val="TableParagraph"/>
                          <w:spacing w:line="189" w:lineRule="auto" w:before="38"/>
                          <w:ind w:left="108" w:right="43"/>
                          <w:rPr>
                            <w:sz w:val="24"/>
                          </w:rPr>
                        </w:pPr>
                        <w:r>
                          <w:rPr>
                            <w:sz w:val="24"/>
                          </w:rPr>
                          <w:t>協助學生在安置機構之生活、建立社會規範，觀察並評估學生目前改變狀態與程度。</w:t>
                        </w:r>
                      </w:p>
                    </w:tc>
                  </w:tr>
                  <w:tr>
                    <w:trPr>
                      <w:trHeight w:val="1202" w:hRule="atLeast"/>
                    </w:trPr>
                    <w:tc>
                      <w:tcPr>
                        <w:tcW w:w="2270" w:type="dxa"/>
                      </w:tcPr>
                      <w:p>
                        <w:pPr>
                          <w:pStyle w:val="TableParagraph"/>
                          <w:spacing w:line="475" w:lineRule="exact"/>
                          <w:ind w:left="107"/>
                          <w:rPr>
                            <w:sz w:val="24"/>
                          </w:rPr>
                        </w:pPr>
                        <w:r>
                          <w:rPr>
                            <w:sz w:val="24"/>
                          </w:rPr>
                          <w:t>少年保護官</w:t>
                        </w:r>
                      </w:p>
                    </w:tc>
                    <w:tc>
                      <w:tcPr>
                        <w:tcW w:w="1930" w:type="dxa"/>
                      </w:tcPr>
                      <w:p>
                        <w:pPr>
                          <w:pStyle w:val="TableParagraph"/>
                          <w:spacing w:line="187" w:lineRule="auto" w:before="44"/>
                          <w:ind w:left="108" w:right="66"/>
                          <w:rPr>
                            <w:sz w:val="24"/>
                          </w:rPr>
                        </w:pPr>
                        <w:r>
                          <w:rPr>
                            <w:sz w:val="24"/>
                          </w:rPr>
                          <w:t>少年事件處理法第 </w:t>
                        </w:r>
                        <w:r>
                          <w:rPr>
                            <w:rFonts w:ascii="Times New Roman" w:eastAsia="Times New Roman"/>
                            <w:sz w:val="24"/>
                          </w:rPr>
                          <w:t>9 </w:t>
                        </w:r>
                        <w:r>
                          <w:rPr>
                            <w:sz w:val="24"/>
                          </w:rPr>
                          <w:t>條之規定</w:t>
                        </w:r>
                      </w:p>
                      <w:p>
                        <w:pPr>
                          <w:pStyle w:val="TableParagraph"/>
                          <w:spacing w:line="344" w:lineRule="exact"/>
                          <w:ind w:left="108"/>
                          <w:rPr>
                            <w:sz w:val="24"/>
                          </w:rPr>
                        </w:pPr>
                        <w:r>
                          <w:rPr>
                            <w:sz w:val="24"/>
                          </w:rPr>
                          <w:t>（</w:t>
                        </w:r>
                        <w:r>
                          <w:rPr>
                            <w:rFonts w:ascii="Times New Roman" w:eastAsia="Times New Roman"/>
                            <w:sz w:val="24"/>
                          </w:rPr>
                          <w:t>2015 </w:t>
                        </w:r>
                        <w:r>
                          <w:rPr>
                            <w:sz w:val="24"/>
                          </w:rPr>
                          <w:t>年）</w:t>
                        </w:r>
                      </w:p>
                    </w:tc>
                    <w:tc>
                      <w:tcPr>
                        <w:tcW w:w="4724" w:type="dxa"/>
                      </w:tcPr>
                      <w:p>
                        <w:pPr>
                          <w:pStyle w:val="TableParagraph"/>
                          <w:spacing w:line="187" w:lineRule="auto" w:before="44"/>
                          <w:ind w:left="108" w:right="30"/>
                          <w:rPr>
                            <w:sz w:val="24"/>
                          </w:rPr>
                        </w:pPr>
                        <w:r>
                          <w:rPr>
                            <w:sz w:val="24"/>
                          </w:rPr>
                          <w:t>對處分學生進行保護管束、訓誡、感化教育等保護處分之執行。</w:t>
                        </w:r>
                      </w:p>
                    </w:tc>
                  </w:tr>
                  <w:tr>
                    <w:trPr>
                      <w:trHeight w:val="1200" w:hRule="atLeast"/>
                    </w:trPr>
                    <w:tc>
                      <w:tcPr>
                        <w:tcW w:w="2270" w:type="dxa"/>
                      </w:tcPr>
                      <w:p>
                        <w:pPr>
                          <w:pStyle w:val="TableParagraph"/>
                          <w:spacing w:line="473" w:lineRule="exact"/>
                          <w:ind w:left="107"/>
                          <w:rPr>
                            <w:sz w:val="24"/>
                          </w:rPr>
                        </w:pPr>
                        <w:r>
                          <w:rPr>
                            <w:sz w:val="24"/>
                          </w:rPr>
                          <w:t>少年調查官</w:t>
                        </w:r>
                      </w:p>
                    </w:tc>
                    <w:tc>
                      <w:tcPr>
                        <w:tcW w:w="1930" w:type="dxa"/>
                      </w:tcPr>
                      <w:p>
                        <w:pPr>
                          <w:pStyle w:val="TableParagraph"/>
                          <w:spacing w:line="187" w:lineRule="auto" w:before="42"/>
                          <w:ind w:left="108" w:right="66"/>
                          <w:rPr>
                            <w:sz w:val="24"/>
                          </w:rPr>
                        </w:pPr>
                        <w:r>
                          <w:rPr>
                            <w:sz w:val="24"/>
                          </w:rPr>
                          <w:t>少年事件處理法第 </w:t>
                        </w:r>
                        <w:r>
                          <w:rPr>
                            <w:rFonts w:ascii="Times New Roman" w:eastAsia="Times New Roman"/>
                            <w:sz w:val="24"/>
                          </w:rPr>
                          <w:t>9 </w:t>
                        </w:r>
                        <w:r>
                          <w:rPr>
                            <w:sz w:val="24"/>
                          </w:rPr>
                          <w:t>條之規定</w:t>
                        </w:r>
                      </w:p>
                      <w:p>
                        <w:pPr>
                          <w:pStyle w:val="TableParagraph"/>
                          <w:spacing w:line="345" w:lineRule="exact"/>
                          <w:ind w:left="108"/>
                          <w:rPr>
                            <w:sz w:val="24"/>
                          </w:rPr>
                        </w:pPr>
                        <w:r>
                          <w:rPr>
                            <w:sz w:val="24"/>
                          </w:rPr>
                          <w:t>（</w:t>
                        </w:r>
                        <w:r>
                          <w:rPr>
                            <w:rFonts w:ascii="Times New Roman" w:eastAsia="Times New Roman"/>
                            <w:sz w:val="24"/>
                          </w:rPr>
                          <w:t>2015 </w:t>
                        </w:r>
                        <w:r>
                          <w:rPr>
                            <w:sz w:val="24"/>
                          </w:rPr>
                          <w:t>年）</w:t>
                        </w:r>
                      </w:p>
                    </w:tc>
                    <w:tc>
                      <w:tcPr>
                        <w:tcW w:w="4724" w:type="dxa"/>
                      </w:tcPr>
                      <w:p>
                        <w:pPr>
                          <w:pStyle w:val="TableParagraph"/>
                          <w:spacing w:line="187" w:lineRule="auto" w:before="42"/>
                          <w:ind w:left="108" w:right="31"/>
                          <w:rPr>
                            <w:sz w:val="24"/>
                          </w:rPr>
                        </w:pPr>
                        <w:r>
                          <w:rPr>
                            <w:sz w:val="24"/>
                          </w:rPr>
                          <w:t>調查學生濫用藥物之潛在因素，並陪同接受司法處遇。</w:t>
                        </w:r>
                      </w:p>
                    </w:tc>
                  </w:tr>
                  <w:tr>
                    <w:trPr>
                      <w:trHeight w:val="798" w:hRule="atLeast"/>
                    </w:trPr>
                    <w:tc>
                      <w:tcPr>
                        <w:tcW w:w="2270" w:type="dxa"/>
                      </w:tcPr>
                      <w:p>
                        <w:pPr>
                          <w:pStyle w:val="TableParagraph"/>
                          <w:spacing w:line="473" w:lineRule="exact"/>
                          <w:ind w:left="107"/>
                          <w:rPr>
                            <w:sz w:val="24"/>
                          </w:rPr>
                        </w:pPr>
                        <w:r>
                          <w:rPr>
                            <w:sz w:val="24"/>
                          </w:rPr>
                          <w:t>校外會教官</w:t>
                        </w:r>
                      </w:p>
                    </w:tc>
                    <w:tc>
                      <w:tcPr>
                        <w:tcW w:w="1930" w:type="dxa"/>
                      </w:tcPr>
                      <w:p>
                        <w:pPr>
                          <w:pStyle w:val="TableParagraph"/>
                          <w:rPr>
                            <w:rFonts w:ascii="Times New Roman"/>
                            <w:sz w:val="22"/>
                          </w:rPr>
                        </w:pPr>
                      </w:p>
                    </w:tc>
                    <w:tc>
                      <w:tcPr>
                        <w:tcW w:w="4724" w:type="dxa"/>
                      </w:tcPr>
                      <w:p>
                        <w:pPr>
                          <w:pStyle w:val="TableParagraph"/>
                          <w:spacing w:line="419" w:lineRule="exact"/>
                          <w:ind w:left="108"/>
                          <w:rPr>
                            <w:sz w:val="24"/>
                          </w:rPr>
                        </w:pPr>
                        <w:r>
                          <w:rPr>
                            <w:sz w:val="24"/>
                          </w:rPr>
                          <w:t>辦識學生毒害情形，召開春暉小組、發動輔</w:t>
                        </w:r>
                      </w:p>
                      <w:p>
                        <w:pPr>
                          <w:pStyle w:val="TableParagraph"/>
                          <w:spacing w:line="360" w:lineRule="exact"/>
                          <w:ind w:left="108"/>
                          <w:rPr>
                            <w:sz w:val="24"/>
                          </w:rPr>
                        </w:pPr>
                        <w:r>
                          <w:rPr>
                            <w:sz w:val="24"/>
                          </w:rPr>
                          <w:t>導機制</w:t>
                        </w:r>
                      </w:p>
                    </w:tc>
                  </w:tr>
                </w:tbl>
                <w:p>
                  <w:pPr>
                    <w:pStyle w:val="BodyText"/>
                    <w:ind w:left="0"/>
                  </w:pPr>
                </w:p>
              </w:txbxContent>
            </v:textbox>
            <w10:wrap type="none"/>
          </v:shape>
        </w:pict>
      </w:r>
      <w:r>
        <w:rPr/>
        <w:t>表 </w:t>
      </w:r>
      <w:r>
        <w:rPr>
          <w:rFonts w:ascii="Times New Roman" w:eastAsia="Times New Roman"/>
        </w:rPr>
        <w:t>4-3 </w:t>
      </w:r>
      <w:r>
        <w:rPr/>
        <w:t>校外三級處遇性專業輔導人力資源</w:t>
      </w:r>
    </w:p>
    <w:p>
      <w:pPr>
        <w:pStyle w:val="BodyText"/>
        <w:ind w:left="0"/>
        <w:rPr>
          <w:sz w:val="26"/>
        </w:rPr>
      </w:pPr>
    </w:p>
    <w:p>
      <w:pPr>
        <w:pStyle w:val="BodyText"/>
        <w:ind w:left="0"/>
        <w:rPr>
          <w:sz w:val="26"/>
        </w:rPr>
      </w:pPr>
    </w:p>
    <w:p>
      <w:pPr>
        <w:pStyle w:val="BodyText"/>
        <w:ind w:left="0"/>
        <w:rPr>
          <w:sz w:val="26"/>
        </w:rPr>
      </w:pPr>
    </w:p>
    <w:p>
      <w:pPr>
        <w:pStyle w:val="BodyText"/>
        <w:ind w:left="0"/>
        <w:rPr>
          <w:sz w:val="26"/>
        </w:rPr>
      </w:pPr>
    </w:p>
    <w:p>
      <w:pPr>
        <w:pStyle w:val="BodyText"/>
        <w:ind w:left="0"/>
        <w:rPr>
          <w:sz w:val="26"/>
        </w:rPr>
      </w:pPr>
    </w:p>
    <w:p>
      <w:pPr>
        <w:pStyle w:val="BodyText"/>
        <w:ind w:left="0"/>
        <w:rPr>
          <w:sz w:val="26"/>
        </w:rPr>
      </w:pPr>
    </w:p>
    <w:p>
      <w:pPr>
        <w:pStyle w:val="BodyText"/>
        <w:ind w:left="0"/>
        <w:rPr>
          <w:sz w:val="26"/>
        </w:rPr>
      </w:pPr>
    </w:p>
    <w:p>
      <w:pPr>
        <w:pStyle w:val="BodyText"/>
        <w:ind w:left="0"/>
        <w:rPr>
          <w:sz w:val="26"/>
        </w:rPr>
      </w:pPr>
    </w:p>
    <w:p>
      <w:pPr>
        <w:pStyle w:val="BodyText"/>
        <w:ind w:left="0"/>
        <w:rPr>
          <w:sz w:val="26"/>
        </w:rPr>
      </w:pPr>
    </w:p>
    <w:p>
      <w:pPr>
        <w:pStyle w:val="BodyText"/>
        <w:ind w:left="0"/>
        <w:rPr>
          <w:sz w:val="26"/>
        </w:rPr>
      </w:pPr>
    </w:p>
    <w:p>
      <w:pPr>
        <w:pStyle w:val="BodyText"/>
        <w:ind w:left="0"/>
        <w:rPr>
          <w:sz w:val="26"/>
        </w:rPr>
      </w:pPr>
    </w:p>
    <w:p>
      <w:pPr>
        <w:pStyle w:val="BodyText"/>
        <w:ind w:left="0"/>
        <w:rPr>
          <w:sz w:val="26"/>
        </w:rPr>
      </w:pPr>
    </w:p>
    <w:p>
      <w:pPr>
        <w:pStyle w:val="BodyText"/>
        <w:ind w:left="0"/>
        <w:rPr>
          <w:sz w:val="26"/>
        </w:rPr>
      </w:pPr>
    </w:p>
    <w:p>
      <w:pPr>
        <w:pStyle w:val="BodyText"/>
        <w:ind w:left="0"/>
        <w:rPr>
          <w:sz w:val="26"/>
        </w:rPr>
      </w:pPr>
    </w:p>
    <w:p>
      <w:pPr>
        <w:pStyle w:val="BodyText"/>
        <w:ind w:left="0"/>
        <w:rPr>
          <w:sz w:val="26"/>
        </w:rPr>
      </w:pPr>
    </w:p>
    <w:p>
      <w:pPr>
        <w:pStyle w:val="BodyText"/>
        <w:ind w:left="0"/>
        <w:rPr>
          <w:sz w:val="26"/>
        </w:rPr>
      </w:pPr>
    </w:p>
    <w:p>
      <w:pPr>
        <w:pStyle w:val="BodyText"/>
        <w:ind w:left="0"/>
        <w:rPr>
          <w:sz w:val="26"/>
        </w:rPr>
      </w:pPr>
    </w:p>
    <w:p>
      <w:pPr>
        <w:pStyle w:val="BodyText"/>
        <w:spacing w:before="12"/>
        <w:ind w:left="0"/>
        <w:rPr>
          <w:sz w:val="17"/>
        </w:rPr>
      </w:pPr>
    </w:p>
    <w:p>
      <w:pPr>
        <w:spacing w:line="194" w:lineRule="auto" w:before="0"/>
        <w:ind w:left="714" w:right="1068" w:firstLine="0"/>
        <w:jc w:val="left"/>
        <w:rPr>
          <w:sz w:val="21"/>
        </w:rPr>
      </w:pPr>
      <w:r>
        <w:rPr>
          <w:spacing w:val="-3"/>
          <w:w w:val="100"/>
          <w:sz w:val="21"/>
        </w:rPr>
        <w:t>註：資料部分引自王文秀、施香如、許育光、連廷嘉</w:t>
      </w:r>
      <w:r>
        <w:rPr>
          <w:w w:val="100"/>
          <w:sz w:val="21"/>
        </w:rPr>
        <w:t>（</w:t>
      </w:r>
      <w:r>
        <w:rPr>
          <w:rFonts w:ascii="Times New Roman" w:eastAsia="Times New Roman"/>
          <w:w w:val="100"/>
          <w:sz w:val="21"/>
        </w:rPr>
        <w:t>2</w:t>
      </w:r>
      <w:r>
        <w:rPr>
          <w:rFonts w:ascii="Times New Roman" w:eastAsia="Times New Roman"/>
          <w:spacing w:val="-3"/>
          <w:w w:val="100"/>
          <w:sz w:val="21"/>
        </w:rPr>
        <w:t>0</w:t>
      </w:r>
      <w:r>
        <w:rPr>
          <w:rFonts w:ascii="Times New Roman" w:eastAsia="Times New Roman"/>
          <w:w w:val="100"/>
          <w:sz w:val="21"/>
        </w:rPr>
        <w:t>0</w:t>
      </w:r>
      <w:r>
        <w:rPr>
          <w:rFonts w:ascii="Times New Roman" w:eastAsia="Times New Roman"/>
          <w:spacing w:val="-1"/>
          <w:w w:val="100"/>
          <w:sz w:val="21"/>
        </w:rPr>
        <w:t>9</w:t>
      </w:r>
      <w:r>
        <w:rPr>
          <w:spacing w:val="-108"/>
          <w:w w:val="100"/>
          <w:sz w:val="21"/>
        </w:rPr>
        <w:t>）</w:t>
      </w:r>
      <w:r>
        <w:rPr>
          <w:w w:val="100"/>
          <w:sz w:val="21"/>
        </w:rPr>
        <w:t>。</w:t>
      </w:r>
      <w:r>
        <w:rPr>
          <w:rFonts w:ascii="Times New Roman" w:eastAsia="Times New Roman"/>
          <w:w w:val="100"/>
          <w:sz w:val="21"/>
        </w:rPr>
        <w:t>98</w:t>
      </w:r>
      <w:r>
        <w:rPr>
          <w:rFonts w:ascii="Times New Roman" w:eastAsia="Times New Roman"/>
          <w:spacing w:val="-9"/>
          <w:sz w:val="21"/>
        </w:rPr>
        <w:t>  </w:t>
      </w:r>
      <w:r>
        <w:rPr>
          <w:spacing w:val="-3"/>
          <w:w w:val="100"/>
          <w:sz w:val="21"/>
        </w:rPr>
        <w:t>年度國民中小學輔導體制之</w:t>
      </w:r>
      <w:r>
        <w:rPr>
          <w:spacing w:val="-13"/>
          <w:w w:val="100"/>
          <w:sz w:val="21"/>
        </w:rPr>
        <w:t>角色分工模式之建立與強化。教育部委託案</w:t>
      </w:r>
      <w:r>
        <w:rPr>
          <w:spacing w:val="-1"/>
          <w:w w:val="100"/>
          <w:sz w:val="21"/>
        </w:rPr>
        <w:t>（</w:t>
      </w:r>
      <w:r>
        <w:rPr>
          <w:spacing w:val="-27"/>
          <w:w w:val="100"/>
          <w:sz w:val="21"/>
        </w:rPr>
        <w:t>編號：</w:t>
      </w:r>
      <w:r>
        <w:rPr>
          <w:rFonts w:ascii="Times New Roman" w:eastAsia="Times New Roman"/>
          <w:spacing w:val="-3"/>
          <w:w w:val="100"/>
          <w:sz w:val="21"/>
        </w:rPr>
        <w:t>0</w:t>
      </w:r>
      <w:r>
        <w:rPr>
          <w:rFonts w:ascii="Times New Roman" w:eastAsia="Times New Roman"/>
          <w:w w:val="100"/>
          <w:sz w:val="21"/>
        </w:rPr>
        <w:t>98005</w:t>
      </w:r>
      <w:r>
        <w:rPr>
          <w:rFonts w:ascii="Times New Roman" w:eastAsia="Times New Roman"/>
          <w:spacing w:val="-3"/>
          <w:w w:val="100"/>
          <w:sz w:val="21"/>
        </w:rPr>
        <w:t>9</w:t>
      </w:r>
      <w:r>
        <w:rPr>
          <w:rFonts w:ascii="Times New Roman" w:eastAsia="Times New Roman"/>
          <w:w w:val="100"/>
          <w:sz w:val="21"/>
        </w:rPr>
        <w:t>395</w:t>
      </w:r>
      <w:r>
        <w:rPr>
          <w:spacing w:val="-145"/>
          <w:w w:val="100"/>
          <w:sz w:val="21"/>
        </w:rPr>
        <w:t>）</w:t>
      </w:r>
      <w:r>
        <w:rPr>
          <w:spacing w:val="-11"/>
          <w:w w:val="100"/>
          <w:sz w:val="21"/>
        </w:rPr>
        <w:t>。部分資料整理自法規資料庫。</w:t>
      </w:r>
    </w:p>
    <w:p>
      <w:pPr>
        <w:spacing w:after="0" w:line="194" w:lineRule="auto"/>
        <w:jc w:val="left"/>
        <w:rPr>
          <w:sz w:val="21"/>
        </w:rPr>
        <w:sectPr>
          <w:pgSz w:w="11910" w:h="16840"/>
          <w:pgMar w:header="0" w:footer="1159" w:top="1460" w:bottom="1420" w:left="800" w:right="720"/>
        </w:sectPr>
      </w:pPr>
    </w:p>
    <w:p>
      <w:pPr>
        <w:pStyle w:val="BodyText"/>
        <w:spacing w:line="381" w:lineRule="exact"/>
      </w:pPr>
      <w:r>
        <w:rPr/>
        <w:t>二、三級處遇性輔導工作相關資源</w:t>
      </w:r>
    </w:p>
    <w:p>
      <w:pPr>
        <w:pStyle w:val="BodyText"/>
        <w:spacing w:line="189" w:lineRule="auto" w:before="20"/>
        <w:ind w:right="1071" w:firstLine="479"/>
        <w:jc w:val="both"/>
      </w:pPr>
      <w:r>
        <w:rPr>
          <w:spacing w:val="-4"/>
        </w:rPr>
        <w:t>為協助輔導人員可以快速理解藥物濫用防制三級的資源，研究團隊將各個生</w:t>
      </w:r>
      <w:r>
        <w:rPr>
          <w:spacing w:val="-6"/>
        </w:rPr>
        <w:t>態系統功能、代表機構、轉介條件以及合作方式整理如表 </w:t>
      </w:r>
      <w:r>
        <w:rPr>
          <w:rFonts w:ascii="Times New Roman" w:eastAsia="Times New Roman"/>
        </w:rPr>
        <w:t>4-4</w:t>
      </w:r>
      <w:r>
        <w:rPr/>
        <w:t>。輔導人員在接觸</w:t>
      </w:r>
      <w:r>
        <w:rPr>
          <w:spacing w:val="-7"/>
        </w:rPr>
        <w:t>到具有藥物濫用議題個案時，可查詢此表，便能快速掌握可轉介及合作的資源。</w:t>
      </w:r>
    </w:p>
    <w:p>
      <w:pPr>
        <w:spacing w:after="0" w:line="189" w:lineRule="auto"/>
        <w:jc w:val="both"/>
        <w:sectPr>
          <w:pgSz w:w="11910" w:h="16840"/>
          <w:pgMar w:header="0" w:footer="1159" w:top="1460" w:bottom="1420" w:left="800" w:right="720"/>
        </w:sectPr>
      </w:pPr>
    </w:p>
    <w:p>
      <w:pPr>
        <w:pStyle w:val="BodyText"/>
        <w:ind w:left="0"/>
        <w:rPr>
          <w:sz w:val="20"/>
        </w:rPr>
      </w:pPr>
    </w:p>
    <w:p>
      <w:pPr>
        <w:pStyle w:val="BodyText"/>
        <w:spacing w:before="18"/>
        <w:ind w:left="0"/>
        <w:rPr>
          <w:sz w:val="12"/>
        </w:rPr>
      </w:pPr>
    </w:p>
    <w:p>
      <w:pPr>
        <w:pStyle w:val="BodyText"/>
        <w:spacing w:line="468" w:lineRule="exact"/>
        <w:ind w:left="420"/>
      </w:pPr>
      <w:r>
        <w:rPr/>
        <w:pict>
          <v:shape style="position:absolute;margin-left:56.16pt;margin-top:19.68pt;width:725.4pt;height:383.6pt;mso-position-horizontal-relative:page;mso-position-vertical-relative:paragraph;z-index:2704" type="#_x0000_t202" filled="false" stroked="false">
            <v:textbox inset="0,0,0,0">
              <w:txbxContent>
                <w:tbl>
                  <w:tblPr>
                    <w:tblW w:w="0" w:type="auto"/>
                    <w:jc w:val="lef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277"/>
                    <w:gridCol w:w="2551"/>
                    <w:gridCol w:w="2268"/>
                    <w:gridCol w:w="2796"/>
                    <w:gridCol w:w="2800"/>
                    <w:gridCol w:w="2798"/>
                  </w:tblGrid>
                  <w:tr>
                    <w:trPr>
                      <w:trHeight w:val="400" w:hRule="atLeast"/>
                    </w:trPr>
                    <w:tc>
                      <w:tcPr>
                        <w:tcW w:w="1277" w:type="dxa"/>
                      </w:tcPr>
                      <w:p>
                        <w:pPr>
                          <w:pStyle w:val="TableParagraph"/>
                          <w:spacing w:line="380" w:lineRule="exact"/>
                          <w:ind w:left="158"/>
                          <w:rPr>
                            <w:sz w:val="24"/>
                          </w:rPr>
                        </w:pPr>
                        <w:r>
                          <w:rPr>
                            <w:sz w:val="24"/>
                          </w:rPr>
                          <w:t>生態系統</w:t>
                        </w:r>
                      </w:p>
                    </w:tc>
                    <w:tc>
                      <w:tcPr>
                        <w:tcW w:w="2551" w:type="dxa"/>
                      </w:tcPr>
                      <w:p>
                        <w:pPr>
                          <w:pStyle w:val="TableParagraph"/>
                          <w:spacing w:line="380" w:lineRule="exact"/>
                          <w:ind w:left="794"/>
                          <w:rPr>
                            <w:sz w:val="24"/>
                          </w:rPr>
                        </w:pPr>
                        <w:r>
                          <w:rPr>
                            <w:sz w:val="24"/>
                          </w:rPr>
                          <w:t>系統功能</w:t>
                        </w:r>
                      </w:p>
                    </w:tc>
                    <w:tc>
                      <w:tcPr>
                        <w:tcW w:w="2268" w:type="dxa"/>
                      </w:tcPr>
                      <w:p>
                        <w:pPr>
                          <w:pStyle w:val="TableParagraph"/>
                          <w:spacing w:line="380" w:lineRule="exact"/>
                          <w:ind w:left="652"/>
                          <w:rPr>
                            <w:sz w:val="24"/>
                          </w:rPr>
                        </w:pPr>
                        <w:r>
                          <w:rPr>
                            <w:sz w:val="24"/>
                          </w:rPr>
                          <w:t>機構類型</w:t>
                        </w:r>
                      </w:p>
                    </w:tc>
                    <w:tc>
                      <w:tcPr>
                        <w:tcW w:w="2796" w:type="dxa"/>
                      </w:tcPr>
                      <w:p>
                        <w:pPr>
                          <w:pStyle w:val="TableParagraph"/>
                          <w:spacing w:line="380" w:lineRule="exact"/>
                          <w:ind w:left="919"/>
                          <w:rPr>
                            <w:sz w:val="24"/>
                          </w:rPr>
                        </w:pPr>
                        <w:r>
                          <w:rPr>
                            <w:sz w:val="24"/>
                          </w:rPr>
                          <w:t>機構功能</w:t>
                        </w:r>
                      </w:p>
                    </w:tc>
                    <w:tc>
                      <w:tcPr>
                        <w:tcW w:w="2800" w:type="dxa"/>
                      </w:tcPr>
                      <w:p>
                        <w:pPr>
                          <w:pStyle w:val="TableParagraph"/>
                          <w:spacing w:line="380" w:lineRule="exact"/>
                          <w:ind w:left="197"/>
                          <w:rPr>
                            <w:sz w:val="24"/>
                          </w:rPr>
                        </w:pPr>
                        <w:r>
                          <w:rPr>
                            <w:sz w:val="24"/>
                          </w:rPr>
                          <w:t>轉介個案到機構的條件</w:t>
                        </w:r>
                      </w:p>
                    </w:tc>
                    <w:tc>
                      <w:tcPr>
                        <w:tcW w:w="2798" w:type="dxa"/>
                      </w:tcPr>
                      <w:p>
                        <w:pPr>
                          <w:pStyle w:val="TableParagraph"/>
                          <w:spacing w:line="380" w:lineRule="exact"/>
                          <w:ind w:left="921"/>
                          <w:rPr>
                            <w:sz w:val="24"/>
                          </w:rPr>
                        </w:pPr>
                        <w:r>
                          <w:rPr>
                            <w:sz w:val="24"/>
                          </w:rPr>
                          <w:t>合作方式</w:t>
                        </w:r>
                      </w:p>
                    </w:tc>
                  </w:tr>
                  <w:tr>
                    <w:trPr>
                      <w:trHeight w:val="1601" w:hRule="atLeast"/>
                    </w:trPr>
                    <w:tc>
                      <w:tcPr>
                        <w:tcW w:w="1277" w:type="dxa"/>
                        <w:vMerge w:val="restart"/>
                      </w:tcPr>
                      <w:p>
                        <w:pPr>
                          <w:pStyle w:val="TableParagraph"/>
                          <w:spacing w:line="473" w:lineRule="exact"/>
                          <w:ind w:left="107"/>
                          <w:rPr>
                            <w:sz w:val="24"/>
                          </w:rPr>
                        </w:pPr>
                        <w:r>
                          <w:rPr>
                            <w:sz w:val="24"/>
                          </w:rPr>
                          <w:t>社政系統</w:t>
                        </w:r>
                      </w:p>
                    </w:tc>
                    <w:tc>
                      <w:tcPr>
                        <w:tcW w:w="2551" w:type="dxa"/>
                        <w:vMerge w:val="restart"/>
                      </w:tcPr>
                      <w:p>
                        <w:pPr>
                          <w:pStyle w:val="TableParagraph"/>
                          <w:spacing w:line="189" w:lineRule="auto" w:before="38"/>
                          <w:ind w:left="108" w:right="272"/>
                          <w:rPr>
                            <w:sz w:val="24"/>
                          </w:rPr>
                        </w:pPr>
                        <w:r>
                          <w:rPr>
                            <w:sz w:val="24"/>
                          </w:rPr>
                          <w:t>具有藥物濫用議題學生為其服務族群之 一，對於弱勢、情緒困擾、受虐等困境之青少年提供社會資源聯結，並代表公權力進行權益的主張與保護作為。</w:t>
                        </w:r>
                      </w:p>
                    </w:tc>
                    <w:tc>
                      <w:tcPr>
                        <w:tcW w:w="2268" w:type="dxa"/>
                      </w:tcPr>
                      <w:p>
                        <w:pPr>
                          <w:pStyle w:val="TableParagraph"/>
                          <w:spacing w:line="189" w:lineRule="auto" w:before="38"/>
                          <w:ind w:left="108" w:right="227"/>
                          <w:rPr>
                            <w:sz w:val="24"/>
                          </w:rPr>
                        </w:pPr>
                        <w:r>
                          <w:rPr>
                            <w:sz w:val="24"/>
                          </w:rPr>
                          <w:t>社會局（或其他民營機構）</w:t>
                        </w:r>
                      </w:p>
                    </w:tc>
                    <w:tc>
                      <w:tcPr>
                        <w:tcW w:w="2796" w:type="dxa"/>
                      </w:tcPr>
                      <w:p>
                        <w:pPr>
                          <w:pStyle w:val="TableParagraph"/>
                          <w:spacing w:line="419" w:lineRule="exact"/>
                          <w:ind w:left="108"/>
                          <w:rPr>
                            <w:sz w:val="24"/>
                          </w:rPr>
                        </w:pPr>
                        <w:r>
                          <w:rPr>
                            <w:rFonts w:ascii="Times New Roman" w:eastAsia="Times New Roman"/>
                            <w:sz w:val="24"/>
                          </w:rPr>
                          <w:t>1.</w:t>
                        </w:r>
                        <w:r>
                          <w:rPr>
                            <w:sz w:val="24"/>
                          </w:rPr>
                          <w:t>家庭功能評估</w:t>
                        </w:r>
                      </w:p>
                      <w:p>
                        <w:pPr>
                          <w:pStyle w:val="TableParagraph"/>
                          <w:spacing w:line="455" w:lineRule="exact"/>
                          <w:ind w:left="108"/>
                          <w:rPr>
                            <w:sz w:val="24"/>
                          </w:rPr>
                        </w:pPr>
                        <w:r>
                          <w:rPr>
                            <w:rFonts w:ascii="Times New Roman" w:eastAsia="Times New Roman"/>
                            <w:sz w:val="24"/>
                          </w:rPr>
                          <w:t>2.</w:t>
                        </w:r>
                        <w:r>
                          <w:rPr>
                            <w:sz w:val="24"/>
                          </w:rPr>
                          <w:t>親職教育</w:t>
                        </w:r>
                      </w:p>
                    </w:tc>
                    <w:tc>
                      <w:tcPr>
                        <w:tcW w:w="2800" w:type="dxa"/>
                      </w:tcPr>
                      <w:p>
                        <w:pPr>
                          <w:pStyle w:val="TableParagraph"/>
                          <w:spacing w:line="189" w:lineRule="auto" w:before="38"/>
                          <w:ind w:left="109" w:right="278"/>
                          <w:jc w:val="both"/>
                          <w:rPr>
                            <w:sz w:val="24"/>
                          </w:rPr>
                        </w:pPr>
                        <w:r>
                          <w:rPr>
                            <w:sz w:val="24"/>
                          </w:rPr>
                          <w:t>個案家庭狀況符合高風險條件，由學校評估後進行高風險通報轉介</w:t>
                        </w:r>
                      </w:p>
                    </w:tc>
                    <w:tc>
                      <w:tcPr>
                        <w:tcW w:w="2798" w:type="dxa"/>
                      </w:tcPr>
                      <w:p>
                        <w:pPr>
                          <w:pStyle w:val="TableParagraph"/>
                          <w:spacing w:line="189" w:lineRule="auto" w:before="38"/>
                          <w:ind w:left="110" w:right="275"/>
                          <w:jc w:val="both"/>
                          <w:rPr>
                            <w:sz w:val="24"/>
                          </w:rPr>
                        </w:pPr>
                        <w:r>
                          <w:rPr>
                            <w:sz w:val="24"/>
                          </w:rPr>
                          <w:t>社工定期家訪或校訪， 輔導教師可提供個案在校狀況相關訊息互相溝</w:t>
                        </w:r>
                      </w:p>
                      <w:p>
                        <w:pPr>
                          <w:pStyle w:val="TableParagraph"/>
                          <w:spacing w:line="337" w:lineRule="exact"/>
                          <w:ind w:left="110"/>
                          <w:jc w:val="both"/>
                          <w:rPr>
                            <w:sz w:val="24"/>
                          </w:rPr>
                        </w:pPr>
                        <w:r>
                          <w:rPr>
                            <w:sz w:val="24"/>
                          </w:rPr>
                          <w:t>通</w:t>
                        </w:r>
                      </w:p>
                    </w:tc>
                  </w:tr>
                  <w:tr>
                    <w:trPr>
                      <w:trHeight w:val="1600" w:hRule="atLeast"/>
                    </w:trPr>
                    <w:tc>
                      <w:tcPr>
                        <w:tcW w:w="1277" w:type="dxa"/>
                        <w:vMerge/>
                        <w:tcBorders>
                          <w:top w:val="nil"/>
                        </w:tcBorders>
                      </w:tcPr>
                      <w:p>
                        <w:pPr>
                          <w:rPr>
                            <w:sz w:val="2"/>
                            <w:szCs w:val="2"/>
                          </w:rPr>
                        </w:pPr>
                      </w:p>
                    </w:tc>
                    <w:tc>
                      <w:tcPr>
                        <w:tcW w:w="2551" w:type="dxa"/>
                        <w:vMerge/>
                        <w:tcBorders>
                          <w:top w:val="nil"/>
                        </w:tcBorders>
                      </w:tcPr>
                      <w:p>
                        <w:pPr>
                          <w:rPr>
                            <w:sz w:val="2"/>
                            <w:szCs w:val="2"/>
                          </w:rPr>
                        </w:pPr>
                      </w:p>
                    </w:tc>
                    <w:tc>
                      <w:tcPr>
                        <w:tcW w:w="2268" w:type="dxa"/>
                      </w:tcPr>
                      <w:p>
                        <w:pPr>
                          <w:pStyle w:val="TableParagraph"/>
                          <w:spacing w:line="473" w:lineRule="exact"/>
                          <w:ind w:left="108"/>
                          <w:rPr>
                            <w:sz w:val="24"/>
                          </w:rPr>
                        </w:pPr>
                        <w:r>
                          <w:rPr>
                            <w:sz w:val="24"/>
                          </w:rPr>
                          <w:t>家防中心</w:t>
                        </w:r>
                      </w:p>
                    </w:tc>
                    <w:tc>
                      <w:tcPr>
                        <w:tcW w:w="2796" w:type="dxa"/>
                      </w:tcPr>
                      <w:p>
                        <w:pPr>
                          <w:pStyle w:val="TableParagraph"/>
                          <w:spacing w:line="419" w:lineRule="exact"/>
                          <w:ind w:left="108"/>
                          <w:rPr>
                            <w:sz w:val="24"/>
                          </w:rPr>
                        </w:pPr>
                        <w:r>
                          <w:rPr>
                            <w:rFonts w:ascii="Times New Roman" w:eastAsia="Times New Roman"/>
                            <w:sz w:val="24"/>
                          </w:rPr>
                          <w:t>1.</w:t>
                        </w:r>
                        <w:r>
                          <w:rPr>
                            <w:sz w:val="24"/>
                          </w:rPr>
                          <w:t>家庭功能評估</w:t>
                        </w:r>
                      </w:p>
                      <w:p>
                        <w:pPr>
                          <w:pStyle w:val="TableParagraph"/>
                          <w:spacing w:line="401" w:lineRule="exact"/>
                          <w:ind w:left="108"/>
                          <w:rPr>
                            <w:sz w:val="24"/>
                          </w:rPr>
                        </w:pPr>
                        <w:r>
                          <w:rPr>
                            <w:rFonts w:ascii="Times New Roman" w:eastAsia="Times New Roman"/>
                            <w:sz w:val="24"/>
                          </w:rPr>
                          <w:t>2.</w:t>
                        </w:r>
                        <w:r>
                          <w:rPr>
                            <w:sz w:val="24"/>
                          </w:rPr>
                          <w:t>安置評估</w:t>
                        </w:r>
                      </w:p>
                      <w:p>
                        <w:pPr>
                          <w:pStyle w:val="TableParagraph"/>
                          <w:spacing w:line="455" w:lineRule="exact"/>
                          <w:ind w:left="108"/>
                          <w:rPr>
                            <w:sz w:val="24"/>
                          </w:rPr>
                        </w:pPr>
                        <w:r>
                          <w:rPr>
                            <w:rFonts w:ascii="Times New Roman" w:eastAsia="Times New Roman"/>
                            <w:sz w:val="24"/>
                          </w:rPr>
                          <w:t>3.</w:t>
                        </w:r>
                        <w:r>
                          <w:rPr>
                            <w:sz w:val="24"/>
                          </w:rPr>
                          <w:t>安置申請</w:t>
                        </w:r>
                      </w:p>
                    </w:tc>
                    <w:tc>
                      <w:tcPr>
                        <w:tcW w:w="2800" w:type="dxa"/>
                      </w:tcPr>
                      <w:p>
                        <w:pPr>
                          <w:pStyle w:val="TableParagraph"/>
                          <w:spacing w:line="189" w:lineRule="auto" w:before="38"/>
                          <w:ind w:left="109" w:right="278"/>
                          <w:jc w:val="both"/>
                          <w:rPr>
                            <w:sz w:val="24"/>
                          </w:rPr>
                        </w:pPr>
                        <w:r>
                          <w:rPr>
                            <w:sz w:val="24"/>
                          </w:rPr>
                          <w:t>個案涉及保護性案件， 由學校評估後進行兒少保通報後轉介</w:t>
                        </w:r>
                      </w:p>
                    </w:tc>
                    <w:tc>
                      <w:tcPr>
                        <w:tcW w:w="2798" w:type="dxa"/>
                      </w:tcPr>
                      <w:p>
                        <w:pPr>
                          <w:pStyle w:val="TableParagraph"/>
                          <w:spacing w:line="189" w:lineRule="auto" w:before="38"/>
                          <w:ind w:left="110" w:right="275"/>
                          <w:jc w:val="both"/>
                          <w:rPr>
                            <w:sz w:val="24"/>
                          </w:rPr>
                        </w:pPr>
                        <w:r>
                          <w:rPr>
                            <w:sz w:val="24"/>
                          </w:rPr>
                          <w:t>社工定期家訪或校訪， 輔導教師可提供個案在校狀況相關訊息互相溝</w:t>
                        </w:r>
                      </w:p>
                      <w:p>
                        <w:pPr>
                          <w:pStyle w:val="TableParagraph"/>
                          <w:spacing w:line="336" w:lineRule="exact"/>
                          <w:ind w:left="110"/>
                          <w:jc w:val="both"/>
                          <w:rPr>
                            <w:sz w:val="24"/>
                          </w:rPr>
                        </w:pPr>
                        <w:r>
                          <w:rPr>
                            <w:sz w:val="24"/>
                          </w:rPr>
                          <w:t>通</w:t>
                        </w:r>
                      </w:p>
                    </w:tc>
                  </w:tr>
                  <w:tr>
                    <w:trPr>
                      <w:trHeight w:val="1600" w:hRule="atLeast"/>
                    </w:trPr>
                    <w:tc>
                      <w:tcPr>
                        <w:tcW w:w="1277" w:type="dxa"/>
                        <w:vMerge/>
                        <w:tcBorders>
                          <w:top w:val="nil"/>
                        </w:tcBorders>
                      </w:tcPr>
                      <w:p>
                        <w:pPr>
                          <w:rPr>
                            <w:sz w:val="2"/>
                            <w:szCs w:val="2"/>
                          </w:rPr>
                        </w:pPr>
                      </w:p>
                    </w:tc>
                    <w:tc>
                      <w:tcPr>
                        <w:tcW w:w="2551" w:type="dxa"/>
                        <w:vMerge/>
                        <w:tcBorders>
                          <w:top w:val="nil"/>
                        </w:tcBorders>
                      </w:tcPr>
                      <w:p>
                        <w:pPr>
                          <w:rPr>
                            <w:sz w:val="2"/>
                            <w:szCs w:val="2"/>
                          </w:rPr>
                        </w:pPr>
                      </w:p>
                    </w:tc>
                    <w:tc>
                      <w:tcPr>
                        <w:tcW w:w="2268" w:type="dxa"/>
                      </w:tcPr>
                      <w:p>
                        <w:pPr>
                          <w:pStyle w:val="TableParagraph"/>
                          <w:spacing w:line="419" w:lineRule="exact"/>
                          <w:ind w:left="108"/>
                          <w:rPr>
                            <w:sz w:val="24"/>
                          </w:rPr>
                        </w:pPr>
                        <w:r>
                          <w:rPr>
                            <w:sz w:val="24"/>
                          </w:rPr>
                          <w:t>地區戒治機構</w:t>
                        </w:r>
                      </w:p>
                      <w:p>
                        <w:pPr>
                          <w:pStyle w:val="TableParagraph"/>
                          <w:spacing w:line="187" w:lineRule="auto" w:before="24"/>
                          <w:ind w:left="108" w:right="227"/>
                          <w:rPr>
                            <w:sz w:val="24"/>
                          </w:rPr>
                        </w:pPr>
                        <w:r>
                          <w:rPr>
                            <w:sz w:val="24"/>
                          </w:rPr>
                          <w:t>如：草屯療養院笳荖山莊或花蓮主愛</w:t>
                        </w:r>
                      </w:p>
                      <w:p>
                        <w:pPr>
                          <w:pStyle w:val="TableParagraph"/>
                          <w:spacing w:line="344" w:lineRule="exact"/>
                          <w:ind w:left="108"/>
                          <w:rPr>
                            <w:sz w:val="24"/>
                          </w:rPr>
                        </w:pPr>
                        <w:r>
                          <w:rPr>
                            <w:sz w:val="24"/>
                          </w:rPr>
                          <w:t>之家</w:t>
                        </w:r>
                      </w:p>
                    </w:tc>
                    <w:tc>
                      <w:tcPr>
                        <w:tcW w:w="2796" w:type="dxa"/>
                      </w:tcPr>
                      <w:p>
                        <w:pPr>
                          <w:pStyle w:val="TableParagraph"/>
                          <w:spacing w:line="473" w:lineRule="exact"/>
                          <w:ind w:left="108"/>
                          <w:rPr>
                            <w:sz w:val="24"/>
                          </w:rPr>
                        </w:pPr>
                        <w:r>
                          <w:rPr>
                            <w:rFonts w:ascii="Times New Roman" w:eastAsia="Times New Roman"/>
                            <w:sz w:val="24"/>
                          </w:rPr>
                          <w:t>1.</w:t>
                        </w:r>
                        <w:r>
                          <w:rPr>
                            <w:sz w:val="24"/>
                          </w:rPr>
                          <w:t>提供戒治輔導與安置</w:t>
                        </w:r>
                      </w:p>
                    </w:tc>
                    <w:tc>
                      <w:tcPr>
                        <w:tcW w:w="2800" w:type="dxa"/>
                      </w:tcPr>
                      <w:p>
                        <w:pPr>
                          <w:pStyle w:val="TableParagraph"/>
                          <w:spacing w:line="473" w:lineRule="exact"/>
                          <w:ind w:left="109"/>
                          <w:rPr>
                            <w:sz w:val="24"/>
                          </w:rPr>
                        </w:pPr>
                        <w:r>
                          <w:rPr>
                            <w:sz w:val="24"/>
                          </w:rPr>
                          <w:t>自身有意願即可</w:t>
                        </w:r>
                      </w:p>
                    </w:tc>
                    <w:tc>
                      <w:tcPr>
                        <w:tcW w:w="2798" w:type="dxa"/>
                      </w:tcPr>
                      <w:p>
                        <w:pPr>
                          <w:pStyle w:val="TableParagraph"/>
                          <w:spacing w:line="189" w:lineRule="auto" w:before="38"/>
                          <w:ind w:left="110" w:right="277"/>
                          <w:rPr>
                            <w:sz w:val="24"/>
                          </w:rPr>
                        </w:pPr>
                        <w:r>
                          <w:rPr>
                            <w:sz w:val="24"/>
                          </w:rPr>
                          <w:t>學校可請家長與機構聯繫與安排</w:t>
                        </w:r>
                      </w:p>
                    </w:tc>
                  </w:tr>
                  <w:tr>
                    <w:trPr>
                      <w:trHeight w:val="1199" w:hRule="atLeast"/>
                    </w:trPr>
                    <w:tc>
                      <w:tcPr>
                        <w:tcW w:w="1277" w:type="dxa"/>
                        <w:vMerge w:val="restart"/>
                      </w:tcPr>
                      <w:p>
                        <w:pPr>
                          <w:pStyle w:val="TableParagraph"/>
                          <w:spacing w:line="473" w:lineRule="exact"/>
                          <w:ind w:left="107"/>
                          <w:rPr>
                            <w:sz w:val="24"/>
                          </w:rPr>
                        </w:pPr>
                        <w:r>
                          <w:rPr>
                            <w:sz w:val="24"/>
                          </w:rPr>
                          <w:t>衛政系統</w:t>
                        </w:r>
                      </w:p>
                    </w:tc>
                    <w:tc>
                      <w:tcPr>
                        <w:tcW w:w="2551" w:type="dxa"/>
                        <w:vMerge w:val="restart"/>
                      </w:tcPr>
                      <w:p>
                        <w:pPr>
                          <w:pStyle w:val="TableParagraph"/>
                          <w:spacing w:line="189" w:lineRule="auto" w:before="38"/>
                          <w:ind w:left="108" w:right="272"/>
                          <w:jc w:val="both"/>
                          <w:rPr>
                            <w:sz w:val="24"/>
                          </w:rPr>
                        </w:pPr>
                        <w:r>
                          <w:rPr>
                            <w:sz w:val="24"/>
                          </w:rPr>
                          <w:t>除介入協助具有藥物濫用議題學生的生理問題解決之外，亦會針對他們其他疾病症狀提供藥物與心理社</w:t>
                        </w:r>
                      </w:p>
                      <w:p>
                        <w:pPr>
                          <w:pStyle w:val="TableParagraph"/>
                          <w:spacing w:line="342" w:lineRule="exact"/>
                          <w:ind w:left="108"/>
                          <w:jc w:val="both"/>
                          <w:rPr>
                            <w:sz w:val="24"/>
                          </w:rPr>
                        </w:pPr>
                        <w:r>
                          <w:rPr>
                            <w:sz w:val="24"/>
                          </w:rPr>
                          <w:t>會治療處遇。</w:t>
                        </w:r>
                      </w:p>
                    </w:tc>
                    <w:tc>
                      <w:tcPr>
                        <w:tcW w:w="2268" w:type="dxa"/>
                      </w:tcPr>
                      <w:p>
                        <w:pPr>
                          <w:pStyle w:val="TableParagraph"/>
                          <w:spacing w:line="473" w:lineRule="exact"/>
                          <w:ind w:left="108"/>
                          <w:rPr>
                            <w:sz w:val="24"/>
                          </w:rPr>
                        </w:pPr>
                        <w:r>
                          <w:rPr>
                            <w:sz w:val="24"/>
                          </w:rPr>
                          <w:t>醫療院所</w:t>
                        </w:r>
                      </w:p>
                    </w:tc>
                    <w:tc>
                      <w:tcPr>
                        <w:tcW w:w="2796" w:type="dxa"/>
                      </w:tcPr>
                      <w:p>
                        <w:pPr>
                          <w:pStyle w:val="TableParagraph"/>
                          <w:spacing w:line="419" w:lineRule="exact"/>
                          <w:ind w:left="108"/>
                          <w:rPr>
                            <w:sz w:val="24"/>
                          </w:rPr>
                        </w:pPr>
                        <w:r>
                          <w:rPr>
                            <w:rFonts w:ascii="Times New Roman" w:eastAsia="Times New Roman"/>
                            <w:sz w:val="24"/>
                          </w:rPr>
                          <w:t>1.</w:t>
                        </w:r>
                        <w:r>
                          <w:rPr>
                            <w:sz w:val="24"/>
                          </w:rPr>
                          <w:t>成癮戒治</w:t>
                        </w:r>
                      </w:p>
                      <w:p>
                        <w:pPr>
                          <w:pStyle w:val="TableParagraph"/>
                          <w:spacing w:line="455" w:lineRule="exact"/>
                          <w:ind w:left="108"/>
                          <w:rPr>
                            <w:sz w:val="24"/>
                          </w:rPr>
                        </w:pPr>
                        <w:r>
                          <w:rPr>
                            <w:rFonts w:ascii="Times New Roman" w:eastAsia="Times New Roman"/>
                            <w:sz w:val="24"/>
                          </w:rPr>
                          <w:t>2.</w:t>
                        </w:r>
                        <w:r>
                          <w:rPr>
                            <w:sz w:val="24"/>
                          </w:rPr>
                          <w:t>衛教資訊提供</w:t>
                        </w:r>
                      </w:p>
                    </w:tc>
                    <w:tc>
                      <w:tcPr>
                        <w:tcW w:w="2800" w:type="dxa"/>
                      </w:tcPr>
                      <w:p>
                        <w:pPr>
                          <w:pStyle w:val="TableParagraph"/>
                          <w:spacing w:line="473" w:lineRule="exact"/>
                          <w:ind w:left="109"/>
                          <w:rPr>
                            <w:sz w:val="24"/>
                          </w:rPr>
                        </w:pPr>
                        <w:r>
                          <w:rPr>
                            <w:rFonts w:ascii="Times New Roman" w:eastAsia="Times New Roman"/>
                            <w:sz w:val="24"/>
                          </w:rPr>
                          <w:t>1.</w:t>
                        </w:r>
                        <w:r>
                          <w:rPr>
                            <w:sz w:val="24"/>
                          </w:rPr>
                          <w:t>自身有意願即可</w:t>
                        </w:r>
                      </w:p>
                    </w:tc>
                    <w:tc>
                      <w:tcPr>
                        <w:tcW w:w="2798" w:type="dxa"/>
                      </w:tcPr>
                      <w:p>
                        <w:pPr>
                          <w:pStyle w:val="TableParagraph"/>
                          <w:spacing w:line="419" w:lineRule="exact"/>
                          <w:ind w:left="110"/>
                          <w:rPr>
                            <w:sz w:val="24"/>
                          </w:rPr>
                        </w:pPr>
                        <w:r>
                          <w:rPr>
                            <w:rFonts w:ascii="Times New Roman" w:eastAsia="Times New Roman"/>
                            <w:sz w:val="24"/>
                          </w:rPr>
                          <w:t>1.</w:t>
                        </w:r>
                        <w:r>
                          <w:rPr>
                            <w:sz w:val="24"/>
                          </w:rPr>
                          <w:t>由學生自行求助</w:t>
                        </w:r>
                      </w:p>
                      <w:p>
                        <w:pPr>
                          <w:pStyle w:val="TableParagraph"/>
                          <w:spacing w:line="400" w:lineRule="exact"/>
                          <w:ind w:left="110"/>
                          <w:rPr>
                            <w:sz w:val="24"/>
                          </w:rPr>
                        </w:pPr>
                        <w:r>
                          <w:rPr>
                            <w:rFonts w:ascii="Times New Roman" w:eastAsia="Times New Roman"/>
                            <w:sz w:val="24"/>
                          </w:rPr>
                          <w:t>2.</w:t>
                        </w:r>
                        <w:r>
                          <w:rPr>
                            <w:sz w:val="24"/>
                          </w:rPr>
                          <w:t>由學校系統轉介</w:t>
                        </w:r>
                      </w:p>
                      <w:p>
                        <w:pPr>
                          <w:pStyle w:val="TableParagraph"/>
                          <w:spacing w:line="361" w:lineRule="exact"/>
                          <w:ind w:left="110"/>
                          <w:rPr>
                            <w:sz w:val="24"/>
                          </w:rPr>
                        </w:pPr>
                        <w:r>
                          <w:rPr>
                            <w:rFonts w:ascii="Times New Roman" w:eastAsia="Times New Roman"/>
                            <w:sz w:val="24"/>
                          </w:rPr>
                          <w:t>3.</w:t>
                        </w:r>
                        <w:r>
                          <w:rPr>
                            <w:sz w:val="24"/>
                          </w:rPr>
                          <w:t>由家長帶領求助</w:t>
                        </w:r>
                      </w:p>
                    </w:tc>
                  </w:tr>
                  <w:tr>
                    <w:trPr>
                      <w:trHeight w:val="1200" w:hRule="atLeast"/>
                    </w:trPr>
                    <w:tc>
                      <w:tcPr>
                        <w:tcW w:w="1277" w:type="dxa"/>
                        <w:vMerge/>
                        <w:tcBorders>
                          <w:top w:val="nil"/>
                        </w:tcBorders>
                      </w:tcPr>
                      <w:p>
                        <w:pPr>
                          <w:rPr>
                            <w:sz w:val="2"/>
                            <w:szCs w:val="2"/>
                          </w:rPr>
                        </w:pPr>
                      </w:p>
                    </w:tc>
                    <w:tc>
                      <w:tcPr>
                        <w:tcW w:w="2551" w:type="dxa"/>
                        <w:vMerge/>
                        <w:tcBorders>
                          <w:top w:val="nil"/>
                        </w:tcBorders>
                      </w:tcPr>
                      <w:p>
                        <w:pPr>
                          <w:rPr>
                            <w:sz w:val="2"/>
                            <w:szCs w:val="2"/>
                          </w:rPr>
                        </w:pPr>
                      </w:p>
                    </w:tc>
                    <w:tc>
                      <w:tcPr>
                        <w:tcW w:w="2268" w:type="dxa"/>
                      </w:tcPr>
                      <w:p>
                        <w:pPr>
                          <w:pStyle w:val="TableParagraph"/>
                          <w:spacing w:line="473" w:lineRule="exact"/>
                          <w:ind w:left="108"/>
                          <w:rPr>
                            <w:sz w:val="24"/>
                          </w:rPr>
                        </w:pPr>
                        <w:r>
                          <w:rPr>
                            <w:sz w:val="24"/>
                          </w:rPr>
                          <w:t>毒品危害防制中心</w:t>
                        </w:r>
                      </w:p>
                    </w:tc>
                    <w:tc>
                      <w:tcPr>
                        <w:tcW w:w="2796" w:type="dxa"/>
                      </w:tcPr>
                      <w:p>
                        <w:pPr>
                          <w:pStyle w:val="TableParagraph"/>
                          <w:spacing w:line="189" w:lineRule="auto" w:before="39"/>
                          <w:ind w:left="108" w:right="94"/>
                          <w:rPr>
                            <w:sz w:val="24"/>
                          </w:rPr>
                        </w:pPr>
                        <w:r>
                          <w:rPr>
                            <w:rFonts w:ascii="Times New Roman" w:eastAsia="Times New Roman"/>
                            <w:sz w:val="24"/>
                          </w:rPr>
                          <w:t>1.</w:t>
                        </w:r>
                        <w:r>
                          <w:rPr>
                            <w:sz w:val="24"/>
                          </w:rPr>
                          <w:t>藥物濫用議題個案追蹤及列管</w:t>
                        </w:r>
                      </w:p>
                      <w:p>
                        <w:pPr>
                          <w:pStyle w:val="TableParagraph"/>
                          <w:spacing w:line="337" w:lineRule="exact"/>
                          <w:ind w:left="108"/>
                          <w:rPr>
                            <w:sz w:val="24"/>
                          </w:rPr>
                        </w:pPr>
                        <w:r>
                          <w:rPr>
                            <w:rFonts w:ascii="Times New Roman" w:eastAsia="Times New Roman"/>
                            <w:sz w:val="24"/>
                          </w:rPr>
                          <w:t>2.</w:t>
                        </w:r>
                        <w:r>
                          <w:rPr>
                            <w:sz w:val="24"/>
                          </w:rPr>
                          <w:t>資源轉介</w:t>
                        </w:r>
                      </w:p>
                    </w:tc>
                    <w:tc>
                      <w:tcPr>
                        <w:tcW w:w="2800" w:type="dxa"/>
                      </w:tcPr>
                      <w:p>
                        <w:pPr>
                          <w:pStyle w:val="TableParagraph"/>
                          <w:spacing w:line="189" w:lineRule="auto" w:before="39"/>
                          <w:ind w:left="109" w:right="278"/>
                          <w:rPr>
                            <w:sz w:val="24"/>
                          </w:rPr>
                        </w:pPr>
                        <w:r>
                          <w:rPr>
                            <w:sz w:val="24"/>
                          </w:rPr>
                          <w:t>經學校通報兒少有藥物濫用事件，且學生已達</w:t>
                        </w:r>
                      </w:p>
                      <w:p>
                        <w:pPr>
                          <w:pStyle w:val="TableParagraph"/>
                          <w:spacing w:line="337" w:lineRule="exact"/>
                          <w:ind w:left="109"/>
                          <w:rPr>
                            <w:sz w:val="24"/>
                          </w:rPr>
                        </w:pPr>
                        <w:r>
                          <w:rPr>
                            <w:sz w:val="24"/>
                          </w:rPr>
                          <w:t>中輟標準時</w:t>
                        </w:r>
                      </w:p>
                    </w:tc>
                    <w:tc>
                      <w:tcPr>
                        <w:tcW w:w="2798" w:type="dxa"/>
                      </w:tcPr>
                      <w:p>
                        <w:pPr>
                          <w:pStyle w:val="TableParagraph"/>
                          <w:spacing w:line="419" w:lineRule="exact"/>
                          <w:ind w:left="110"/>
                          <w:rPr>
                            <w:sz w:val="24"/>
                          </w:rPr>
                        </w:pPr>
                        <w:r>
                          <w:rPr>
                            <w:rFonts w:ascii="Times New Roman" w:eastAsia="Times New Roman"/>
                            <w:sz w:val="24"/>
                          </w:rPr>
                          <w:t>1.</w:t>
                        </w:r>
                        <w:r>
                          <w:rPr>
                            <w:sz w:val="24"/>
                          </w:rPr>
                          <w:t>提供學生校內相關紀錄</w:t>
                        </w:r>
                      </w:p>
                      <w:p>
                        <w:pPr>
                          <w:pStyle w:val="TableParagraph"/>
                          <w:spacing w:line="455" w:lineRule="exact"/>
                          <w:ind w:left="110"/>
                          <w:rPr>
                            <w:sz w:val="24"/>
                          </w:rPr>
                        </w:pPr>
                        <w:r>
                          <w:rPr>
                            <w:rFonts w:ascii="Times New Roman" w:eastAsia="Times New Roman"/>
                            <w:sz w:val="24"/>
                          </w:rPr>
                          <w:t>2.</w:t>
                        </w:r>
                        <w:r>
                          <w:rPr>
                            <w:sz w:val="24"/>
                          </w:rPr>
                          <w:t>保持和個管員的聯繫</w:t>
                        </w:r>
                      </w:p>
                    </w:tc>
                  </w:tr>
                </w:tbl>
                <w:p>
                  <w:pPr>
                    <w:pStyle w:val="BodyText"/>
                    <w:ind w:left="0"/>
                  </w:pPr>
                </w:p>
              </w:txbxContent>
            </v:textbox>
            <w10:wrap type="none"/>
          </v:shape>
        </w:pict>
      </w:r>
      <w:r>
        <w:rPr/>
        <w:t>表 </w:t>
      </w:r>
      <w:r>
        <w:rPr>
          <w:rFonts w:ascii="Times New Roman" w:eastAsia="Times New Roman"/>
        </w:rPr>
        <w:t>4-4 </w:t>
      </w:r>
      <w:r>
        <w:rPr/>
        <w:t>藥物濫用防制三級輔導資源整理（許哲修、刑志彬、李冠泓整理，</w:t>
      </w:r>
      <w:r>
        <w:rPr>
          <w:rFonts w:ascii="Times New Roman" w:eastAsia="Times New Roman"/>
          <w:b/>
        </w:rPr>
        <w:t>2016</w:t>
      </w:r>
      <w:r>
        <w:rPr/>
        <w:t>）</w:t>
      </w:r>
    </w:p>
    <w:p>
      <w:pPr>
        <w:spacing w:after="0" w:line="468" w:lineRule="exact"/>
        <w:sectPr>
          <w:footerReference w:type="default" r:id="rId54"/>
          <w:pgSz w:w="16840" w:h="11910" w:orient="landscape"/>
          <w:pgMar w:footer="1182" w:header="0" w:top="1100" w:bottom="1380" w:left="1020" w:right="1100"/>
          <w:pgNumType w:start="79"/>
        </w:sectPr>
      </w:pPr>
    </w:p>
    <w:p>
      <w:pPr>
        <w:pStyle w:val="BodyText"/>
        <w:ind w:left="0"/>
        <w:rPr>
          <w:rFonts w:ascii="Times New Roman"/>
          <w:sz w:val="20"/>
        </w:rPr>
      </w:pPr>
    </w:p>
    <w:p>
      <w:pPr>
        <w:pStyle w:val="BodyText"/>
        <w:ind w:left="0"/>
        <w:rPr>
          <w:rFonts w:ascii="Times New Roman"/>
          <w:sz w:val="20"/>
        </w:rPr>
      </w:pPr>
    </w:p>
    <w:p>
      <w:pPr>
        <w:pStyle w:val="BodyText"/>
        <w:spacing w:before="1"/>
        <w:ind w:left="0"/>
        <w:rPr>
          <w:rFonts w:ascii="Times New Roman"/>
          <w:sz w:val="20"/>
        </w:rPr>
      </w:pPr>
    </w:p>
    <w:tbl>
      <w:tblPr>
        <w:tblW w:w="0" w:type="auto"/>
        <w:jc w:val="left"/>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277"/>
        <w:gridCol w:w="2551"/>
        <w:gridCol w:w="2268"/>
        <w:gridCol w:w="2796"/>
        <w:gridCol w:w="2800"/>
        <w:gridCol w:w="2798"/>
      </w:tblGrid>
      <w:tr>
        <w:trPr>
          <w:trHeight w:val="400" w:hRule="atLeast"/>
        </w:trPr>
        <w:tc>
          <w:tcPr>
            <w:tcW w:w="1277" w:type="dxa"/>
          </w:tcPr>
          <w:p>
            <w:pPr>
              <w:pStyle w:val="TableParagraph"/>
              <w:spacing w:line="380" w:lineRule="exact"/>
              <w:ind w:left="158"/>
              <w:rPr>
                <w:sz w:val="24"/>
              </w:rPr>
            </w:pPr>
            <w:r>
              <w:rPr>
                <w:sz w:val="24"/>
              </w:rPr>
              <w:t>生態系統</w:t>
            </w:r>
          </w:p>
        </w:tc>
        <w:tc>
          <w:tcPr>
            <w:tcW w:w="2551" w:type="dxa"/>
          </w:tcPr>
          <w:p>
            <w:pPr>
              <w:pStyle w:val="TableParagraph"/>
              <w:spacing w:line="380" w:lineRule="exact"/>
              <w:ind w:left="794"/>
              <w:rPr>
                <w:sz w:val="24"/>
              </w:rPr>
            </w:pPr>
            <w:r>
              <w:rPr>
                <w:sz w:val="24"/>
              </w:rPr>
              <w:t>系統功能</w:t>
            </w:r>
          </w:p>
        </w:tc>
        <w:tc>
          <w:tcPr>
            <w:tcW w:w="2268" w:type="dxa"/>
          </w:tcPr>
          <w:p>
            <w:pPr>
              <w:pStyle w:val="TableParagraph"/>
              <w:spacing w:line="380" w:lineRule="exact"/>
              <w:ind w:left="652"/>
              <w:rPr>
                <w:sz w:val="24"/>
              </w:rPr>
            </w:pPr>
            <w:r>
              <w:rPr>
                <w:sz w:val="24"/>
              </w:rPr>
              <w:t>機構類型</w:t>
            </w:r>
          </w:p>
        </w:tc>
        <w:tc>
          <w:tcPr>
            <w:tcW w:w="2796" w:type="dxa"/>
          </w:tcPr>
          <w:p>
            <w:pPr>
              <w:pStyle w:val="TableParagraph"/>
              <w:spacing w:line="380" w:lineRule="exact"/>
              <w:ind w:left="919"/>
              <w:rPr>
                <w:sz w:val="24"/>
              </w:rPr>
            </w:pPr>
            <w:r>
              <w:rPr>
                <w:sz w:val="24"/>
              </w:rPr>
              <w:t>機構功能</w:t>
            </w:r>
          </w:p>
        </w:tc>
        <w:tc>
          <w:tcPr>
            <w:tcW w:w="2800" w:type="dxa"/>
          </w:tcPr>
          <w:p>
            <w:pPr>
              <w:pStyle w:val="TableParagraph"/>
              <w:spacing w:line="380" w:lineRule="exact"/>
              <w:ind w:left="197"/>
              <w:rPr>
                <w:sz w:val="24"/>
              </w:rPr>
            </w:pPr>
            <w:r>
              <w:rPr>
                <w:sz w:val="24"/>
              </w:rPr>
              <w:t>轉介個案到機構的條件</w:t>
            </w:r>
          </w:p>
        </w:tc>
        <w:tc>
          <w:tcPr>
            <w:tcW w:w="2798" w:type="dxa"/>
          </w:tcPr>
          <w:p>
            <w:pPr>
              <w:pStyle w:val="TableParagraph"/>
              <w:spacing w:line="380" w:lineRule="exact"/>
              <w:ind w:left="921"/>
              <w:rPr>
                <w:sz w:val="24"/>
              </w:rPr>
            </w:pPr>
            <w:r>
              <w:rPr>
                <w:sz w:val="24"/>
              </w:rPr>
              <w:t>合作方式</w:t>
            </w:r>
          </w:p>
        </w:tc>
      </w:tr>
      <w:tr>
        <w:trPr>
          <w:trHeight w:val="1199" w:hRule="atLeast"/>
        </w:trPr>
        <w:tc>
          <w:tcPr>
            <w:tcW w:w="1277" w:type="dxa"/>
            <w:vMerge w:val="restart"/>
          </w:tcPr>
          <w:p>
            <w:pPr>
              <w:pStyle w:val="TableParagraph"/>
              <w:rPr>
                <w:rFonts w:ascii="Times New Roman"/>
                <w:sz w:val="24"/>
              </w:rPr>
            </w:pPr>
          </w:p>
        </w:tc>
        <w:tc>
          <w:tcPr>
            <w:tcW w:w="2551" w:type="dxa"/>
            <w:vMerge w:val="restart"/>
          </w:tcPr>
          <w:p>
            <w:pPr>
              <w:pStyle w:val="TableParagraph"/>
              <w:rPr>
                <w:rFonts w:ascii="Times New Roman"/>
                <w:sz w:val="24"/>
              </w:rPr>
            </w:pPr>
          </w:p>
        </w:tc>
        <w:tc>
          <w:tcPr>
            <w:tcW w:w="2268" w:type="dxa"/>
          </w:tcPr>
          <w:p>
            <w:pPr>
              <w:pStyle w:val="TableParagraph"/>
              <w:rPr>
                <w:rFonts w:ascii="Times New Roman"/>
                <w:sz w:val="24"/>
              </w:rPr>
            </w:pPr>
          </w:p>
        </w:tc>
        <w:tc>
          <w:tcPr>
            <w:tcW w:w="2796" w:type="dxa"/>
          </w:tcPr>
          <w:p>
            <w:pPr>
              <w:pStyle w:val="TableParagraph"/>
              <w:spacing w:line="417" w:lineRule="exact"/>
              <w:ind w:left="108"/>
              <w:rPr>
                <w:sz w:val="24"/>
              </w:rPr>
            </w:pPr>
            <w:r>
              <w:rPr>
                <w:rFonts w:ascii="Times New Roman" w:eastAsia="Times New Roman"/>
                <w:sz w:val="24"/>
              </w:rPr>
              <w:t>3.</w:t>
            </w:r>
            <w:r>
              <w:rPr>
                <w:sz w:val="24"/>
              </w:rPr>
              <w:t>心理諮商治療資源提供</w:t>
            </w:r>
          </w:p>
          <w:p>
            <w:pPr>
              <w:pStyle w:val="TableParagraph"/>
              <w:spacing w:line="400" w:lineRule="exact"/>
              <w:ind w:left="108"/>
              <w:rPr>
                <w:sz w:val="24"/>
              </w:rPr>
            </w:pPr>
            <w:r>
              <w:rPr>
                <w:rFonts w:ascii="Times New Roman" w:eastAsia="Times New Roman"/>
                <w:sz w:val="24"/>
              </w:rPr>
              <w:t>4.</w:t>
            </w:r>
            <w:r>
              <w:rPr>
                <w:sz w:val="24"/>
              </w:rPr>
              <w:t>衛教資訊提供</w:t>
            </w:r>
          </w:p>
          <w:p>
            <w:pPr>
              <w:pStyle w:val="TableParagraph"/>
              <w:spacing w:line="363" w:lineRule="exact"/>
              <w:ind w:left="108"/>
              <w:rPr>
                <w:sz w:val="24"/>
              </w:rPr>
            </w:pPr>
            <w:r>
              <w:rPr>
                <w:rFonts w:ascii="Times New Roman" w:eastAsia="Times New Roman"/>
                <w:sz w:val="24"/>
              </w:rPr>
              <w:t>5.</w:t>
            </w:r>
            <w:r>
              <w:rPr>
                <w:sz w:val="24"/>
              </w:rPr>
              <w:t>反毒宣導</w:t>
            </w:r>
          </w:p>
        </w:tc>
        <w:tc>
          <w:tcPr>
            <w:tcW w:w="2800" w:type="dxa"/>
          </w:tcPr>
          <w:p>
            <w:pPr>
              <w:pStyle w:val="TableParagraph"/>
              <w:rPr>
                <w:rFonts w:ascii="Times New Roman"/>
                <w:sz w:val="24"/>
              </w:rPr>
            </w:pPr>
          </w:p>
        </w:tc>
        <w:tc>
          <w:tcPr>
            <w:tcW w:w="2798" w:type="dxa"/>
          </w:tcPr>
          <w:p>
            <w:pPr>
              <w:pStyle w:val="TableParagraph"/>
              <w:rPr>
                <w:rFonts w:ascii="Times New Roman"/>
                <w:sz w:val="24"/>
              </w:rPr>
            </w:pPr>
          </w:p>
        </w:tc>
      </w:tr>
      <w:tr>
        <w:trPr>
          <w:trHeight w:val="3199" w:hRule="atLeast"/>
        </w:trPr>
        <w:tc>
          <w:tcPr>
            <w:tcW w:w="1277" w:type="dxa"/>
            <w:vMerge/>
            <w:tcBorders>
              <w:top w:val="nil"/>
            </w:tcBorders>
          </w:tcPr>
          <w:p>
            <w:pPr>
              <w:rPr>
                <w:sz w:val="2"/>
                <w:szCs w:val="2"/>
              </w:rPr>
            </w:pPr>
          </w:p>
        </w:tc>
        <w:tc>
          <w:tcPr>
            <w:tcW w:w="2551" w:type="dxa"/>
            <w:vMerge/>
            <w:tcBorders>
              <w:top w:val="nil"/>
            </w:tcBorders>
          </w:tcPr>
          <w:p>
            <w:pPr>
              <w:rPr>
                <w:sz w:val="2"/>
                <w:szCs w:val="2"/>
              </w:rPr>
            </w:pPr>
          </w:p>
        </w:tc>
        <w:tc>
          <w:tcPr>
            <w:tcW w:w="2268" w:type="dxa"/>
          </w:tcPr>
          <w:p>
            <w:pPr>
              <w:pStyle w:val="TableParagraph"/>
              <w:spacing w:line="189" w:lineRule="auto" w:before="38"/>
              <w:ind w:left="108" w:right="227"/>
              <w:jc w:val="both"/>
              <w:rPr>
                <w:sz w:val="24"/>
              </w:rPr>
            </w:pPr>
            <w:r>
              <w:rPr>
                <w:sz w:val="24"/>
              </w:rPr>
              <w:t>各縣市之特定關懷計劃（如臺中市之青少年關懷計劃）</w:t>
            </w:r>
          </w:p>
        </w:tc>
        <w:tc>
          <w:tcPr>
            <w:tcW w:w="2796" w:type="dxa"/>
          </w:tcPr>
          <w:p>
            <w:pPr>
              <w:pStyle w:val="TableParagraph"/>
              <w:spacing w:line="189" w:lineRule="auto" w:before="38"/>
              <w:ind w:left="108" w:right="275"/>
              <w:rPr>
                <w:sz w:val="24"/>
              </w:rPr>
            </w:pPr>
            <w:r>
              <w:rPr>
                <w:sz w:val="24"/>
              </w:rPr>
              <w:t>結合醫師、個管師、心理師、社工師等，以</w:t>
            </w:r>
          </w:p>
          <w:p>
            <w:pPr>
              <w:pStyle w:val="TableParagraph"/>
              <w:spacing w:line="189" w:lineRule="auto"/>
              <w:ind w:left="108" w:right="275"/>
              <w:rPr>
                <w:sz w:val="24"/>
              </w:rPr>
            </w:pPr>
            <w:r>
              <w:rPr>
                <w:sz w:val="24"/>
              </w:rPr>
              <w:t>「治療」為核心，並伴隨心理諮商與協助家庭溝通，希望增強青少年拒絕毒品的決心與能 力，改善家庭與人際關</w:t>
            </w:r>
          </w:p>
          <w:p>
            <w:pPr>
              <w:pStyle w:val="TableParagraph"/>
              <w:spacing w:line="332" w:lineRule="exact"/>
              <w:ind w:left="108"/>
              <w:rPr>
                <w:sz w:val="24"/>
              </w:rPr>
            </w:pPr>
            <w:r>
              <w:rPr>
                <w:sz w:val="24"/>
              </w:rPr>
              <w:t>係</w:t>
            </w:r>
          </w:p>
        </w:tc>
        <w:tc>
          <w:tcPr>
            <w:tcW w:w="2800" w:type="dxa"/>
          </w:tcPr>
          <w:p>
            <w:pPr>
              <w:pStyle w:val="TableParagraph"/>
              <w:spacing w:line="189" w:lineRule="auto" w:before="38"/>
              <w:ind w:left="109" w:right="278"/>
              <w:jc w:val="both"/>
              <w:rPr>
                <w:sz w:val="24"/>
              </w:rPr>
            </w:pPr>
            <w:r>
              <w:rPr>
                <w:sz w:val="24"/>
              </w:rPr>
              <w:t>由個人或轉介單位提出申請後，須先經衛生局及醫院審核評估通過</w:t>
            </w:r>
          </w:p>
        </w:tc>
        <w:tc>
          <w:tcPr>
            <w:tcW w:w="2798" w:type="dxa"/>
          </w:tcPr>
          <w:p>
            <w:pPr>
              <w:pStyle w:val="TableParagraph"/>
              <w:spacing w:line="189" w:lineRule="auto" w:before="38"/>
              <w:ind w:left="110" w:right="277"/>
              <w:rPr>
                <w:sz w:val="24"/>
              </w:rPr>
            </w:pPr>
            <w:r>
              <w:rPr>
                <w:sz w:val="24"/>
              </w:rPr>
              <w:t>家長（監護人、法定代理人或安置機構）需於預約時間內回診，陪伴孩子前往醫院，一同關心孩子努力改變的過 程。</w:t>
            </w:r>
          </w:p>
        </w:tc>
      </w:tr>
      <w:tr>
        <w:trPr>
          <w:trHeight w:val="3201" w:hRule="atLeast"/>
        </w:trPr>
        <w:tc>
          <w:tcPr>
            <w:tcW w:w="1277" w:type="dxa"/>
          </w:tcPr>
          <w:p>
            <w:pPr>
              <w:pStyle w:val="TableParagraph"/>
              <w:spacing w:line="473" w:lineRule="exact"/>
              <w:ind w:left="107"/>
              <w:rPr>
                <w:sz w:val="24"/>
              </w:rPr>
            </w:pPr>
            <w:r>
              <w:rPr>
                <w:sz w:val="24"/>
              </w:rPr>
              <w:t>司法系統</w:t>
            </w:r>
          </w:p>
        </w:tc>
        <w:tc>
          <w:tcPr>
            <w:tcW w:w="2551" w:type="dxa"/>
          </w:tcPr>
          <w:p>
            <w:pPr>
              <w:pStyle w:val="TableParagraph"/>
              <w:spacing w:line="189" w:lineRule="auto" w:before="38"/>
              <w:ind w:left="108" w:right="272"/>
              <w:jc w:val="both"/>
              <w:rPr>
                <w:sz w:val="24"/>
              </w:rPr>
            </w:pPr>
            <w:r>
              <w:rPr>
                <w:sz w:val="24"/>
              </w:rPr>
              <w:t>針對已有觸法或觸法之虞的具藥物濫用議題學生進行強制介入之矯正處遇，協助他們穩定生活作息與未來多元性發展。</w:t>
            </w:r>
          </w:p>
        </w:tc>
        <w:tc>
          <w:tcPr>
            <w:tcW w:w="2268" w:type="dxa"/>
          </w:tcPr>
          <w:p>
            <w:pPr>
              <w:pStyle w:val="TableParagraph"/>
              <w:spacing w:line="189" w:lineRule="auto" w:before="38"/>
              <w:ind w:left="108" w:right="107"/>
              <w:rPr>
                <w:sz w:val="24"/>
              </w:rPr>
            </w:pPr>
            <w:r>
              <w:rPr>
                <w:sz w:val="24"/>
              </w:rPr>
              <w:t>少年法庭（少年</w:t>
            </w:r>
            <w:r>
              <w:rPr>
                <w:spacing w:val="-120"/>
                <w:sz w:val="24"/>
              </w:rPr>
              <w:t>）</w:t>
            </w:r>
            <w:r>
              <w:rPr>
                <w:sz w:val="24"/>
              </w:rPr>
              <w:t>、地檢署（成人）</w:t>
            </w:r>
          </w:p>
        </w:tc>
        <w:tc>
          <w:tcPr>
            <w:tcW w:w="2796" w:type="dxa"/>
          </w:tcPr>
          <w:p>
            <w:pPr>
              <w:pStyle w:val="TableParagraph"/>
              <w:spacing w:line="419" w:lineRule="exact"/>
              <w:ind w:left="108"/>
              <w:rPr>
                <w:sz w:val="24"/>
              </w:rPr>
            </w:pPr>
            <w:r>
              <w:rPr>
                <w:rFonts w:ascii="Times New Roman" w:eastAsia="Times New Roman"/>
                <w:sz w:val="24"/>
              </w:rPr>
              <w:t>1.</w:t>
            </w:r>
            <w:r>
              <w:rPr>
                <w:sz w:val="24"/>
              </w:rPr>
              <w:t>少年使用毒品案件審理</w:t>
            </w:r>
          </w:p>
          <w:p>
            <w:pPr>
              <w:pStyle w:val="TableParagraph"/>
              <w:spacing w:line="401" w:lineRule="exact"/>
              <w:ind w:left="108"/>
              <w:rPr>
                <w:sz w:val="24"/>
              </w:rPr>
            </w:pPr>
            <w:r>
              <w:rPr>
                <w:sz w:val="24"/>
              </w:rPr>
              <w:t>（少年法官）</w:t>
            </w:r>
          </w:p>
          <w:p>
            <w:pPr>
              <w:pStyle w:val="TableParagraph"/>
              <w:spacing w:line="189" w:lineRule="auto" w:before="20"/>
              <w:ind w:left="108" w:right="95"/>
              <w:rPr>
                <w:sz w:val="24"/>
              </w:rPr>
            </w:pPr>
            <w:r>
              <w:rPr>
                <w:rFonts w:ascii="Times New Roman" w:eastAsia="Times New Roman"/>
                <w:sz w:val="24"/>
              </w:rPr>
              <w:t>2.</w:t>
            </w:r>
            <w:r>
              <w:rPr>
                <w:sz w:val="24"/>
              </w:rPr>
              <w:t>少年的調查保護與監控管理（少年調查官、少年保護官）</w:t>
            </w:r>
          </w:p>
        </w:tc>
        <w:tc>
          <w:tcPr>
            <w:tcW w:w="2800" w:type="dxa"/>
          </w:tcPr>
          <w:p>
            <w:pPr>
              <w:pStyle w:val="TableParagraph"/>
              <w:spacing w:line="189" w:lineRule="auto" w:before="38"/>
              <w:ind w:left="109" w:right="98"/>
              <w:rPr>
                <w:sz w:val="24"/>
              </w:rPr>
            </w:pPr>
            <w:r>
              <w:rPr>
                <w:rFonts w:ascii="Times New Roman" w:eastAsia="Times New Roman"/>
                <w:sz w:val="24"/>
              </w:rPr>
              <w:t>1.</w:t>
            </w:r>
            <w:r>
              <w:rPr>
                <w:sz w:val="24"/>
              </w:rPr>
              <w:t>由警方或檢方移送少年法庭調查審理</w:t>
            </w:r>
          </w:p>
        </w:tc>
        <w:tc>
          <w:tcPr>
            <w:tcW w:w="2798" w:type="dxa"/>
          </w:tcPr>
          <w:p>
            <w:pPr>
              <w:pStyle w:val="TableParagraph"/>
              <w:spacing w:line="189" w:lineRule="auto" w:before="38"/>
              <w:ind w:left="110" w:right="95"/>
              <w:rPr>
                <w:sz w:val="24"/>
              </w:rPr>
            </w:pPr>
            <w:r>
              <w:rPr>
                <w:rFonts w:ascii="Times New Roman" w:eastAsia="Times New Roman"/>
                <w:sz w:val="24"/>
              </w:rPr>
              <w:t>1.</w:t>
            </w:r>
            <w:r>
              <w:rPr>
                <w:sz w:val="24"/>
              </w:rPr>
              <w:t>學校輔導人員可自行聯絡各縣市地方法院詢問個案的主責調查官或少年保護官，瞭解個案目前在法院的處理情況</w:t>
            </w:r>
          </w:p>
          <w:p>
            <w:pPr>
              <w:pStyle w:val="TableParagraph"/>
              <w:spacing w:line="187" w:lineRule="auto"/>
              <w:ind w:left="110" w:right="97"/>
              <w:rPr>
                <w:sz w:val="24"/>
              </w:rPr>
            </w:pPr>
            <w:r>
              <w:rPr>
                <w:rFonts w:ascii="Times New Roman" w:eastAsia="Times New Roman"/>
                <w:sz w:val="24"/>
              </w:rPr>
              <w:t>2.</w:t>
            </w:r>
            <w:r>
              <w:rPr>
                <w:sz w:val="24"/>
              </w:rPr>
              <w:t>定期提供保護官有關於個案在校出缺席及行為</w:t>
            </w:r>
          </w:p>
          <w:p>
            <w:pPr>
              <w:pStyle w:val="TableParagraph"/>
              <w:spacing w:line="344" w:lineRule="exact"/>
              <w:ind w:left="110"/>
              <w:rPr>
                <w:sz w:val="24"/>
              </w:rPr>
            </w:pPr>
            <w:r>
              <w:rPr>
                <w:sz w:val="24"/>
              </w:rPr>
              <w:t>表現資料，作為其後續</w:t>
            </w:r>
          </w:p>
        </w:tc>
      </w:tr>
    </w:tbl>
    <w:p>
      <w:pPr>
        <w:spacing w:after="0" w:line="344" w:lineRule="exact"/>
        <w:rPr>
          <w:sz w:val="24"/>
        </w:rPr>
        <w:sectPr>
          <w:pgSz w:w="16840" w:h="11910" w:orient="landscape"/>
          <w:pgMar w:header="0" w:footer="1182" w:top="1100" w:bottom="1380" w:left="1020" w:right="1100"/>
        </w:sectPr>
      </w:pPr>
    </w:p>
    <w:p>
      <w:pPr>
        <w:pStyle w:val="BodyText"/>
        <w:ind w:left="0"/>
        <w:rPr>
          <w:rFonts w:ascii="Times New Roman"/>
          <w:sz w:val="20"/>
        </w:rPr>
      </w:pPr>
    </w:p>
    <w:p>
      <w:pPr>
        <w:pStyle w:val="BodyText"/>
        <w:ind w:left="0"/>
        <w:rPr>
          <w:rFonts w:ascii="Times New Roman"/>
          <w:sz w:val="20"/>
        </w:rPr>
      </w:pPr>
    </w:p>
    <w:p>
      <w:pPr>
        <w:pStyle w:val="BodyText"/>
        <w:spacing w:before="1"/>
        <w:ind w:left="0"/>
        <w:rPr>
          <w:rFonts w:ascii="Times New Roman"/>
          <w:sz w:val="20"/>
        </w:rPr>
      </w:pPr>
    </w:p>
    <w:tbl>
      <w:tblPr>
        <w:tblW w:w="0" w:type="auto"/>
        <w:jc w:val="left"/>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277"/>
        <w:gridCol w:w="2551"/>
        <w:gridCol w:w="2268"/>
        <w:gridCol w:w="2796"/>
        <w:gridCol w:w="2800"/>
        <w:gridCol w:w="2798"/>
      </w:tblGrid>
      <w:tr>
        <w:trPr>
          <w:trHeight w:val="400" w:hRule="atLeast"/>
        </w:trPr>
        <w:tc>
          <w:tcPr>
            <w:tcW w:w="1277" w:type="dxa"/>
          </w:tcPr>
          <w:p>
            <w:pPr>
              <w:pStyle w:val="TableParagraph"/>
              <w:spacing w:line="380" w:lineRule="exact"/>
              <w:ind w:left="158"/>
              <w:rPr>
                <w:sz w:val="24"/>
              </w:rPr>
            </w:pPr>
            <w:r>
              <w:rPr>
                <w:sz w:val="24"/>
              </w:rPr>
              <w:t>生態系統</w:t>
            </w:r>
          </w:p>
        </w:tc>
        <w:tc>
          <w:tcPr>
            <w:tcW w:w="2551" w:type="dxa"/>
          </w:tcPr>
          <w:p>
            <w:pPr>
              <w:pStyle w:val="TableParagraph"/>
              <w:spacing w:line="380" w:lineRule="exact"/>
              <w:ind w:left="794"/>
              <w:rPr>
                <w:sz w:val="24"/>
              </w:rPr>
            </w:pPr>
            <w:r>
              <w:rPr>
                <w:sz w:val="24"/>
              </w:rPr>
              <w:t>系統功能</w:t>
            </w:r>
          </w:p>
        </w:tc>
        <w:tc>
          <w:tcPr>
            <w:tcW w:w="2268" w:type="dxa"/>
          </w:tcPr>
          <w:p>
            <w:pPr>
              <w:pStyle w:val="TableParagraph"/>
              <w:spacing w:line="380" w:lineRule="exact"/>
              <w:ind w:left="652"/>
              <w:rPr>
                <w:sz w:val="24"/>
              </w:rPr>
            </w:pPr>
            <w:r>
              <w:rPr>
                <w:sz w:val="24"/>
              </w:rPr>
              <w:t>機構類型</w:t>
            </w:r>
          </w:p>
        </w:tc>
        <w:tc>
          <w:tcPr>
            <w:tcW w:w="2796" w:type="dxa"/>
          </w:tcPr>
          <w:p>
            <w:pPr>
              <w:pStyle w:val="TableParagraph"/>
              <w:spacing w:line="380" w:lineRule="exact"/>
              <w:ind w:left="919"/>
              <w:rPr>
                <w:sz w:val="24"/>
              </w:rPr>
            </w:pPr>
            <w:r>
              <w:rPr>
                <w:sz w:val="24"/>
              </w:rPr>
              <w:t>機構功能</w:t>
            </w:r>
          </w:p>
        </w:tc>
        <w:tc>
          <w:tcPr>
            <w:tcW w:w="2800" w:type="dxa"/>
          </w:tcPr>
          <w:p>
            <w:pPr>
              <w:pStyle w:val="TableParagraph"/>
              <w:spacing w:line="380" w:lineRule="exact"/>
              <w:ind w:left="197"/>
              <w:rPr>
                <w:sz w:val="24"/>
              </w:rPr>
            </w:pPr>
            <w:r>
              <w:rPr>
                <w:sz w:val="24"/>
              </w:rPr>
              <w:t>轉介個案到機構的條件</w:t>
            </w:r>
          </w:p>
        </w:tc>
        <w:tc>
          <w:tcPr>
            <w:tcW w:w="2798" w:type="dxa"/>
          </w:tcPr>
          <w:p>
            <w:pPr>
              <w:pStyle w:val="TableParagraph"/>
              <w:spacing w:line="380" w:lineRule="exact"/>
              <w:ind w:left="921"/>
              <w:rPr>
                <w:sz w:val="24"/>
              </w:rPr>
            </w:pPr>
            <w:r>
              <w:rPr>
                <w:sz w:val="24"/>
              </w:rPr>
              <w:t>合作方式</w:t>
            </w:r>
          </w:p>
        </w:tc>
      </w:tr>
      <w:tr>
        <w:trPr>
          <w:trHeight w:val="1199" w:hRule="atLeast"/>
        </w:trPr>
        <w:tc>
          <w:tcPr>
            <w:tcW w:w="1277" w:type="dxa"/>
          </w:tcPr>
          <w:p>
            <w:pPr>
              <w:pStyle w:val="TableParagraph"/>
              <w:rPr>
                <w:rFonts w:ascii="Times New Roman"/>
                <w:sz w:val="24"/>
              </w:rPr>
            </w:pPr>
          </w:p>
        </w:tc>
        <w:tc>
          <w:tcPr>
            <w:tcW w:w="2551" w:type="dxa"/>
          </w:tcPr>
          <w:p>
            <w:pPr>
              <w:pStyle w:val="TableParagraph"/>
              <w:rPr>
                <w:rFonts w:ascii="Times New Roman"/>
                <w:sz w:val="24"/>
              </w:rPr>
            </w:pPr>
          </w:p>
        </w:tc>
        <w:tc>
          <w:tcPr>
            <w:tcW w:w="2268" w:type="dxa"/>
          </w:tcPr>
          <w:p>
            <w:pPr>
              <w:pStyle w:val="TableParagraph"/>
              <w:rPr>
                <w:rFonts w:ascii="Times New Roman"/>
                <w:sz w:val="24"/>
              </w:rPr>
            </w:pPr>
          </w:p>
        </w:tc>
        <w:tc>
          <w:tcPr>
            <w:tcW w:w="2796" w:type="dxa"/>
          </w:tcPr>
          <w:p>
            <w:pPr>
              <w:pStyle w:val="TableParagraph"/>
              <w:rPr>
                <w:rFonts w:ascii="Times New Roman"/>
                <w:sz w:val="24"/>
              </w:rPr>
            </w:pPr>
          </w:p>
        </w:tc>
        <w:tc>
          <w:tcPr>
            <w:tcW w:w="2800" w:type="dxa"/>
          </w:tcPr>
          <w:p>
            <w:pPr>
              <w:pStyle w:val="TableParagraph"/>
              <w:rPr>
                <w:rFonts w:ascii="Times New Roman"/>
                <w:sz w:val="24"/>
              </w:rPr>
            </w:pPr>
          </w:p>
        </w:tc>
        <w:tc>
          <w:tcPr>
            <w:tcW w:w="2798" w:type="dxa"/>
          </w:tcPr>
          <w:p>
            <w:pPr>
              <w:pStyle w:val="TableParagraph"/>
              <w:spacing w:line="187" w:lineRule="auto" w:before="42"/>
              <w:ind w:left="110" w:right="277"/>
              <w:rPr>
                <w:sz w:val="24"/>
              </w:rPr>
            </w:pPr>
            <w:r>
              <w:rPr>
                <w:sz w:val="24"/>
              </w:rPr>
              <w:t>裁定假日輔導、保護管束、留置觀察及感化教</w:t>
            </w:r>
          </w:p>
          <w:p>
            <w:pPr>
              <w:pStyle w:val="TableParagraph"/>
              <w:spacing w:line="344" w:lineRule="exact"/>
              <w:ind w:left="110"/>
              <w:rPr>
                <w:sz w:val="24"/>
              </w:rPr>
            </w:pPr>
            <w:r>
              <w:rPr>
                <w:sz w:val="24"/>
              </w:rPr>
              <w:t>育之依據。</w:t>
            </w:r>
          </w:p>
        </w:tc>
      </w:tr>
      <w:tr>
        <w:trPr>
          <w:trHeight w:val="444" w:hRule="atLeast"/>
        </w:trPr>
        <w:tc>
          <w:tcPr>
            <w:tcW w:w="1277" w:type="dxa"/>
            <w:tcBorders>
              <w:bottom w:val="nil"/>
            </w:tcBorders>
          </w:tcPr>
          <w:p>
            <w:pPr>
              <w:pStyle w:val="TableParagraph"/>
              <w:spacing w:line="425" w:lineRule="exact"/>
              <w:ind w:left="107"/>
              <w:rPr>
                <w:sz w:val="24"/>
              </w:rPr>
            </w:pPr>
            <w:r>
              <w:rPr>
                <w:sz w:val="24"/>
              </w:rPr>
              <w:t>警政系統</w:t>
            </w:r>
          </w:p>
        </w:tc>
        <w:tc>
          <w:tcPr>
            <w:tcW w:w="2551" w:type="dxa"/>
            <w:tcBorders>
              <w:bottom w:val="nil"/>
            </w:tcBorders>
          </w:tcPr>
          <w:p>
            <w:pPr>
              <w:pStyle w:val="TableParagraph"/>
              <w:spacing w:line="425" w:lineRule="exact"/>
              <w:ind w:left="108"/>
              <w:rPr>
                <w:sz w:val="24"/>
              </w:rPr>
            </w:pPr>
            <w:r>
              <w:rPr>
                <w:sz w:val="24"/>
              </w:rPr>
              <w:t>針對已有觸法或觸法</w:t>
            </w:r>
          </w:p>
        </w:tc>
        <w:tc>
          <w:tcPr>
            <w:tcW w:w="2268" w:type="dxa"/>
            <w:tcBorders>
              <w:bottom w:val="nil"/>
            </w:tcBorders>
          </w:tcPr>
          <w:p>
            <w:pPr>
              <w:pStyle w:val="TableParagraph"/>
              <w:spacing w:line="425" w:lineRule="exact"/>
              <w:ind w:left="108"/>
              <w:rPr>
                <w:sz w:val="24"/>
              </w:rPr>
            </w:pPr>
            <w:r>
              <w:rPr>
                <w:sz w:val="24"/>
              </w:rPr>
              <w:t>警察局少年隊</w:t>
            </w:r>
          </w:p>
        </w:tc>
        <w:tc>
          <w:tcPr>
            <w:tcW w:w="2796" w:type="dxa"/>
            <w:vMerge w:val="restart"/>
          </w:tcPr>
          <w:p>
            <w:pPr>
              <w:pStyle w:val="TableParagraph"/>
              <w:spacing w:line="189" w:lineRule="auto" w:before="38"/>
              <w:ind w:left="108" w:right="95"/>
              <w:rPr>
                <w:sz w:val="24"/>
              </w:rPr>
            </w:pPr>
            <w:r>
              <w:rPr>
                <w:rFonts w:ascii="Times New Roman" w:eastAsia="Times New Roman"/>
                <w:sz w:val="24"/>
              </w:rPr>
              <w:t>1.</w:t>
            </w:r>
            <w:r>
              <w:rPr>
                <w:sz w:val="24"/>
              </w:rPr>
              <w:t>查緝使用毒品或中輟之學生</w:t>
            </w:r>
          </w:p>
          <w:p>
            <w:pPr>
              <w:pStyle w:val="TableParagraph"/>
              <w:spacing w:line="189" w:lineRule="auto"/>
              <w:ind w:left="108" w:right="95"/>
              <w:rPr>
                <w:sz w:val="24"/>
              </w:rPr>
            </w:pPr>
            <w:r>
              <w:rPr>
                <w:rFonts w:ascii="Times New Roman" w:eastAsia="Times New Roman"/>
                <w:sz w:val="24"/>
              </w:rPr>
              <w:t>2.</w:t>
            </w:r>
            <w:r>
              <w:rPr>
                <w:sz w:val="24"/>
              </w:rPr>
              <w:t>協尋中輟生（或行蹤不明之學生）</w:t>
            </w:r>
          </w:p>
          <w:p>
            <w:pPr>
              <w:pStyle w:val="TableParagraph"/>
              <w:spacing w:line="337" w:lineRule="exact"/>
              <w:ind w:left="108"/>
              <w:rPr>
                <w:sz w:val="24"/>
              </w:rPr>
            </w:pPr>
            <w:r>
              <w:rPr>
                <w:rFonts w:ascii="Times New Roman" w:eastAsia="Times New Roman"/>
                <w:sz w:val="24"/>
              </w:rPr>
              <w:t>3.</w:t>
            </w:r>
            <w:r>
              <w:rPr>
                <w:sz w:val="24"/>
              </w:rPr>
              <w:t>針對不良場所定期巡訪</w:t>
            </w:r>
          </w:p>
        </w:tc>
        <w:tc>
          <w:tcPr>
            <w:tcW w:w="2800" w:type="dxa"/>
            <w:vMerge w:val="restart"/>
          </w:tcPr>
          <w:p>
            <w:pPr>
              <w:pStyle w:val="TableParagraph"/>
              <w:spacing w:line="189" w:lineRule="auto" w:before="38"/>
              <w:ind w:left="109" w:right="98"/>
              <w:rPr>
                <w:sz w:val="24"/>
              </w:rPr>
            </w:pPr>
            <w:r>
              <w:rPr>
                <w:rFonts w:ascii="Times New Roman" w:eastAsia="Times New Roman"/>
                <w:sz w:val="24"/>
              </w:rPr>
              <w:t>1.</w:t>
            </w:r>
            <w:r>
              <w:rPr>
                <w:sz w:val="24"/>
              </w:rPr>
              <w:t>個案若中輟可以請求協尋</w:t>
            </w:r>
          </w:p>
          <w:p>
            <w:pPr>
              <w:pStyle w:val="TableParagraph"/>
              <w:spacing w:line="189" w:lineRule="auto"/>
              <w:ind w:left="109" w:right="98"/>
              <w:rPr>
                <w:sz w:val="24"/>
              </w:rPr>
            </w:pPr>
            <w:r>
              <w:rPr>
                <w:rFonts w:ascii="Times New Roman" w:eastAsia="Times New Roman"/>
                <w:sz w:val="24"/>
              </w:rPr>
              <w:t>2.</w:t>
            </w:r>
            <w:r>
              <w:rPr>
                <w:sz w:val="24"/>
              </w:rPr>
              <w:t>個案若涉及觸法情事會由地方法院轉案至少年</w:t>
            </w:r>
          </w:p>
          <w:p>
            <w:pPr>
              <w:pStyle w:val="TableParagraph"/>
              <w:spacing w:line="337" w:lineRule="exact"/>
              <w:ind w:left="109"/>
              <w:rPr>
                <w:sz w:val="24"/>
              </w:rPr>
            </w:pPr>
            <w:r>
              <w:rPr>
                <w:sz w:val="24"/>
              </w:rPr>
              <w:t>隊</w:t>
            </w:r>
          </w:p>
        </w:tc>
        <w:tc>
          <w:tcPr>
            <w:tcW w:w="2798" w:type="dxa"/>
            <w:tcBorders>
              <w:bottom w:val="nil"/>
            </w:tcBorders>
          </w:tcPr>
          <w:p>
            <w:pPr>
              <w:pStyle w:val="TableParagraph"/>
              <w:spacing w:line="425" w:lineRule="exact"/>
              <w:ind w:left="110"/>
              <w:rPr>
                <w:sz w:val="24"/>
              </w:rPr>
            </w:pPr>
            <w:r>
              <w:rPr>
                <w:rFonts w:ascii="Times New Roman" w:eastAsia="Times New Roman"/>
                <w:sz w:val="24"/>
              </w:rPr>
              <w:t>1.</w:t>
            </w:r>
            <w:r>
              <w:rPr>
                <w:sz w:val="24"/>
              </w:rPr>
              <w:t>提供學生名單及校外可</w:t>
            </w:r>
          </w:p>
        </w:tc>
      </w:tr>
      <w:tr>
        <w:trPr>
          <w:trHeight w:val="387" w:hRule="atLeast"/>
        </w:trPr>
        <w:tc>
          <w:tcPr>
            <w:tcW w:w="1277" w:type="dxa"/>
            <w:tcBorders>
              <w:top w:val="nil"/>
              <w:bottom w:val="nil"/>
            </w:tcBorders>
          </w:tcPr>
          <w:p>
            <w:pPr>
              <w:pStyle w:val="TableParagraph"/>
              <w:rPr>
                <w:rFonts w:ascii="Times New Roman"/>
                <w:sz w:val="24"/>
              </w:rPr>
            </w:pPr>
          </w:p>
        </w:tc>
        <w:tc>
          <w:tcPr>
            <w:tcW w:w="2551" w:type="dxa"/>
            <w:tcBorders>
              <w:top w:val="nil"/>
              <w:bottom w:val="nil"/>
            </w:tcBorders>
          </w:tcPr>
          <w:p>
            <w:pPr>
              <w:pStyle w:val="TableParagraph"/>
              <w:spacing w:line="368" w:lineRule="exact"/>
              <w:ind w:left="108"/>
              <w:rPr>
                <w:sz w:val="24"/>
              </w:rPr>
            </w:pPr>
            <w:r>
              <w:rPr>
                <w:sz w:val="24"/>
              </w:rPr>
              <w:t>之虞的具藥物濫用議</w:t>
            </w:r>
          </w:p>
        </w:tc>
        <w:tc>
          <w:tcPr>
            <w:tcW w:w="2268" w:type="dxa"/>
            <w:tcBorders>
              <w:top w:val="nil"/>
              <w:bottom w:val="nil"/>
            </w:tcBorders>
          </w:tcPr>
          <w:p>
            <w:pPr>
              <w:pStyle w:val="TableParagraph"/>
              <w:rPr>
                <w:rFonts w:ascii="Times New Roman"/>
                <w:sz w:val="24"/>
              </w:rPr>
            </w:pPr>
          </w:p>
        </w:tc>
        <w:tc>
          <w:tcPr>
            <w:tcW w:w="2796" w:type="dxa"/>
            <w:vMerge/>
            <w:tcBorders>
              <w:top w:val="nil"/>
            </w:tcBorders>
          </w:tcPr>
          <w:p>
            <w:pPr>
              <w:rPr>
                <w:sz w:val="2"/>
                <w:szCs w:val="2"/>
              </w:rPr>
            </w:pPr>
          </w:p>
        </w:tc>
        <w:tc>
          <w:tcPr>
            <w:tcW w:w="2800" w:type="dxa"/>
            <w:vMerge/>
            <w:tcBorders>
              <w:top w:val="nil"/>
            </w:tcBorders>
          </w:tcPr>
          <w:p>
            <w:pPr>
              <w:rPr>
                <w:sz w:val="2"/>
                <w:szCs w:val="2"/>
              </w:rPr>
            </w:pPr>
          </w:p>
        </w:tc>
        <w:tc>
          <w:tcPr>
            <w:tcW w:w="2798" w:type="dxa"/>
            <w:tcBorders>
              <w:top w:val="nil"/>
              <w:bottom w:val="nil"/>
            </w:tcBorders>
          </w:tcPr>
          <w:p>
            <w:pPr>
              <w:pStyle w:val="TableParagraph"/>
              <w:spacing w:line="368" w:lineRule="exact"/>
              <w:ind w:left="110"/>
              <w:rPr>
                <w:sz w:val="24"/>
              </w:rPr>
            </w:pPr>
            <w:r>
              <w:rPr>
                <w:sz w:val="24"/>
              </w:rPr>
              <w:t>能出沒的地點、或學生</w:t>
            </w:r>
          </w:p>
        </w:tc>
      </w:tr>
      <w:tr>
        <w:trPr>
          <w:trHeight w:val="389" w:hRule="atLeast"/>
        </w:trPr>
        <w:tc>
          <w:tcPr>
            <w:tcW w:w="1277" w:type="dxa"/>
            <w:tcBorders>
              <w:top w:val="nil"/>
              <w:bottom w:val="nil"/>
            </w:tcBorders>
          </w:tcPr>
          <w:p>
            <w:pPr>
              <w:pStyle w:val="TableParagraph"/>
              <w:rPr>
                <w:rFonts w:ascii="Times New Roman"/>
                <w:sz w:val="24"/>
              </w:rPr>
            </w:pPr>
          </w:p>
        </w:tc>
        <w:tc>
          <w:tcPr>
            <w:tcW w:w="2551" w:type="dxa"/>
            <w:tcBorders>
              <w:top w:val="nil"/>
              <w:bottom w:val="nil"/>
            </w:tcBorders>
          </w:tcPr>
          <w:p>
            <w:pPr>
              <w:pStyle w:val="TableParagraph"/>
              <w:spacing w:line="370" w:lineRule="exact"/>
              <w:ind w:left="108"/>
              <w:rPr>
                <w:sz w:val="24"/>
              </w:rPr>
            </w:pPr>
            <w:r>
              <w:rPr>
                <w:sz w:val="24"/>
              </w:rPr>
              <w:t>題學生定期或不定期</w:t>
            </w:r>
          </w:p>
        </w:tc>
        <w:tc>
          <w:tcPr>
            <w:tcW w:w="2268" w:type="dxa"/>
            <w:tcBorders>
              <w:top w:val="nil"/>
              <w:bottom w:val="nil"/>
            </w:tcBorders>
          </w:tcPr>
          <w:p>
            <w:pPr>
              <w:pStyle w:val="TableParagraph"/>
              <w:rPr>
                <w:rFonts w:ascii="Times New Roman"/>
                <w:sz w:val="24"/>
              </w:rPr>
            </w:pPr>
          </w:p>
        </w:tc>
        <w:tc>
          <w:tcPr>
            <w:tcW w:w="2796" w:type="dxa"/>
            <w:vMerge/>
            <w:tcBorders>
              <w:top w:val="nil"/>
            </w:tcBorders>
          </w:tcPr>
          <w:p>
            <w:pPr>
              <w:rPr>
                <w:sz w:val="2"/>
                <w:szCs w:val="2"/>
              </w:rPr>
            </w:pPr>
          </w:p>
        </w:tc>
        <w:tc>
          <w:tcPr>
            <w:tcW w:w="2800" w:type="dxa"/>
            <w:vMerge/>
            <w:tcBorders>
              <w:top w:val="nil"/>
            </w:tcBorders>
          </w:tcPr>
          <w:p>
            <w:pPr>
              <w:rPr>
                <w:sz w:val="2"/>
                <w:szCs w:val="2"/>
              </w:rPr>
            </w:pPr>
          </w:p>
        </w:tc>
        <w:tc>
          <w:tcPr>
            <w:tcW w:w="2798" w:type="dxa"/>
            <w:tcBorders>
              <w:top w:val="nil"/>
              <w:bottom w:val="nil"/>
            </w:tcBorders>
          </w:tcPr>
          <w:p>
            <w:pPr>
              <w:pStyle w:val="TableParagraph"/>
              <w:spacing w:line="370" w:lineRule="exact"/>
              <w:ind w:left="110"/>
              <w:rPr>
                <w:sz w:val="24"/>
              </w:rPr>
            </w:pPr>
            <w:r>
              <w:rPr>
                <w:sz w:val="24"/>
              </w:rPr>
              <w:t>的校外交友網絡</w:t>
            </w:r>
          </w:p>
        </w:tc>
      </w:tr>
      <w:tr>
        <w:trPr>
          <w:trHeight w:val="390" w:hRule="atLeast"/>
        </w:trPr>
        <w:tc>
          <w:tcPr>
            <w:tcW w:w="1277" w:type="dxa"/>
            <w:tcBorders>
              <w:top w:val="nil"/>
              <w:bottom w:val="nil"/>
            </w:tcBorders>
          </w:tcPr>
          <w:p>
            <w:pPr>
              <w:pStyle w:val="TableParagraph"/>
              <w:rPr>
                <w:rFonts w:ascii="Times New Roman"/>
                <w:sz w:val="24"/>
              </w:rPr>
            </w:pPr>
          </w:p>
        </w:tc>
        <w:tc>
          <w:tcPr>
            <w:tcW w:w="2551" w:type="dxa"/>
            <w:tcBorders>
              <w:top w:val="nil"/>
              <w:bottom w:val="nil"/>
            </w:tcBorders>
          </w:tcPr>
          <w:p>
            <w:pPr>
              <w:pStyle w:val="TableParagraph"/>
              <w:spacing w:line="371" w:lineRule="exact"/>
              <w:ind w:left="108"/>
              <w:rPr>
                <w:sz w:val="24"/>
              </w:rPr>
            </w:pPr>
            <w:r>
              <w:rPr>
                <w:sz w:val="24"/>
              </w:rPr>
              <w:t>查訪，並蒐集可能犯</w:t>
            </w:r>
          </w:p>
        </w:tc>
        <w:tc>
          <w:tcPr>
            <w:tcW w:w="2268" w:type="dxa"/>
            <w:tcBorders>
              <w:top w:val="nil"/>
              <w:bottom w:val="nil"/>
            </w:tcBorders>
          </w:tcPr>
          <w:p>
            <w:pPr>
              <w:pStyle w:val="TableParagraph"/>
              <w:rPr>
                <w:rFonts w:ascii="Times New Roman"/>
                <w:sz w:val="24"/>
              </w:rPr>
            </w:pPr>
          </w:p>
        </w:tc>
        <w:tc>
          <w:tcPr>
            <w:tcW w:w="2796" w:type="dxa"/>
            <w:vMerge/>
            <w:tcBorders>
              <w:top w:val="nil"/>
            </w:tcBorders>
          </w:tcPr>
          <w:p>
            <w:pPr>
              <w:rPr>
                <w:sz w:val="2"/>
                <w:szCs w:val="2"/>
              </w:rPr>
            </w:pPr>
          </w:p>
        </w:tc>
        <w:tc>
          <w:tcPr>
            <w:tcW w:w="2800" w:type="dxa"/>
            <w:vMerge/>
            <w:tcBorders>
              <w:top w:val="nil"/>
            </w:tcBorders>
          </w:tcPr>
          <w:p>
            <w:pPr>
              <w:rPr>
                <w:sz w:val="2"/>
                <w:szCs w:val="2"/>
              </w:rPr>
            </w:pPr>
          </w:p>
        </w:tc>
        <w:tc>
          <w:tcPr>
            <w:tcW w:w="2798" w:type="dxa"/>
            <w:tcBorders>
              <w:top w:val="nil"/>
              <w:bottom w:val="nil"/>
            </w:tcBorders>
          </w:tcPr>
          <w:p>
            <w:pPr>
              <w:pStyle w:val="TableParagraph"/>
              <w:rPr>
                <w:rFonts w:ascii="Times New Roman"/>
                <w:sz w:val="24"/>
              </w:rPr>
            </w:pPr>
          </w:p>
        </w:tc>
      </w:tr>
      <w:tr>
        <w:trPr>
          <w:trHeight w:val="346" w:hRule="atLeast"/>
        </w:trPr>
        <w:tc>
          <w:tcPr>
            <w:tcW w:w="1277" w:type="dxa"/>
            <w:tcBorders>
              <w:top w:val="nil"/>
              <w:bottom w:val="nil"/>
            </w:tcBorders>
          </w:tcPr>
          <w:p>
            <w:pPr>
              <w:pStyle w:val="TableParagraph"/>
              <w:rPr>
                <w:rFonts w:ascii="Times New Roman"/>
                <w:sz w:val="24"/>
              </w:rPr>
            </w:pPr>
          </w:p>
        </w:tc>
        <w:tc>
          <w:tcPr>
            <w:tcW w:w="2551" w:type="dxa"/>
            <w:tcBorders>
              <w:top w:val="nil"/>
              <w:bottom w:val="nil"/>
            </w:tcBorders>
          </w:tcPr>
          <w:p>
            <w:pPr>
              <w:pStyle w:val="TableParagraph"/>
              <w:spacing w:line="327" w:lineRule="exact"/>
              <w:ind w:left="108"/>
              <w:rPr>
                <w:sz w:val="24"/>
              </w:rPr>
            </w:pPr>
            <w:r>
              <w:rPr>
                <w:sz w:val="24"/>
              </w:rPr>
              <w:t>罪的罪證移送法院。</w:t>
            </w:r>
          </w:p>
        </w:tc>
        <w:tc>
          <w:tcPr>
            <w:tcW w:w="2268" w:type="dxa"/>
            <w:tcBorders>
              <w:top w:val="nil"/>
            </w:tcBorders>
          </w:tcPr>
          <w:p>
            <w:pPr>
              <w:pStyle w:val="TableParagraph"/>
              <w:rPr>
                <w:rFonts w:ascii="Times New Roman"/>
                <w:sz w:val="24"/>
              </w:rPr>
            </w:pPr>
          </w:p>
        </w:tc>
        <w:tc>
          <w:tcPr>
            <w:tcW w:w="2796" w:type="dxa"/>
            <w:vMerge/>
            <w:tcBorders>
              <w:top w:val="nil"/>
            </w:tcBorders>
          </w:tcPr>
          <w:p>
            <w:pPr>
              <w:rPr>
                <w:sz w:val="2"/>
                <w:szCs w:val="2"/>
              </w:rPr>
            </w:pPr>
          </w:p>
        </w:tc>
        <w:tc>
          <w:tcPr>
            <w:tcW w:w="2800" w:type="dxa"/>
            <w:vMerge/>
            <w:tcBorders>
              <w:top w:val="nil"/>
            </w:tcBorders>
          </w:tcPr>
          <w:p>
            <w:pPr>
              <w:rPr>
                <w:sz w:val="2"/>
                <w:szCs w:val="2"/>
              </w:rPr>
            </w:pPr>
          </w:p>
        </w:tc>
        <w:tc>
          <w:tcPr>
            <w:tcW w:w="2798" w:type="dxa"/>
            <w:tcBorders>
              <w:top w:val="nil"/>
            </w:tcBorders>
          </w:tcPr>
          <w:p>
            <w:pPr>
              <w:pStyle w:val="TableParagraph"/>
              <w:rPr>
                <w:rFonts w:ascii="Times New Roman"/>
                <w:sz w:val="24"/>
              </w:rPr>
            </w:pPr>
          </w:p>
        </w:tc>
      </w:tr>
      <w:tr>
        <w:trPr>
          <w:trHeight w:val="449" w:hRule="atLeast"/>
        </w:trPr>
        <w:tc>
          <w:tcPr>
            <w:tcW w:w="1277" w:type="dxa"/>
            <w:tcBorders>
              <w:top w:val="nil"/>
              <w:bottom w:val="nil"/>
            </w:tcBorders>
          </w:tcPr>
          <w:p>
            <w:pPr>
              <w:pStyle w:val="TableParagraph"/>
              <w:rPr>
                <w:rFonts w:ascii="Times New Roman"/>
                <w:sz w:val="24"/>
              </w:rPr>
            </w:pPr>
          </w:p>
        </w:tc>
        <w:tc>
          <w:tcPr>
            <w:tcW w:w="2551" w:type="dxa"/>
            <w:tcBorders>
              <w:top w:val="nil"/>
              <w:bottom w:val="nil"/>
            </w:tcBorders>
          </w:tcPr>
          <w:p>
            <w:pPr>
              <w:pStyle w:val="TableParagraph"/>
              <w:rPr>
                <w:rFonts w:ascii="Times New Roman"/>
                <w:sz w:val="24"/>
              </w:rPr>
            </w:pPr>
          </w:p>
        </w:tc>
        <w:tc>
          <w:tcPr>
            <w:tcW w:w="2268" w:type="dxa"/>
            <w:tcBorders>
              <w:bottom w:val="nil"/>
            </w:tcBorders>
          </w:tcPr>
          <w:p>
            <w:pPr>
              <w:pStyle w:val="TableParagraph"/>
              <w:spacing w:line="429" w:lineRule="exact"/>
              <w:ind w:left="108"/>
              <w:rPr>
                <w:sz w:val="24"/>
              </w:rPr>
            </w:pPr>
            <w:r>
              <w:rPr>
                <w:sz w:val="24"/>
              </w:rPr>
              <w:t>少輔會</w:t>
            </w:r>
          </w:p>
        </w:tc>
        <w:tc>
          <w:tcPr>
            <w:tcW w:w="2796" w:type="dxa"/>
            <w:tcBorders>
              <w:bottom w:val="nil"/>
            </w:tcBorders>
          </w:tcPr>
          <w:p>
            <w:pPr>
              <w:pStyle w:val="TableParagraph"/>
              <w:spacing w:line="429" w:lineRule="exact"/>
              <w:ind w:left="108"/>
              <w:rPr>
                <w:sz w:val="24"/>
              </w:rPr>
            </w:pPr>
            <w:r>
              <w:rPr>
                <w:rFonts w:ascii="Times New Roman" w:eastAsia="Times New Roman"/>
                <w:sz w:val="24"/>
              </w:rPr>
              <w:t>1.</w:t>
            </w:r>
            <w:r>
              <w:rPr>
                <w:sz w:val="24"/>
              </w:rPr>
              <w:t>辦理非行少年相關之活</w:t>
            </w:r>
          </w:p>
        </w:tc>
        <w:tc>
          <w:tcPr>
            <w:tcW w:w="2800" w:type="dxa"/>
            <w:tcBorders>
              <w:bottom w:val="nil"/>
            </w:tcBorders>
          </w:tcPr>
          <w:p>
            <w:pPr>
              <w:pStyle w:val="TableParagraph"/>
              <w:spacing w:line="429" w:lineRule="exact"/>
              <w:ind w:left="109"/>
              <w:rPr>
                <w:sz w:val="24"/>
              </w:rPr>
            </w:pPr>
            <w:r>
              <w:rPr>
                <w:rFonts w:ascii="Times New Roman" w:eastAsia="Times New Roman"/>
                <w:sz w:val="24"/>
              </w:rPr>
              <w:t>1.</w:t>
            </w:r>
            <w:r>
              <w:rPr>
                <w:sz w:val="24"/>
              </w:rPr>
              <w:t>非行少年（觸法少年）</w:t>
            </w:r>
          </w:p>
        </w:tc>
        <w:tc>
          <w:tcPr>
            <w:tcW w:w="2798" w:type="dxa"/>
            <w:tcBorders>
              <w:bottom w:val="nil"/>
            </w:tcBorders>
          </w:tcPr>
          <w:p>
            <w:pPr>
              <w:pStyle w:val="TableParagraph"/>
              <w:spacing w:line="429" w:lineRule="exact"/>
              <w:ind w:left="110"/>
              <w:rPr>
                <w:sz w:val="24"/>
              </w:rPr>
            </w:pPr>
            <w:r>
              <w:rPr>
                <w:rFonts w:ascii="Times New Roman" w:eastAsia="Times New Roman"/>
                <w:sz w:val="24"/>
              </w:rPr>
              <w:t>1.</w:t>
            </w:r>
            <w:r>
              <w:rPr>
                <w:sz w:val="24"/>
              </w:rPr>
              <w:t>提供個案過往的相關紀</w:t>
            </w:r>
          </w:p>
        </w:tc>
      </w:tr>
      <w:tr>
        <w:trPr>
          <w:trHeight w:val="800" w:hRule="atLeast"/>
        </w:trPr>
        <w:tc>
          <w:tcPr>
            <w:tcW w:w="1277" w:type="dxa"/>
            <w:tcBorders>
              <w:top w:val="nil"/>
              <w:bottom w:val="nil"/>
            </w:tcBorders>
          </w:tcPr>
          <w:p>
            <w:pPr>
              <w:pStyle w:val="TableParagraph"/>
              <w:rPr>
                <w:rFonts w:ascii="Times New Roman"/>
                <w:sz w:val="24"/>
              </w:rPr>
            </w:pPr>
          </w:p>
        </w:tc>
        <w:tc>
          <w:tcPr>
            <w:tcW w:w="2551" w:type="dxa"/>
            <w:tcBorders>
              <w:top w:val="nil"/>
              <w:bottom w:val="nil"/>
            </w:tcBorders>
          </w:tcPr>
          <w:p>
            <w:pPr>
              <w:pStyle w:val="TableParagraph"/>
              <w:rPr>
                <w:rFonts w:ascii="Times New Roman"/>
                <w:sz w:val="24"/>
              </w:rPr>
            </w:pPr>
          </w:p>
        </w:tc>
        <w:tc>
          <w:tcPr>
            <w:tcW w:w="2268" w:type="dxa"/>
            <w:tcBorders>
              <w:top w:val="nil"/>
              <w:bottom w:val="nil"/>
            </w:tcBorders>
          </w:tcPr>
          <w:p>
            <w:pPr>
              <w:pStyle w:val="TableParagraph"/>
              <w:rPr>
                <w:rFonts w:ascii="Times New Roman"/>
                <w:sz w:val="24"/>
              </w:rPr>
            </w:pPr>
          </w:p>
        </w:tc>
        <w:tc>
          <w:tcPr>
            <w:tcW w:w="2796" w:type="dxa"/>
            <w:tcBorders>
              <w:top w:val="nil"/>
              <w:bottom w:val="nil"/>
            </w:tcBorders>
          </w:tcPr>
          <w:p>
            <w:pPr>
              <w:pStyle w:val="TableParagraph"/>
              <w:spacing w:line="370" w:lineRule="exact"/>
              <w:ind w:left="108"/>
              <w:rPr>
                <w:sz w:val="24"/>
              </w:rPr>
            </w:pPr>
            <w:r>
              <w:rPr>
                <w:sz w:val="24"/>
              </w:rPr>
              <w:t>動</w:t>
            </w:r>
          </w:p>
          <w:p>
            <w:pPr>
              <w:pStyle w:val="TableParagraph"/>
              <w:spacing w:line="410" w:lineRule="exact"/>
              <w:ind w:left="108"/>
              <w:rPr>
                <w:sz w:val="24"/>
              </w:rPr>
            </w:pPr>
            <w:r>
              <w:rPr>
                <w:rFonts w:ascii="Times New Roman" w:eastAsia="Times New Roman"/>
                <w:sz w:val="24"/>
              </w:rPr>
              <w:t>2.</w:t>
            </w:r>
            <w:r>
              <w:rPr>
                <w:sz w:val="24"/>
              </w:rPr>
              <w:t>協助非行少年處理生活</w:t>
            </w:r>
          </w:p>
        </w:tc>
        <w:tc>
          <w:tcPr>
            <w:tcW w:w="2800" w:type="dxa"/>
            <w:tcBorders>
              <w:top w:val="nil"/>
              <w:bottom w:val="nil"/>
            </w:tcBorders>
          </w:tcPr>
          <w:p>
            <w:pPr>
              <w:pStyle w:val="TableParagraph"/>
              <w:spacing w:line="370" w:lineRule="exact"/>
              <w:ind w:left="109"/>
              <w:rPr>
                <w:sz w:val="24"/>
              </w:rPr>
            </w:pPr>
            <w:r>
              <w:rPr>
                <w:sz w:val="24"/>
              </w:rPr>
              <w:t>皆可轉介</w:t>
            </w:r>
          </w:p>
          <w:p>
            <w:pPr>
              <w:pStyle w:val="TableParagraph"/>
              <w:spacing w:line="410" w:lineRule="exact"/>
              <w:ind w:left="109"/>
              <w:rPr>
                <w:sz w:val="24"/>
              </w:rPr>
            </w:pPr>
            <w:r>
              <w:rPr>
                <w:rFonts w:ascii="Times New Roman" w:eastAsia="Times New Roman"/>
                <w:sz w:val="24"/>
              </w:rPr>
              <w:t>2.</w:t>
            </w:r>
            <w:r>
              <w:rPr>
                <w:sz w:val="24"/>
              </w:rPr>
              <w:t>由地檢署或少年隊轉介</w:t>
            </w:r>
          </w:p>
        </w:tc>
        <w:tc>
          <w:tcPr>
            <w:tcW w:w="2798" w:type="dxa"/>
            <w:tcBorders>
              <w:top w:val="nil"/>
              <w:bottom w:val="nil"/>
            </w:tcBorders>
          </w:tcPr>
          <w:p>
            <w:pPr>
              <w:pStyle w:val="TableParagraph"/>
              <w:spacing w:line="370" w:lineRule="exact"/>
              <w:ind w:left="110"/>
              <w:rPr>
                <w:sz w:val="24"/>
              </w:rPr>
            </w:pPr>
            <w:r>
              <w:rPr>
                <w:sz w:val="24"/>
              </w:rPr>
              <w:t>錄</w:t>
            </w:r>
          </w:p>
          <w:p>
            <w:pPr>
              <w:pStyle w:val="TableParagraph"/>
              <w:spacing w:line="410" w:lineRule="exact"/>
              <w:ind w:left="110"/>
              <w:rPr>
                <w:sz w:val="24"/>
              </w:rPr>
            </w:pPr>
            <w:r>
              <w:rPr>
                <w:rFonts w:ascii="Times New Roman" w:eastAsia="Times New Roman"/>
                <w:sz w:val="24"/>
              </w:rPr>
              <w:t>2.</w:t>
            </w:r>
            <w:r>
              <w:rPr>
                <w:sz w:val="24"/>
              </w:rPr>
              <w:t>與個管員定期聯繫，回</w:t>
            </w:r>
          </w:p>
        </w:tc>
      </w:tr>
      <w:tr>
        <w:trPr>
          <w:trHeight w:val="751" w:hRule="atLeast"/>
        </w:trPr>
        <w:tc>
          <w:tcPr>
            <w:tcW w:w="1277" w:type="dxa"/>
            <w:tcBorders>
              <w:top w:val="nil"/>
            </w:tcBorders>
          </w:tcPr>
          <w:p>
            <w:pPr>
              <w:pStyle w:val="TableParagraph"/>
              <w:rPr>
                <w:rFonts w:ascii="Times New Roman"/>
                <w:sz w:val="24"/>
              </w:rPr>
            </w:pPr>
          </w:p>
        </w:tc>
        <w:tc>
          <w:tcPr>
            <w:tcW w:w="2551" w:type="dxa"/>
            <w:tcBorders>
              <w:top w:val="nil"/>
            </w:tcBorders>
          </w:tcPr>
          <w:p>
            <w:pPr>
              <w:pStyle w:val="TableParagraph"/>
              <w:rPr>
                <w:rFonts w:ascii="Times New Roman"/>
                <w:sz w:val="24"/>
              </w:rPr>
            </w:pPr>
          </w:p>
        </w:tc>
        <w:tc>
          <w:tcPr>
            <w:tcW w:w="2268" w:type="dxa"/>
            <w:tcBorders>
              <w:top w:val="nil"/>
            </w:tcBorders>
          </w:tcPr>
          <w:p>
            <w:pPr>
              <w:pStyle w:val="TableParagraph"/>
              <w:rPr>
                <w:rFonts w:ascii="Times New Roman"/>
                <w:sz w:val="24"/>
              </w:rPr>
            </w:pPr>
          </w:p>
        </w:tc>
        <w:tc>
          <w:tcPr>
            <w:tcW w:w="2796" w:type="dxa"/>
            <w:tcBorders>
              <w:top w:val="nil"/>
            </w:tcBorders>
          </w:tcPr>
          <w:p>
            <w:pPr>
              <w:pStyle w:val="TableParagraph"/>
              <w:spacing w:line="369" w:lineRule="exact"/>
              <w:ind w:left="108"/>
              <w:rPr>
                <w:sz w:val="24"/>
              </w:rPr>
            </w:pPr>
            <w:r>
              <w:rPr>
                <w:sz w:val="24"/>
              </w:rPr>
              <w:t>困境</w:t>
            </w:r>
          </w:p>
          <w:p>
            <w:pPr>
              <w:pStyle w:val="TableParagraph"/>
              <w:spacing w:line="363" w:lineRule="exact"/>
              <w:ind w:left="108"/>
              <w:rPr>
                <w:sz w:val="24"/>
              </w:rPr>
            </w:pPr>
            <w:r>
              <w:rPr>
                <w:rFonts w:ascii="Times New Roman" w:eastAsia="Times New Roman"/>
                <w:sz w:val="24"/>
              </w:rPr>
              <w:t>3.</w:t>
            </w:r>
            <w:r>
              <w:rPr>
                <w:sz w:val="24"/>
              </w:rPr>
              <w:t>非行少年個案管理</w:t>
            </w:r>
          </w:p>
        </w:tc>
        <w:tc>
          <w:tcPr>
            <w:tcW w:w="2800" w:type="dxa"/>
            <w:tcBorders>
              <w:top w:val="nil"/>
            </w:tcBorders>
          </w:tcPr>
          <w:p>
            <w:pPr>
              <w:pStyle w:val="TableParagraph"/>
              <w:rPr>
                <w:rFonts w:ascii="Times New Roman"/>
                <w:sz w:val="24"/>
              </w:rPr>
            </w:pPr>
          </w:p>
        </w:tc>
        <w:tc>
          <w:tcPr>
            <w:tcW w:w="2798" w:type="dxa"/>
            <w:tcBorders>
              <w:top w:val="nil"/>
            </w:tcBorders>
          </w:tcPr>
          <w:p>
            <w:pPr>
              <w:pStyle w:val="TableParagraph"/>
              <w:spacing w:line="423" w:lineRule="exact"/>
              <w:ind w:left="110"/>
              <w:rPr>
                <w:sz w:val="24"/>
              </w:rPr>
            </w:pPr>
            <w:r>
              <w:rPr>
                <w:sz w:val="24"/>
              </w:rPr>
              <w:t>報個案的情況。</w:t>
            </w:r>
          </w:p>
        </w:tc>
      </w:tr>
      <w:tr>
        <w:trPr>
          <w:trHeight w:val="848" w:hRule="atLeast"/>
        </w:trPr>
        <w:tc>
          <w:tcPr>
            <w:tcW w:w="1277" w:type="dxa"/>
            <w:tcBorders>
              <w:bottom w:val="nil"/>
            </w:tcBorders>
          </w:tcPr>
          <w:p>
            <w:pPr>
              <w:pStyle w:val="TableParagraph"/>
              <w:spacing w:line="473" w:lineRule="exact"/>
              <w:ind w:left="107"/>
              <w:rPr>
                <w:sz w:val="24"/>
              </w:rPr>
            </w:pPr>
            <w:r>
              <w:rPr>
                <w:sz w:val="24"/>
              </w:rPr>
              <w:t>教育系統</w:t>
            </w:r>
          </w:p>
        </w:tc>
        <w:tc>
          <w:tcPr>
            <w:tcW w:w="2551" w:type="dxa"/>
            <w:tcBorders>
              <w:bottom w:val="nil"/>
            </w:tcBorders>
          </w:tcPr>
          <w:p>
            <w:pPr>
              <w:pStyle w:val="TableParagraph"/>
              <w:spacing w:line="419" w:lineRule="exact"/>
              <w:ind w:left="108"/>
              <w:rPr>
                <w:sz w:val="24"/>
              </w:rPr>
            </w:pPr>
            <w:r>
              <w:rPr>
                <w:sz w:val="24"/>
              </w:rPr>
              <w:t>學校所提供之相關輔</w:t>
            </w:r>
          </w:p>
          <w:p>
            <w:pPr>
              <w:pStyle w:val="TableParagraph"/>
              <w:spacing w:line="410" w:lineRule="exact"/>
              <w:ind w:left="108"/>
              <w:rPr>
                <w:sz w:val="24"/>
              </w:rPr>
            </w:pPr>
            <w:r>
              <w:rPr>
                <w:sz w:val="24"/>
              </w:rPr>
              <w:t>導措施通常針對共同</w:t>
            </w:r>
          </w:p>
        </w:tc>
        <w:tc>
          <w:tcPr>
            <w:tcW w:w="2268" w:type="dxa"/>
            <w:tcBorders>
              <w:bottom w:val="nil"/>
            </w:tcBorders>
          </w:tcPr>
          <w:p>
            <w:pPr>
              <w:pStyle w:val="TableParagraph"/>
              <w:spacing w:line="419" w:lineRule="exact"/>
              <w:ind w:left="108"/>
              <w:rPr>
                <w:sz w:val="24"/>
              </w:rPr>
            </w:pPr>
            <w:r>
              <w:rPr>
                <w:sz w:val="24"/>
              </w:rPr>
              <w:t>校外會（春暉服務</w:t>
            </w:r>
          </w:p>
          <w:p>
            <w:pPr>
              <w:pStyle w:val="TableParagraph"/>
              <w:spacing w:line="410" w:lineRule="exact"/>
              <w:ind w:left="108"/>
              <w:rPr>
                <w:sz w:val="24"/>
              </w:rPr>
            </w:pPr>
            <w:r>
              <w:rPr>
                <w:sz w:val="24"/>
              </w:rPr>
              <w:t>諮詢團）</w:t>
            </w:r>
          </w:p>
        </w:tc>
        <w:tc>
          <w:tcPr>
            <w:tcW w:w="2796" w:type="dxa"/>
            <w:tcBorders>
              <w:bottom w:val="nil"/>
            </w:tcBorders>
          </w:tcPr>
          <w:p>
            <w:pPr>
              <w:pStyle w:val="TableParagraph"/>
              <w:spacing w:line="419" w:lineRule="exact"/>
              <w:ind w:left="108"/>
              <w:rPr>
                <w:sz w:val="24"/>
              </w:rPr>
            </w:pPr>
            <w:r>
              <w:rPr>
                <w:rFonts w:ascii="Times New Roman" w:eastAsia="Times New Roman"/>
                <w:sz w:val="24"/>
              </w:rPr>
              <w:t>1.</w:t>
            </w:r>
            <w:r>
              <w:rPr>
                <w:sz w:val="24"/>
              </w:rPr>
              <w:t>個案列管</w:t>
            </w:r>
          </w:p>
          <w:p>
            <w:pPr>
              <w:pStyle w:val="TableParagraph"/>
              <w:spacing w:line="410" w:lineRule="exact"/>
              <w:ind w:left="108"/>
              <w:rPr>
                <w:sz w:val="24"/>
              </w:rPr>
            </w:pPr>
            <w:r>
              <w:rPr>
                <w:rFonts w:ascii="Times New Roman" w:eastAsia="Times New Roman"/>
                <w:sz w:val="24"/>
              </w:rPr>
              <w:t>2.</w:t>
            </w:r>
            <w:r>
              <w:rPr>
                <w:sz w:val="24"/>
              </w:rPr>
              <w:t>不良場所查緝</w:t>
            </w:r>
          </w:p>
        </w:tc>
        <w:tc>
          <w:tcPr>
            <w:tcW w:w="2800" w:type="dxa"/>
            <w:tcBorders>
              <w:bottom w:val="nil"/>
            </w:tcBorders>
          </w:tcPr>
          <w:p>
            <w:pPr>
              <w:pStyle w:val="TableParagraph"/>
              <w:spacing w:line="419" w:lineRule="exact"/>
              <w:ind w:left="109"/>
              <w:rPr>
                <w:sz w:val="24"/>
              </w:rPr>
            </w:pPr>
            <w:r>
              <w:rPr>
                <w:sz w:val="24"/>
              </w:rPr>
              <w:t>兒少有藥物濫用事件，</w:t>
            </w:r>
          </w:p>
          <w:p>
            <w:pPr>
              <w:pStyle w:val="TableParagraph"/>
              <w:spacing w:line="410" w:lineRule="exact"/>
              <w:ind w:left="109"/>
              <w:rPr>
                <w:sz w:val="24"/>
              </w:rPr>
            </w:pPr>
            <w:r>
              <w:rPr>
                <w:sz w:val="24"/>
              </w:rPr>
              <w:t>且個案未離校時</w:t>
            </w:r>
          </w:p>
        </w:tc>
        <w:tc>
          <w:tcPr>
            <w:tcW w:w="2798" w:type="dxa"/>
            <w:tcBorders>
              <w:bottom w:val="nil"/>
            </w:tcBorders>
          </w:tcPr>
          <w:p>
            <w:pPr>
              <w:pStyle w:val="TableParagraph"/>
              <w:spacing w:line="419" w:lineRule="exact"/>
              <w:ind w:left="110"/>
              <w:rPr>
                <w:sz w:val="24"/>
              </w:rPr>
            </w:pPr>
            <w:r>
              <w:rPr>
                <w:sz w:val="24"/>
              </w:rPr>
              <w:t>春暉服務諮詢團之臨床</w:t>
            </w:r>
          </w:p>
          <w:p>
            <w:pPr>
              <w:pStyle w:val="TableParagraph"/>
              <w:spacing w:line="410" w:lineRule="exact"/>
              <w:ind w:left="110"/>
              <w:rPr>
                <w:sz w:val="24"/>
              </w:rPr>
            </w:pPr>
            <w:r>
              <w:rPr>
                <w:sz w:val="24"/>
              </w:rPr>
              <w:t>心理師到校提供心理治</w:t>
            </w:r>
          </w:p>
        </w:tc>
      </w:tr>
      <w:tr>
        <w:trPr>
          <w:trHeight w:val="397" w:hRule="atLeast"/>
        </w:trPr>
        <w:tc>
          <w:tcPr>
            <w:tcW w:w="1277" w:type="dxa"/>
            <w:tcBorders>
              <w:top w:val="nil"/>
              <w:bottom w:val="nil"/>
            </w:tcBorders>
          </w:tcPr>
          <w:p>
            <w:pPr>
              <w:pStyle w:val="TableParagraph"/>
              <w:rPr>
                <w:rFonts w:ascii="Times New Roman"/>
                <w:sz w:val="24"/>
              </w:rPr>
            </w:pPr>
          </w:p>
        </w:tc>
        <w:tc>
          <w:tcPr>
            <w:tcW w:w="2551" w:type="dxa"/>
            <w:tcBorders>
              <w:top w:val="nil"/>
              <w:bottom w:val="nil"/>
            </w:tcBorders>
          </w:tcPr>
          <w:p>
            <w:pPr>
              <w:pStyle w:val="TableParagraph"/>
              <w:spacing w:line="378" w:lineRule="exact"/>
              <w:ind w:left="108"/>
              <w:rPr>
                <w:sz w:val="24"/>
              </w:rPr>
            </w:pPr>
            <w:r>
              <w:rPr>
                <w:sz w:val="24"/>
              </w:rPr>
              <w:t>需求與困擾予以介</w:t>
            </w:r>
          </w:p>
        </w:tc>
        <w:tc>
          <w:tcPr>
            <w:tcW w:w="2268" w:type="dxa"/>
            <w:tcBorders>
              <w:top w:val="nil"/>
              <w:bottom w:val="nil"/>
            </w:tcBorders>
          </w:tcPr>
          <w:p>
            <w:pPr>
              <w:pStyle w:val="TableParagraph"/>
              <w:rPr>
                <w:rFonts w:ascii="Times New Roman"/>
                <w:sz w:val="24"/>
              </w:rPr>
            </w:pPr>
          </w:p>
        </w:tc>
        <w:tc>
          <w:tcPr>
            <w:tcW w:w="2796" w:type="dxa"/>
            <w:tcBorders>
              <w:top w:val="nil"/>
              <w:bottom w:val="nil"/>
            </w:tcBorders>
          </w:tcPr>
          <w:p>
            <w:pPr>
              <w:pStyle w:val="TableParagraph"/>
              <w:rPr>
                <w:rFonts w:ascii="Times New Roman"/>
                <w:sz w:val="24"/>
              </w:rPr>
            </w:pPr>
          </w:p>
        </w:tc>
        <w:tc>
          <w:tcPr>
            <w:tcW w:w="2800" w:type="dxa"/>
            <w:tcBorders>
              <w:top w:val="nil"/>
              <w:bottom w:val="nil"/>
            </w:tcBorders>
          </w:tcPr>
          <w:p>
            <w:pPr>
              <w:pStyle w:val="TableParagraph"/>
              <w:rPr>
                <w:rFonts w:ascii="Times New Roman"/>
                <w:sz w:val="24"/>
              </w:rPr>
            </w:pPr>
          </w:p>
        </w:tc>
        <w:tc>
          <w:tcPr>
            <w:tcW w:w="2798" w:type="dxa"/>
            <w:tcBorders>
              <w:top w:val="nil"/>
              <w:bottom w:val="nil"/>
            </w:tcBorders>
          </w:tcPr>
          <w:p>
            <w:pPr>
              <w:pStyle w:val="TableParagraph"/>
              <w:spacing w:line="378" w:lineRule="exact"/>
              <w:ind w:left="110"/>
              <w:rPr>
                <w:sz w:val="24"/>
              </w:rPr>
            </w:pPr>
            <w:r>
              <w:rPr>
                <w:sz w:val="24"/>
              </w:rPr>
              <w:t>療三個月，輔導教師扮</w:t>
            </w:r>
          </w:p>
        </w:tc>
      </w:tr>
      <w:tr>
        <w:trPr>
          <w:trHeight w:val="401" w:hRule="atLeast"/>
        </w:trPr>
        <w:tc>
          <w:tcPr>
            <w:tcW w:w="1277" w:type="dxa"/>
            <w:tcBorders>
              <w:top w:val="nil"/>
              <w:bottom w:val="nil"/>
            </w:tcBorders>
          </w:tcPr>
          <w:p>
            <w:pPr>
              <w:pStyle w:val="TableParagraph"/>
              <w:rPr>
                <w:rFonts w:ascii="Times New Roman"/>
                <w:sz w:val="24"/>
              </w:rPr>
            </w:pPr>
          </w:p>
        </w:tc>
        <w:tc>
          <w:tcPr>
            <w:tcW w:w="2551" w:type="dxa"/>
            <w:tcBorders>
              <w:top w:val="nil"/>
              <w:bottom w:val="nil"/>
            </w:tcBorders>
          </w:tcPr>
          <w:p>
            <w:pPr>
              <w:pStyle w:val="TableParagraph"/>
              <w:spacing w:line="381" w:lineRule="exact"/>
              <w:ind w:left="108"/>
              <w:rPr>
                <w:sz w:val="24"/>
              </w:rPr>
            </w:pPr>
            <w:r>
              <w:rPr>
                <w:sz w:val="24"/>
              </w:rPr>
              <w:t>入，並較強調穩定就</w:t>
            </w:r>
          </w:p>
        </w:tc>
        <w:tc>
          <w:tcPr>
            <w:tcW w:w="2268" w:type="dxa"/>
            <w:tcBorders>
              <w:top w:val="nil"/>
              <w:bottom w:val="nil"/>
            </w:tcBorders>
          </w:tcPr>
          <w:p>
            <w:pPr>
              <w:pStyle w:val="TableParagraph"/>
              <w:rPr>
                <w:rFonts w:ascii="Times New Roman"/>
                <w:sz w:val="24"/>
              </w:rPr>
            </w:pPr>
          </w:p>
        </w:tc>
        <w:tc>
          <w:tcPr>
            <w:tcW w:w="2796" w:type="dxa"/>
            <w:tcBorders>
              <w:top w:val="nil"/>
              <w:bottom w:val="nil"/>
            </w:tcBorders>
          </w:tcPr>
          <w:p>
            <w:pPr>
              <w:pStyle w:val="TableParagraph"/>
              <w:rPr>
                <w:rFonts w:ascii="Times New Roman"/>
                <w:sz w:val="24"/>
              </w:rPr>
            </w:pPr>
          </w:p>
        </w:tc>
        <w:tc>
          <w:tcPr>
            <w:tcW w:w="2800" w:type="dxa"/>
            <w:tcBorders>
              <w:top w:val="nil"/>
              <w:bottom w:val="nil"/>
            </w:tcBorders>
          </w:tcPr>
          <w:p>
            <w:pPr>
              <w:pStyle w:val="TableParagraph"/>
              <w:rPr>
                <w:rFonts w:ascii="Times New Roman"/>
                <w:sz w:val="24"/>
              </w:rPr>
            </w:pPr>
          </w:p>
        </w:tc>
        <w:tc>
          <w:tcPr>
            <w:tcW w:w="2798" w:type="dxa"/>
            <w:tcBorders>
              <w:top w:val="nil"/>
              <w:bottom w:val="nil"/>
            </w:tcBorders>
          </w:tcPr>
          <w:p>
            <w:pPr>
              <w:pStyle w:val="TableParagraph"/>
              <w:spacing w:line="381" w:lineRule="exact"/>
              <w:ind w:left="110"/>
              <w:rPr>
                <w:sz w:val="24"/>
              </w:rPr>
            </w:pPr>
            <w:r>
              <w:rPr>
                <w:sz w:val="24"/>
              </w:rPr>
              <w:t>演個案之個案管理員、</w:t>
            </w:r>
          </w:p>
        </w:tc>
      </w:tr>
      <w:tr>
        <w:trPr>
          <w:trHeight w:val="351" w:hRule="atLeast"/>
        </w:trPr>
        <w:tc>
          <w:tcPr>
            <w:tcW w:w="1277" w:type="dxa"/>
            <w:tcBorders>
              <w:top w:val="nil"/>
              <w:bottom w:val="nil"/>
            </w:tcBorders>
          </w:tcPr>
          <w:p>
            <w:pPr>
              <w:pStyle w:val="TableParagraph"/>
              <w:rPr>
                <w:rFonts w:ascii="Times New Roman"/>
                <w:sz w:val="24"/>
              </w:rPr>
            </w:pPr>
          </w:p>
        </w:tc>
        <w:tc>
          <w:tcPr>
            <w:tcW w:w="2551" w:type="dxa"/>
            <w:tcBorders>
              <w:top w:val="nil"/>
              <w:bottom w:val="nil"/>
            </w:tcBorders>
          </w:tcPr>
          <w:p>
            <w:pPr>
              <w:pStyle w:val="TableParagraph"/>
              <w:spacing w:line="332" w:lineRule="exact"/>
              <w:ind w:left="108"/>
              <w:rPr>
                <w:sz w:val="24"/>
              </w:rPr>
            </w:pPr>
            <w:r>
              <w:rPr>
                <w:sz w:val="24"/>
              </w:rPr>
              <w:t>學、增進學習動機，</w:t>
            </w:r>
          </w:p>
        </w:tc>
        <w:tc>
          <w:tcPr>
            <w:tcW w:w="2268" w:type="dxa"/>
            <w:tcBorders>
              <w:top w:val="nil"/>
            </w:tcBorders>
          </w:tcPr>
          <w:p>
            <w:pPr>
              <w:pStyle w:val="TableParagraph"/>
              <w:rPr>
                <w:rFonts w:ascii="Times New Roman"/>
                <w:sz w:val="24"/>
              </w:rPr>
            </w:pPr>
          </w:p>
        </w:tc>
        <w:tc>
          <w:tcPr>
            <w:tcW w:w="2796" w:type="dxa"/>
            <w:tcBorders>
              <w:top w:val="nil"/>
            </w:tcBorders>
          </w:tcPr>
          <w:p>
            <w:pPr>
              <w:pStyle w:val="TableParagraph"/>
              <w:rPr>
                <w:rFonts w:ascii="Times New Roman"/>
                <w:sz w:val="24"/>
              </w:rPr>
            </w:pPr>
          </w:p>
        </w:tc>
        <w:tc>
          <w:tcPr>
            <w:tcW w:w="2800" w:type="dxa"/>
            <w:tcBorders>
              <w:top w:val="nil"/>
            </w:tcBorders>
          </w:tcPr>
          <w:p>
            <w:pPr>
              <w:pStyle w:val="TableParagraph"/>
              <w:rPr>
                <w:rFonts w:ascii="Times New Roman"/>
                <w:sz w:val="24"/>
              </w:rPr>
            </w:pPr>
          </w:p>
        </w:tc>
        <w:tc>
          <w:tcPr>
            <w:tcW w:w="2798" w:type="dxa"/>
            <w:tcBorders>
              <w:top w:val="nil"/>
            </w:tcBorders>
          </w:tcPr>
          <w:p>
            <w:pPr>
              <w:pStyle w:val="TableParagraph"/>
              <w:spacing w:line="332" w:lineRule="exact"/>
              <w:ind w:left="110"/>
              <w:rPr>
                <w:sz w:val="24"/>
              </w:rPr>
            </w:pPr>
            <w:r>
              <w:rPr>
                <w:sz w:val="24"/>
              </w:rPr>
              <w:t>保持合作關係</w:t>
            </w:r>
          </w:p>
        </w:tc>
      </w:tr>
      <w:tr>
        <w:trPr>
          <w:trHeight w:val="400" w:hRule="atLeast"/>
        </w:trPr>
        <w:tc>
          <w:tcPr>
            <w:tcW w:w="1277" w:type="dxa"/>
            <w:tcBorders>
              <w:top w:val="nil"/>
            </w:tcBorders>
          </w:tcPr>
          <w:p>
            <w:pPr>
              <w:pStyle w:val="TableParagraph"/>
              <w:rPr>
                <w:rFonts w:ascii="Times New Roman"/>
                <w:sz w:val="24"/>
              </w:rPr>
            </w:pPr>
          </w:p>
        </w:tc>
        <w:tc>
          <w:tcPr>
            <w:tcW w:w="2551" w:type="dxa"/>
            <w:tcBorders>
              <w:top w:val="nil"/>
            </w:tcBorders>
          </w:tcPr>
          <w:p>
            <w:pPr>
              <w:pStyle w:val="TableParagraph"/>
              <w:spacing w:line="380" w:lineRule="exact"/>
              <w:ind w:left="108"/>
              <w:rPr>
                <w:sz w:val="24"/>
              </w:rPr>
            </w:pPr>
            <w:r>
              <w:rPr>
                <w:sz w:val="24"/>
              </w:rPr>
              <w:t>並扮演資源管理者的</w:t>
            </w:r>
          </w:p>
        </w:tc>
        <w:tc>
          <w:tcPr>
            <w:tcW w:w="2268" w:type="dxa"/>
          </w:tcPr>
          <w:p>
            <w:pPr>
              <w:pStyle w:val="TableParagraph"/>
              <w:spacing w:line="380" w:lineRule="exact"/>
              <w:ind w:left="108"/>
              <w:rPr>
                <w:sz w:val="24"/>
              </w:rPr>
            </w:pPr>
            <w:r>
              <w:rPr>
                <w:sz w:val="24"/>
              </w:rPr>
              <w:t>教育局（處）</w:t>
            </w:r>
          </w:p>
        </w:tc>
        <w:tc>
          <w:tcPr>
            <w:tcW w:w="2796" w:type="dxa"/>
          </w:tcPr>
          <w:p>
            <w:pPr>
              <w:pStyle w:val="TableParagraph"/>
              <w:spacing w:line="380" w:lineRule="exact"/>
              <w:ind w:left="108"/>
              <w:rPr>
                <w:sz w:val="24"/>
              </w:rPr>
            </w:pPr>
            <w:r>
              <w:rPr>
                <w:rFonts w:ascii="Times New Roman" w:eastAsia="Times New Roman"/>
                <w:sz w:val="24"/>
              </w:rPr>
              <w:t>1.</w:t>
            </w:r>
            <w:r>
              <w:rPr>
                <w:sz w:val="24"/>
              </w:rPr>
              <w:t>個案列管</w:t>
            </w:r>
          </w:p>
        </w:tc>
        <w:tc>
          <w:tcPr>
            <w:tcW w:w="2800" w:type="dxa"/>
          </w:tcPr>
          <w:p>
            <w:pPr>
              <w:pStyle w:val="TableParagraph"/>
              <w:spacing w:line="380" w:lineRule="exact"/>
              <w:ind w:left="109"/>
              <w:rPr>
                <w:sz w:val="24"/>
              </w:rPr>
            </w:pPr>
            <w:r>
              <w:rPr>
                <w:sz w:val="24"/>
              </w:rPr>
              <w:t>通報之後即被列管</w:t>
            </w:r>
          </w:p>
        </w:tc>
        <w:tc>
          <w:tcPr>
            <w:tcW w:w="2798" w:type="dxa"/>
          </w:tcPr>
          <w:p>
            <w:pPr>
              <w:pStyle w:val="TableParagraph"/>
              <w:spacing w:line="380" w:lineRule="exact"/>
              <w:ind w:left="110"/>
              <w:rPr>
                <w:sz w:val="24"/>
              </w:rPr>
            </w:pPr>
            <w:r>
              <w:rPr>
                <w:sz w:val="24"/>
              </w:rPr>
              <w:t>校內代表不定期至教育</w:t>
            </w:r>
          </w:p>
        </w:tc>
      </w:tr>
    </w:tbl>
    <w:p>
      <w:pPr>
        <w:spacing w:after="0" w:line="380" w:lineRule="exact"/>
        <w:rPr>
          <w:sz w:val="24"/>
        </w:rPr>
        <w:sectPr>
          <w:pgSz w:w="16840" w:h="11910" w:orient="landscape"/>
          <w:pgMar w:header="0" w:footer="1182" w:top="1100" w:bottom="1380" w:left="1020" w:right="1100"/>
        </w:sectPr>
      </w:pPr>
    </w:p>
    <w:p>
      <w:pPr>
        <w:pStyle w:val="BodyText"/>
        <w:ind w:left="0"/>
        <w:rPr>
          <w:rFonts w:ascii="Times New Roman"/>
          <w:sz w:val="20"/>
        </w:rPr>
      </w:pPr>
    </w:p>
    <w:p>
      <w:pPr>
        <w:pStyle w:val="BodyText"/>
        <w:ind w:left="0"/>
        <w:rPr>
          <w:rFonts w:ascii="Times New Roman"/>
          <w:sz w:val="20"/>
        </w:rPr>
      </w:pPr>
    </w:p>
    <w:p>
      <w:pPr>
        <w:pStyle w:val="BodyText"/>
        <w:spacing w:before="1"/>
        <w:ind w:left="0"/>
        <w:rPr>
          <w:rFonts w:ascii="Times New Roman"/>
          <w:sz w:val="20"/>
        </w:rPr>
      </w:pPr>
    </w:p>
    <w:tbl>
      <w:tblPr>
        <w:tblW w:w="0" w:type="auto"/>
        <w:jc w:val="left"/>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277"/>
        <w:gridCol w:w="2551"/>
        <w:gridCol w:w="2268"/>
        <w:gridCol w:w="2796"/>
        <w:gridCol w:w="2800"/>
        <w:gridCol w:w="2798"/>
      </w:tblGrid>
      <w:tr>
        <w:trPr>
          <w:trHeight w:val="400" w:hRule="atLeast"/>
        </w:trPr>
        <w:tc>
          <w:tcPr>
            <w:tcW w:w="1277" w:type="dxa"/>
          </w:tcPr>
          <w:p>
            <w:pPr>
              <w:pStyle w:val="TableParagraph"/>
              <w:spacing w:line="380" w:lineRule="exact"/>
              <w:ind w:left="158"/>
              <w:rPr>
                <w:sz w:val="24"/>
              </w:rPr>
            </w:pPr>
            <w:r>
              <w:rPr>
                <w:sz w:val="24"/>
              </w:rPr>
              <w:t>生態系統</w:t>
            </w:r>
          </w:p>
        </w:tc>
        <w:tc>
          <w:tcPr>
            <w:tcW w:w="2551" w:type="dxa"/>
          </w:tcPr>
          <w:p>
            <w:pPr>
              <w:pStyle w:val="TableParagraph"/>
              <w:spacing w:line="380" w:lineRule="exact"/>
              <w:ind w:left="794"/>
              <w:rPr>
                <w:sz w:val="24"/>
              </w:rPr>
            </w:pPr>
            <w:r>
              <w:rPr>
                <w:sz w:val="24"/>
              </w:rPr>
              <w:t>系統功能</w:t>
            </w:r>
          </w:p>
        </w:tc>
        <w:tc>
          <w:tcPr>
            <w:tcW w:w="2268" w:type="dxa"/>
          </w:tcPr>
          <w:p>
            <w:pPr>
              <w:pStyle w:val="TableParagraph"/>
              <w:spacing w:line="380" w:lineRule="exact"/>
              <w:ind w:left="652"/>
              <w:rPr>
                <w:sz w:val="24"/>
              </w:rPr>
            </w:pPr>
            <w:r>
              <w:rPr>
                <w:sz w:val="24"/>
              </w:rPr>
              <w:t>機構類型</w:t>
            </w:r>
          </w:p>
        </w:tc>
        <w:tc>
          <w:tcPr>
            <w:tcW w:w="2796" w:type="dxa"/>
          </w:tcPr>
          <w:p>
            <w:pPr>
              <w:pStyle w:val="TableParagraph"/>
              <w:spacing w:line="380" w:lineRule="exact"/>
              <w:ind w:left="919"/>
              <w:rPr>
                <w:sz w:val="24"/>
              </w:rPr>
            </w:pPr>
            <w:r>
              <w:rPr>
                <w:sz w:val="24"/>
              </w:rPr>
              <w:t>機構功能</w:t>
            </w:r>
          </w:p>
        </w:tc>
        <w:tc>
          <w:tcPr>
            <w:tcW w:w="2800" w:type="dxa"/>
          </w:tcPr>
          <w:p>
            <w:pPr>
              <w:pStyle w:val="TableParagraph"/>
              <w:spacing w:line="380" w:lineRule="exact"/>
              <w:ind w:left="197"/>
              <w:rPr>
                <w:sz w:val="24"/>
              </w:rPr>
            </w:pPr>
            <w:r>
              <w:rPr>
                <w:sz w:val="24"/>
              </w:rPr>
              <w:t>轉介個案到機構的條件</w:t>
            </w:r>
          </w:p>
        </w:tc>
        <w:tc>
          <w:tcPr>
            <w:tcW w:w="2798" w:type="dxa"/>
          </w:tcPr>
          <w:p>
            <w:pPr>
              <w:pStyle w:val="TableParagraph"/>
              <w:spacing w:line="380" w:lineRule="exact"/>
              <w:ind w:left="921"/>
              <w:rPr>
                <w:sz w:val="24"/>
              </w:rPr>
            </w:pPr>
            <w:r>
              <w:rPr>
                <w:sz w:val="24"/>
              </w:rPr>
              <w:t>合作方式</w:t>
            </w:r>
          </w:p>
        </w:tc>
      </w:tr>
      <w:tr>
        <w:trPr>
          <w:trHeight w:val="798" w:hRule="atLeast"/>
        </w:trPr>
        <w:tc>
          <w:tcPr>
            <w:tcW w:w="1277" w:type="dxa"/>
            <w:vMerge w:val="restart"/>
          </w:tcPr>
          <w:p>
            <w:pPr>
              <w:pStyle w:val="TableParagraph"/>
              <w:rPr>
                <w:rFonts w:ascii="Times New Roman"/>
                <w:sz w:val="22"/>
              </w:rPr>
            </w:pPr>
          </w:p>
        </w:tc>
        <w:tc>
          <w:tcPr>
            <w:tcW w:w="2551" w:type="dxa"/>
            <w:vMerge w:val="restart"/>
          </w:tcPr>
          <w:p>
            <w:pPr>
              <w:pStyle w:val="TableParagraph"/>
              <w:spacing w:line="187" w:lineRule="auto" w:before="42"/>
              <w:ind w:left="108" w:right="272"/>
              <w:rPr>
                <w:sz w:val="24"/>
              </w:rPr>
            </w:pPr>
            <w:r>
              <w:rPr>
                <w:sz w:val="24"/>
              </w:rPr>
              <w:t>角色，適時提供轉介與問題辨識的功能。</w:t>
            </w:r>
          </w:p>
        </w:tc>
        <w:tc>
          <w:tcPr>
            <w:tcW w:w="2268" w:type="dxa"/>
          </w:tcPr>
          <w:p>
            <w:pPr>
              <w:pStyle w:val="TableParagraph"/>
              <w:rPr>
                <w:rFonts w:ascii="Times New Roman"/>
                <w:sz w:val="22"/>
              </w:rPr>
            </w:pPr>
          </w:p>
        </w:tc>
        <w:tc>
          <w:tcPr>
            <w:tcW w:w="2796" w:type="dxa"/>
          </w:tcPr>
          <w:p>
            <w:pPr>
              <w:pStyle w:val="TableParagraph"/>
              <w:spacing w:line="473" w:lineRule="exact"/>
              <w:ind w:left="108"/>
              <w:rPr>
                <w:sz w:val="24"/>
              </w:rPr>
            </w:pPr>
            <w:r>
              <w:rPr>
                <w:rFonts w:ascii="Times New Roman" w:eastAsia="Times New Roman"/>
                <w:sz w:val="24"/>
              </w:rPr>
              <w:t>2.</w:t>
            </w:r>
            <w:r>
              <w:rPr>
                <w:sz w:val="24"/>
              </w:rPr>
              <w:t>校安通報</w:t>
            </w:r>
          </w:p>
        </w:tc>
        <w:tc>
          <w:tcPr>
            <w:tcW w:w="2800" w:type="dxa"/>
          </w:tcPr>
          <w:p>
            <w:pPr>
              <w:pStyle w:val="TableParagraph"/>
              <w:rPr>
                <w:rFonts w:ascii="Times New Roman"/>
                <w:sz w:val="22"/>
              </w:rPr>
            </w:pPr>
          </w:p>
        </w:tc>
        <w:tc>
          <w:tcPr>
            <w:tcW w:w="2798" w:type="dxa"/>
          </w:tcPr>
          <w:p>
            <w:pPr>
              <w:pStyle w:val="TableParagraph"/>
              <w:spacing w:line="417" w:lineRule="exact"/>
              <w:ind w:left="110"/>
              <w:rPr>
                <w:sz w:val="24"/>
              </w:rPr>
            </w:pPr>
            <w:r>
              <w:rPr>
                <w:sz w:val="24"/>
              </w:rPr>
              <w:t>局（處）報告說明個案</w:t>
            </w:r>
          </w:p>
          <w:p>
            <w:pPr>
              <w:pStyle w:val="TableParagraph"/>
              <w:spacing w:line="361" w:lineRule="exact"/>
              <w:ind w:left="110"/>
              <w:rPr>
                <w:sz w:val="24"/>
              </w:rPr>
            </w:pPr>
            <w:r>
              <w:rPr>
                <w:sz w:val="24"/>
              </w:rPr>
              <w:t>處理進度</w:t>
            </w:r>
          </w:p>
        </w:tc>
      </w:tr>
      <w:tr>
        <w:trPr>
          <w:trHeight w:val="2001" w:hRule="atLeast"/>
        </w:trPr>
        <w:tc>
          <w:tcPr>
            <w:tcW w:w="1277" w:type="dxa"/>
            <w:vMerge/>
            <w:tcBorders>
              <w:top w:val="nil"/>
            </w:tcBorders>
          </w:tcPr>
          <w:p>
            <w:pPr>
              <w:rPr>
                <w:sz w:val="2"/>
                <w:szCs w:val="2"/>
              </w:rPr>
            </w:pPr>
          </w:p>
        </w:tc>
        <w:tc>
          <w:tcPr>
            <w:tcW w:w="2551" w:type="dxa"/>
            <w:vMerge/>
            <w:tcBorders>
              <w:top w:val="nil"/>
            </w:tcBorders>
          </w:tcPr>
          <w:p>
            <w:pPr>
              <w:rPr>
                <w:sz w:val="2"/>
                <w:szCs w:val="2"/>
              </w:rPr>
            </w:pPr>
          </w:p>
        </w:tc>
        <w:tc>
          <w:tcPr>
            <w:tcW w:w="2268" w:type="dxa"/>
          </w:tcPr>
          <w:p>
            <w:pPr>
              <w:pStyle w:val="TableParagraph"/>
              <w:spacing w:line="189" w:lineRule="auto" w:before="38"/>
              <w:ind w:left="108" w:right="227"/>
              <w:rPr>
                <w:sz w:val="24"/>
              </w:rPr>
            </w:pPr>
            <w:r>
              <w:rPr>
                <w:sz w:val="24"/>
              </w:rPr>
              <w:t>各縣市學生輔導諮商中心</w:t>
            </w:r>
          </w:p>
        </w:tc>
        <w:tc>
          <w:tcPr>
            <w:tcW w:w="2796" w:type="dxa"/>
          </w:tcPr>
          <w:p>
            <w:pPr>
              <w:pStyle w:val="TableParagraph"/>
              <w:spacing w:line="473" w:lineRule="exact"/>
              <w:ind w:left="108"/>
              <w:rPr>
                <w:sz w:val="24"/>
              </w:rPr>
            </w:pPr>
            <w:r>
              <w:rPr>
                <w:rFonts w:ascii="Times New Roman" w:eastAsia="Times New Roman"/>
                <w:sz w:val="24"/>
              </w:rPr>
              <w:t>1.</w:t>
            </w:r>
            <w:r>
              <w:rPr>
                <w:sz w:val="24"/>
              </w:rPr>
              <w:t>學生諮商與輔導</w:t>
            </w:r>
          </w:p>
        </w:tc>
        <w:tc>
          <w:tcPr>
            <w:tcW w:w="2800" w:type="dxa"/>
          </w:tcPr>
          <w:p>
            <w:pPr>
              <w:pStyle w:val="TableParagraph"/>
              <w:spacing w:line="189" w:lineRule="auto" w:before="38"/>
              <w:ind w:left="109" w:right="278"/>
              <w:jc w:val="both"/>
              <w:rPr>
                <w:sz w:val="24"/>
              </w:rPr>
            </w:pPr>
            <w:r>
              <w:rPr>
                <w:sz w:val="24"/>
              </w:rPr>
              <w:t>輔導教師校內輔導五次或六次以上，仍擔心有惡化之虞，依各縣市訂立流程轉介</w:t>
            </w:r>
          </w:p>
        </w:tc>
        <w:tc>
          <w:tcPr>
            <w:tcW w:w="2798" w:type="dxa"/>
          </w:tcPr>
          <w:p>
            <w:pPr>
              <w:pStyle w:val="TableParagraph"/>
              <w:spacing w:line="189" w:lineRule="auto" w:before="38"/>
              <w:ind w:left="110" w:right="275"/>
              <w:jc w:val="both"/>
              <w:rPr>
                <w:sz w:val="24"/>
              </w:rPr>
            </w:pPr>
            <w:r>
              <w:rPr>
                <w:sz w:val="24"/>
              </w:rPr>
              <w:t>由專任專業輔導人員到校服務，輔導教師扮演個案之個案管理員，與導師、家長及專任專業</w:t>
            </w:r>
          </w:p>
          <w:p>
            <w:pPr>
              <w:pStyle w:val="TableParagraph"/>
              <w:spacing w:line="336" w:lineRule="exact"/>
              <w:ind w:left="110"/>
              <w:jc w:val="both"/>
              <w:rPr>
                <w:sz w:val="24"/>
              </w:rPr>
            </w:pPr>
            <w:r>
              <w:rPr>
                <w:sz w:val="24"/>
              </w:rPr>
              <w:t>輔導人員保持合作關係</w:t>
            </w:r>
          </w:p>
        </w:tc>
      </w:tr>
      <w:tr>
        <w:trPr>
          <w:trHeight w:val="1199" w:hRule="atLeast"/>
        </w:trPr>
        <w:tc>
          <w:tcPr>
            <w:tcW w:w="1277" w:type="dxa"/>
            <w:vMerge/>
            <w:tcBorders>
              <w:top w:val="nil"/>
            </w:tcBorders>
          </w:tcPr>
          <w:p>
            <w:pPr>
              <w:rPr>
                <w:sz w:val="2"/>
                <w:szCs w:val="2"/>
              </w:rPr>
            </w:pPr>
          </w:p>
        </w:tc>
        <w:tc>
          <w:tcPr>
            <w:tcW w:w="2551" w:type="dxa"/>
            <w:vMerge/>
            <w:tcBorders>
              <w:top w:val="nil"/>
            </w:tcBorders>
          </w:tcPr>
          <w:p>
            <w:pPr>
              <w:rPr>
                <w:sz w:val="2"/>
                <w:szCs w:val="2"/>
              </w:rPr>
            </w:pPr>
          </w:p>
        </w:tc>
        <w:tc>
          <w:tcPr>
            <w:tcW w:w="2268" w:type="dxa"/>
          </w:tcPr>
          <w:p>
            <w:pPr>
              <w:pStyle w:val="TableParagraph"/>
              <w:spacing w:line="473" w:lineRule="exact"/>
              <w:ind w:left="108"/>
              <w:rPr>
                <w:sz w:val="24"/>
              </w:rPr>
            </w:pPr>
            <w:r>
              <w:rPr>
                <w:sz w:val="24"/>
              </w:rPr>
              <w:t>家庭教育中心</w:t>
            </w:r>
          </w:p>
        </w:tc>
        <w:tc>
          <w:tcPr>
            <w:tcW w:w="2796" w:type="dxa"/>
          </w:tcPr>
          <w:p>
            <w:pPr>
              <w:pStyle w:val="TableParagraph"/>
              <w:spacing w:line="187" w:lineRule="auto" w:before="42"/>
              <w:ind w:left="108" w:right="94"/>
              <w:rPr>
                <w:sz w:val="24"/>
              </w:rPr>
            </w:pPr>
            <w:r>
              <w:rPr>
                <w:rFonts w:ascii="Times New Roman" w:eastAsia="Times New Roman"/>
                <w:sz w:val="24"/>
              </w:rPr>
              <w:t>1.</w:t>
            </w:r>
            <w:r>
              <w:rPr>
                <w:sz w:val="24"/>
              </w:rPr>
              <w:t>針對藥物濫用議題個案的家長提供親職教育資</w:t>
            </w:r>
          </w:p>
          <w:p>
            <w:pPr>
              <w:pStyle w:val="TableParagraph"/>
              <w:spacing w:line="344" w:lineRule="exact"/>
              <w:ind w:left="108"/>
              <w:rPr>
                <w:sz w:val="24"/>
              </w:rPr>
            </w:pPr>
            <w:r>
              <w:rPr>
                <w:sz w:val="24"/>
              </w:rPr>
              <w:t>訊</w:t>
            </w:r>
          </w:p>
        </w:tc>
        <w:tc>
          <w:tcPr>
            <w:tcW w:w="2800" w:type="dxa"/>
          </w:tcPr>
          <w:p>
            <w:pPr>
              <w:pStyle w:val="TableParagraph"/>
              <w:spacing w:line="473" w:lineRule="exact"/>
              <w:ind w:left="109"/>
              <w:rPr>
                <w:sz w:val="24"/>
              </w:rPr>
            </w:pPr>
            <w:r>
              <w:rPr>
                <w:sz w:val="24"/>
              </w:rPr>
              <w:t>有親職教育需求之家長</w:t>
            </w:r>
          </w:p>
        </w:tc>
        <w:tc>
          <w:tcPr>
            <w:tcW w:w="2798" w:type="dxa"/>
          </w:tcPr>
          <w:p>
            <w:pPr>
              <w:pStyle w:val="TableParagraph"/>
              <w:spacing w:line="187" w:lineRule="auto" w:before="42"/>
              <w:ind w:left="110" w:right="517"/>
              <w:rPr>
                <w:sz w:val="24"/>
              </w:rPr>
            </w:pPr>
            <w:r>
              <w:rPr>
                <w:sz w:val="24"/>
              </w:rPr>
              <w:t>學校提供相關活動訊息，家長自行報名</w:t>
            </w:r>
          </w:p>
        </w:tc>
      </w:tr>
    </w:tbl>
    <w:p>
      <w:pPr>
        <w:spacing w:after="0" w:line="187" w:lineRule="auto"/>
        <w:rPr>
          <w:sz w:val="24"/>
        </w:rPr>
        <w:sectPr>
          <w:pgSz w:w="16840" w:h="11910" w:orient="landscape"/>
          <w:pgMar w:header="0" w:footer="1182" w:top="1100" w:bottom="1380" w:left="1020" w:right="1100"/>
        </w:sectPr>
      </w:pPr>
    </w:p>
    <w:p>
      <w:pPr>
        <w:pStyle w:val="BodyText"/>
        <w:spacing w:before="1"/>
        <w:ind w:left="0"/>
        <w:rPr>
          <w:rFonts w:ascii="Times New Roman"/>
          <w:sz w:val="30"/>
        </w:rPr>
      </w:pPr>
      <w:r>
        <w:rPr/>
        <w:pict>
          <v:shape style="position:absolute;margin-left:89.903999pt;margin-top:111.97998pt;width:415.9pt;height:648.7pt;mso-position-horizontal-relative:page;mso-position-vertical-relative:page;z-index:2728" type="#_x0000_t202" filled="false" stroked="false">
            <v:textbox inset="0,0,0,0">
              <w:txbxContent>
                <w:tbl>
                  <w:tblPr>
                    <w:tblW w:w="0" w:type="auto"/>
                    <w:jc w:val="lef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6375"/>
                    <w:gridCol w:w="852"/>
                    <w:gridCol w:w="1075"/>
                  </w:tblGrid>
                  <w:tr>
                    <w:trPr>
                      <w:trHeight w:val="801" w:hRule="atLeast"/>
                    </w:trPr>
                    <w:tc>
                      <w:tcPr>
                        <w:tcW w:w="6375" w:type="dxa"/>
                      </w:tcPr>
                      <w:p>
                        <w:pPr>
                          <w:pStyle w:val="TableParagraph"/>
                          <w:spacing w:before="86"/>
                          <w:ind w:left="1266"/>
                          <w:rPr>
                            <w:sz w:val="24"/>
                          </w:rPr>
                        </w:pPr>
                        <w:r>
                          <w:rPr>
                            <w:sz w:val="24"/>
                          </w:rPr>
                          <w:t>藥物濫用防制之處遇性輔導專業能力</w:t>
                        </w:r>
                      </w:p>
                    </w:tc>
                    <w:tc>
                      <w:tcPr>
                        <w:tcW w:w="852" w:type="dxa"/>
                      </w:tcPr>
                      <w:p>
                        <w:pPr>
                          <w:pStyle w:val="TableParagraph"/>
                          <w:spacing w:line="420" w:lineRule="exact"/>
                          <w:ind w:left="184"/>
                          <w:rPr>
                            <w:sz w:val="24"/>
                          </w:rPr>
                        </w:pPr>
                        <w:r>
                          <w:rPr>
                            <w:sz w:val="24"/>
                          </w:rPr>
                          <w:t>需求</w:t>
                        </w:r>
                      </w:p>
                      <w:p>
                        <w:pPr>
                          <w:pStyle w:val="TableParagraph"/>
                          <w:spacing w:line="361" w:lineRule="exact"/>
                          <w:ind w:left="184"/>
                          <w:rPr>
                            <w:sz w:val="24"/>
                          </w:rPr>
                        </w:pPr>
                        <w:r>
                          <w:rPr>
                            <w:sz w:val="24"/>
                          </w:rPr>
                          <w:t>評估</w:t>
                        </w:r>
                      </w:p>
                    </w:tc>
                    <w:tc>
                      <w:tcPr>
                        <w:tcW w:w="1075" w:type="dxa"/>
                      </w:tcPr>
                      <w:p>
                        <w:pPr>
                          <w:pStyle w:val="TableParagraph"/>
                          <w:spacing w:line="420" w:lineRule="exact"/>
                          <w:ind w:left="175"/>
                          <w:rPr>
                            <w:sz w:val="24"/>
                          </w:rPr>
                        </w:pPr>
                        <w:r>
                          <w:rPr>
                            <w:sz w:val="24"/>
                          </w:rPr>
                          <w:t>目標達</w:t>
                        </w:r>
                      </w:p>
                      <w:p>
                        <w:pPr>
                          <w:pStyle w:val="TableParagraph"/>
                          <w:spacing w:line="361" w:lineRule="exact"/>
                          <w:ind w:left="175"/>
                          <w:rPr>
                            <w:sz w:val="24"/>
                          </w:rPr>
                        </w:pPr>
                        <w:r>
                          <w:rPr>
                            <w:sz w:val="24"/>
                          </w:rPr>
                          <w:t>成檢核</w:t>
                        </w:r>
                      </w:p>
                    </w:tc>
                  </w:tr>
                  <w:tr>
                    <w:trPr>
                      <w:trHeight w:val="400" w:hRule="atLeast"/>
                    </w:trPr>
                    <w:tc>
                      <w:tcPr>
                        <w:tcW w:w="6375" w:type="dxa"/>
                      </w:tcPr>
                      <w:p>
                        <w:pPr>
                          <w:pStyle w:val="TableParagraph"/>
                          <w:tabs>
                            <w:tab w:pos="587" w:val="left" w:leader="none"/>
                          </w:tabs>
                          <w:spacing w:line="380" w:lineRule="exact"/>
                          <w:ind w:left="107"/>
                          <w:rPr>
                            <w:sz w:val="24"/>
                          </w:rPr>
                        </w:pPr>
                        <w:r>
                          <w:rPr>
                            <w:rFonts w:ascii="Times New Roman" w:eastAsia="Times New Roman"/>
                            <w:sz w:val="24"/>
                          </w:rPr>
                          <w:t>1.</w:t>
                          <w:tab/>
                        </w:r>
                        <w:r>
                          <w:rPr>
                            <w:sz w:val="24"/>
                          </w:rPr>
                          <w:t>我知道面臨藥物濫用議題個案時通報的流程。</w:t>
                        </w:r>
                      </w:p>
                    </w:tc>
                    <w:tc>
                      <w:tcPr>
                        <w:tcW w:w="852" w:type="dxa"/>
                      </w:tcPr>
                      <w:p>
                        <w:pPr>
                          <w:pStyle w:val="TableParagraph"/>
                          <w:spacing w:before="94"/>
                          <w:ind w:left="10"/>
                          <w:jc w:val="center"/>
                          <w:rPr>
                            <w:rFonts w:ascii="Arial" w:hAnsi="Arial"/>
                            <w:sz w:val="24"/>
                          </w:rPr>
                        </w:pPr>
                        <w:r>
                          <w:rPr>
                            <w:rFonts w:ascii="Arial" w:hAnsi="Arial"/>
                            <w:w w:val="118"/>
                            <w:sz w:val="24"/>
                          </w:rPr>
                          <w:t></w:t>
                        </w:r>
                      </w:p>
                    </w:tc>
                    <w:tc>
                      <w:tcPr>
                        <w:tcW w:w="1075" w:type="dxa"/>
                      </w:tcPr>
                      <w:p>
                        <w:pPr>
                          <w:pStyle w:val="TableParagraph"/>
                          <w:spacing w:before="94"/>
                          <w:ind w:left="9"/>
                          <w:jc w:val="center"/>
                          <w:rPr>
                            <w:rFonts w:ascii="Arial" w:hAnsi="Arial"/>
                            <w:sz w:val="24"/>
                          </w:rPr>
                        </w:pPr>
                        <w:r>
                          <w:rPr>
                            <w:rFonts w:ascii="Arial" w:hAnsi="Arial"/>
                            <w:w w:val="118"/>
                            <w:sz w:val="24"/>
                          </w:rPr>
                          <w:t></w:t>
                        </w:r>
                      </w:p>
                    </w:tc>
                  </w:tr>
                  <w:tr>
                    <w:trPr>
                      <w:trHeight w:val="400" w:hRule="atLeast"/>
                    </w:trPr>
                    <w:tc>
                      <w:tcPr>
                        <w:tcW w:w="6375" w:type="dxa"/>
                      </w:tcPr>
                      <w:p>
                        <w:pPr>
                          <w:pStyle w:val="TableParagraph"/>
                          <w:tabs>
                            <w:tab w:pos="587" w:val="left" w:leader="none"/>
                          </w:tabs>
                          <w:spacing w:line="380" w:lineRule="exact"/>
                          <w:ind w:left="107"/>
                          <w:rPr>
                            <w:sz w:val="24"/>
                          </w:rPr>
                        </w:pPr>
                        <w:r>
                          <w:rPr>
                            <w:rFonts w:ascii="Times New Roman" w:eastAsia="Times New Roman"/>
                            <w:sz w:val="24"/>
                          </w:rPr>
                          <w:t>2.</w:t>
                          <w:tab/>
                        </w:r>
                        <w:r>
                          <w:rPr>
                            <w:sz w:val="24"/>
                          </w:rPr>
                          <w:t>我知道教育部進行春暉輔導的流程。</w:t>
                        </w:r>
                      </w:p>
                    </w:tc>
                    <w:tc>
                      <w:tcPr>
                        <w:tcW w:w="852" w:type="dxa"/>
                      </w:tcPr>
                      <w:p>
                        <w:pPr>
                          <w:pStyle w:val="TableParagraph"/>
                          <w:spacing w:before="94"/>
                          <w:ind w:left="10"/>
                          <w:jc w:val="center"/>
                          <w:rPr>
                            <w:rFonts w:ascii="Arial" w:hAnsi="Arial"/>
                            <w:sz w:val="24"/>
                          </w:rPr>
                        </w:pPr>
                        <w:r>
                          <w:rPr>
                            <w:rFonts w:ascii="Arial" w:hAnsi="Arial"/>
                            <w:w w:val="118"/>
                            <w:sz w:val="24"/>
                          </w:rPr>
                          <w:t></w:t>
                        </w:r>
                      </w:p>
                    </w:tc>
                    <w:tc>
                      <w:tcPr>
                        <w:tcW w:w="1075" w:type="dxa"/>
                      </w:tcPr>
                      <w:p>
                        <w:pPr>
                          <w:pStyle w:val="TableParagraph"/>
                          <w:spacing w:before="94"/>
                          <w:ind w:left="9"/>
                          <w:jc w:val="center"/>
                          <w:rPr>
                            <w:rFonts w:ascii="Arial" w:hAnsi="Arial"/>
                            <w:sz w:val="24"/>
                          </w:rPr>
                        </w:pPr>
                        <w:r>
                          <w:rPr>
                            <w:rFonts w:ascii="Arial" w:hAnsi="Arial"/>
                            <w:w w:val="118"/>
                            <w:sz w:val="24"/>
                          </w:rPr>
                          <w:t></w:t>
                        </w:r>
                      </w:p>
                    </w:tc>
                  </w:tr>
                  <w:tr>
                    <w:trPr>
                      <w:trHeight w:val="397" w:hRule="atLeast"/>
                    </w:trPr>
                    <w:tc>
                      <w:tcPr>
                        <w:tcW w:w="6375" w:type="dxa"/>
                      </w:tcPr>
                      <w:p>
                        <w:pPr>
                          <w:pStyle w:val="TableParagraph"/>
                          <w:tabs>
                            <w:tab w:pos="587" w:val="left" w:leader="none"/>
                          </w:tabs>
                          <w:spacing w:line="378" w:lineRule="exact"/>
                          <w:ind w:left="107"/>
                          <w:rPr>
                            <w:sz w:val="24"/>
                          </w:rPr>
                        </w:pPr>
                        <w:r>
                          <w:rPr>
                            <w:rFonts w:ascii="Times New Roman" w:eastAsia="Times New Roman"/>
                            <w:sz w:val="24"/>
                          </w:rPr>
                          <w:t>3.</w:t>
                          <w:tab/>
                        </w:r>
                        <w:r>
                          <w:rPr>
                            <w:sz w:val="24"/>
                          </w:rPr>
                          <w:t>我能夠協助有藥物濫用議題學生提高戒毒動機。</w:t>
                        </w:r>
                      </w:p>
                    </w:tc>
                    <w:tc>
                      <w:tcPr>
                        <w:tcW w:w="852" w:type="dxa"/>
                      </w:tcPr>
                      <w:p>
                        <w:pPr>
                          <w:pStyle w:val="TableParagraph"/>
                          <w:spacing w:before="94"/>
                          <w:ind w:left="10"/>
                          <w:jc w:val="center"/>
                          <w:rPr>
                            <w:rFonts w:ascii="Arial" w:hAnsi="Arial"/>
                            <w:sz w:val="24"/>
                          </w:rPr>
                        </w:pPr>
                        <w:r>
                          <w:rPr>
                            <w:rFonts w:ascii="Arial" w:hAnsi="Arial"/>
                            <w:w w:val="118"/>
                            <w:sz w:val="24"/>
                          </w:rPr>
                          <w:t></w:t>
                        </w:r>
                      </w:p>
                    </w:tc>
                    <w:tc>
                      <w:tcPr>
                        <w:tcW w:w="1075" w:type="dxa"/>
                      </w:tcPr>
                      <w:p>
                        <w:pPr>
                          <w:pStyle w:val="TableParagraph"/>
                          <w:spacing w:before="94"/>
                          <w:ind w:left="9"/>
                          <w:jc w:val="center"/>
                          <w:rPr>
                            <w:rFonts w:ascii="Arial" w:hAnsi="Arial"/>
                            <w:sz w:val="24"/>
                          </w:rPr>
                        </w:pPr>
                        <w:r>
                          <w:rPr>
                            <w:rFonts w:ascii="Arial" w:hAnsi="Arial"/>
                            <w:w w:val="118"/>
                            <w:sz w:val="24"/>
                          </w:rPr>
                          <w:t></w:t>
                        </w:r>
                      </w:p>
                    </w:tc>
                  </w:tr>
                  <w:tr>
                    <w:trPr>
                      <w:trHeight w:val="801" w:hRule="atLeast"/>
                    </w:trPr>
                    <w:tc>
                      <w:tcPr>
                        <w:tcW w:w="6375" w:type="dxa"/>
                      </w:tcPr>
                      <w:p>
                        <w:pPr>
                          <w:pStyle w:val="TableParagraph"/>
                          <w:tabs>
                            <w:tab w:pos="587" w:val="left" w:leader="none"/>
                          </w:tabs>
                          <w:spacing w:line="420" w:lineRule="exact"/>
                          <w:ind w:left="107"/>
                          <w:rPr>
                            <w:sz w:val="24"/>
                          </w:rPr>
                        </w:pPr>
                        <w:r>
                          <w:rPr>
                            <w:rFonts w:ascii="Times New Roman" w:eastAsia="Times New Roman"/>
                            <w:sz w:val="24"/>
                          </w:rPr>
                          <w:t>4.</w:t>
                          <w:tab/>
                        </w:r>
                        <w:r>
                          <w:rPr>
                            <w:sz w:val="24"/>
                          </w:rPr>
                          <w:t>我能夠在與藥物濫用議題學生工作時，不只處理染毒</w:t>
                        </w:r>
                      </w:p>
                      <w:p>
                        <w:pPr>
                          <w:pStyle w:val="TableParagraph"/>
                          <w:spacing w:line="361" w:lineRule="exact"/>
                          <w:ind w:left="587"/>
                          <w:rPr>
                            <w:sz w:val="24"/>
                          </w:rPr>
                        </w:pPr>
                        <w:r>
                          <w:rPr>
                            <w:sz w:val="24"/>
                          </w:rPr>
                          <w:t>議題，也能夠關心他這個人。</w:t>
                        </w:r>
                      </w:p>
                    </w:tc>
                    <w:tc>
                      <w:tcPr>
                        <w:tcW w:w="852" w:type="dxa"/>
                      </w:tcPr>
                      <w:p>
                        <w:pPr>
                          <w:pStyle w:val="TableParagraph"/>
                          <w:spacing w:before="96"/>
                          <w:ind w:left="10"/>
                          <w:jc w:val="center"/>
                          <w:rPr>
                            <w:rFonts w:ascii="Arial" w:hAnsi="Arial"/>
                            <w:sz w:val="24"/>
                          </w:rPr>
                        </w:pPr>
                        <w:r>
                          <w:rPr>
                            <w:rFonts w:ascii="Arial" w:hAnsi="Arial"/>
                            <w:w w:val="118"/>
                            <w:sz w:val="24"/>
                          </w:rPr>
                          <w:t></w:t>
                        </w:r>
                      </w:p>
                    </w:tc>
                    <w:tc>
                      <w:tcPr>
                        <w:tcW w:w="1075" w:type="dxa"/>
                      </w:tcPr>
                      <w:p>
                        <w:pPr>
                          <w:pStyle w:val="TableParagraph"/>
                          <w:spacing w:before="96"/>
                          <w:ind w:left="9"/>
                          <w:jc w:val="center"/>
                          <w:rPr>
                            <w:rFonts w:ascii="Arial" w:hAnsi="Arial"/>
                            <w:sz w:val="24"/>
                          </w:rPr>
                        </w:pPr>
                        <w:r>
                          <w:rPr>
                            <w:rFonts w:ascii="Arial" w:hAnsi="Arial"/>
                            <w:w w:val="118"/>
                            <w:sz w:val="24"/>
                          </w:rPr>
                          <w:t></w:t>
                        </w:r>
                      </w:p>
                    </w:tc>
                  </w:tr>
                  <w:tr>
                    <w:trPr>
                      <w:trHeight w:val="1200" w:hRule="atLeast"/>
                    </w:trPr>
                    <w:tc>
                      <w:tcPr>
                        <w:tcW w:w="6375" w:type="dxa"/>
                      </w:tcPr>
                      <w:p>
                        <w:pPr>
                          <w:pStyle w:val="TableParagraph"/>
                          <w:tabs>
                            <w:tab w:pos="587" w:val="left" w:leader="none"/>
                          </w:tabs>
                          <w:spacing w:line="189" w:lineRule="auto" w:before="38"/>
                          <w:ind w:left="587" w:right="254" w:hanging="480"/>
                          <w:rPr>
                            <w:sz w:val="24"/>
                          </w:rPr>
                        </w:pPr>
                        <w:r>
                          <w:rPr>
                            <w:rFonts w:ascii="Times New Roman" w:eastAsia="Times New Roman"/>
                            <w:sz w:val="24"/>
                          </w:rPr>
                          <w:t>5.</w:t>
                          <w:tab/>
                        </w:r>
                        <w:r>
                          <w:rPr>
                            <w:sz w:val="24"/>
                          </w:rPr>
                          <w:t>我具有評估藥物濫用議題學生是否會再染毒危險因素的專業知識，同時也瞭解到個案再碰毒並不等同輔導</w:t>
                        </w:r>
                      </w:p>
                      <w:p>
                        <w:pPr>
                          <w:pStyle w:val="TableParagraph"/>
                          <w:spacing w:line="338" w:lineRule="exact"/>
                          <w:ind w:left="587"/>
                          <w:rPr>
                            <w:sz w:val="24"/>
                          </w:rPr>
                        </w:pPr>
                        <w:r>
                          <w:rPr>
                            <w:sz w:val="24"/>
                          </w:rPr>
                          <w:t>失敗。</w:t>
                        </w:r>
                      </w:p>
                    </w:tc>
                    <w:tc>
                      <w:tcPr>
                        <w:tcW w:w="852" w:type="dxa"/>
                      </w:tcPr>
                      <w:p>
                        <w:pPr>
                          <w:pStyle w:val="TableParagraph"/>
                          <w:spacing w:before="94"/>
                          <w:ind w:left="10"/>
                          <w:jc w:val="center"/>
                          <w:rPr>
                            <w:rFonts w:ascii="Arial" w:hAnsi="Arial"/>
                            <w:sz w:val="24"/>
                          </w:rPr>
                        </w:pPr>
                        <w:r>
                          <w:rPr>
                            <w:rFonts w:ascii="Arial" w:hAnsi="Arial"/>
                            <w:w w:val="118"/>
                            <w:sz w:val="24"/>
                          </w:rPr>
                          <w:t></w:t>
                        </w:r>
                      </w:p>
                    </w:tc>
                    <w:tc>
                      <w:tcPr>
                        <w:tcW w:w="1075" w:type="dxa"/>
                      </w:tcPr>
                      <w:p>
                        <w:pPr>
                          <w:pStyle w:val="TableParagraph"/>
                          <w:spacing w:before="94"/>
                          <w:ind w:left="9"/>
                          <w:jc w:val="center"/>
                          <w:rPr>
                            <w:rFonts w:ascii="Arial" w:hAnsi="Arial"/>
                            <w:sz w:val="24"/>
                          </w:rPr>
                        </w:pPr>
                        <w:r>
                          <w:rPr>
                            <w:rFonts w:ascii="Arial" w:hAnsi="Arial"/>
                            <w:w w:val="118"/>
                            <w:sz w:val="24"/>
                          </w:rPr>
                          <w:t></w:t>
                        </w:r>
                      </w:p>
                    </w:tc>
                  </w:tr>
                  <w:tr>
                    <w:trPr>
                      <w:trHeight w:val="801" w:hRule="atLeast"/>
                    </w:trPr>
                    <w:tc>
                      <w:tcPr>
                        <w:tcW w:w="6375" w:type="dxa"/>
                      </w:tcPr>
                      <w:p>
                        <w:pPr>
                          <w:pStyle w:val="TableParagraph"/>
                          <w:tabs>
                            <w:tab w:pos="587" w:val="left" w:leader="none"/>
                          </w:tabs>
                          <w:spacing w:line="419" w:lineRule="exact"/>
                          <w:ind w:left="107"/>
                          <w:rPr>
                            <w:sz w:val="24"/>
                          </w:rPr>
                        </w:pPr>
                        <w:r>
                          <w:rPr>
                            <w:rFonts w:ascii="Times New Roman" w:eastAsia="Times New Roman"/>
                            <w:sz w:val="24"/>
                          </w:rPr>
                          <w:t>6.</w:t>
                          <w:tab/>
                        </w:r>
                        <w:r>
                          <w:rPr>
                            <w:sz w:val="24"/>
                          </w:rPr>
                          <w:t>我具有與校內老師合作協助藥物濫用議題學生的諮詢</w:t>
                        </w:r>
                      </w:p>
                      <w:p>
                        <w:pPr>
                          <w:pStyle w:val="TableParagraph"/>
                          <w:spacing w:line="363" w:lineRule="exact"/>
                          <w:ind w:left="587"/>
                          <w:rPr>
                            <w:sz w:val="24"/>
                          </w:rPr>
                        </w:pPr>
                        <w:r>
                          <w:rPr>
                            <w:sz w:val="24"/>
                          </w:rPr>
                          <w:t>能力。</w:t>
                        </w:r>
                      </w:p>
                    </w:tc>
                    <w:tc>
                      <w:tcPr>
                        <w:tcW w:w="852" w:type="dxa"/>
                      </w:tcPr>
                      <w:p>
                        <w:pPr>
                          <w:pStyle w:val="TableParagraph"/>
                          <w:spacing w:before="94"/>
                          <w:ind w:left="10"/>
                          <w:jc w:val="center"/>
                          <w:rPr>
                            <w:rFonts w:ascii="Arial" w:hAnsi="Arial"/>
                            <w:sz w:val="24"/>
                          </w:rPr>
                        </w:pPr>
                        <w:r>
                          <w:rPr>
                            <w:rFonts w:ascii="Arial" w:hAnsi="Arial"/>
                            <w:w w:val="118"/>
                            <w:sz w:val="24"/>
                          </w:rPr>
                          <w:t></w:t>
                        </w:r>
                      </w:p>
                    </w:tc>
                    <w:tc>
                      <w:tcPr>
                        <w:tcW w:w="1075" w:type="dxa"/>
                      </w:tcPr>
                      <w:p>
                        <w:pPr>
                          <w:pStyle w:val="TableParagraph"/>
                          <w:spacing w:before="94"/>
                          <w:ind w:left="9"/>
                          <w:jc w:val="center"/>
                          <w:rPr>
                            <w:rFonts w:ascii="Arial" w:hAnsi="Arial"/>
                            <w:sz w:val="24"/>
                          </w:rPr>
                        </w:pPr>
                        <w:r>
                          <w:rPr>
                            <w:rFonts w:ascii="Arial" w:hAnsi="Arial"/>
                            <w:w w:val="118"/>
                            <w:sz w:val="24"/>
                          </w:rPr>
                          <w:t></w:t>
                        </w:r>
                      </w:p>
                    </w:tc>
                  </w:tr>
                  <w:tr>
                    <w:trPr>
                      <w:trHeight w:val="798" w:hRule="atLeast"/>
                    </w:trPr>
                    <w:tc>
                      <w:tcPr>
                        <w:tcW w:w="6375" w:type="dxa"/>
                      </w:tcPr>
                      <w:p>
                        <w:pPr>
                          <w:pStyle w:val="TableParagraph"/>
                          <w:tabs>
                            <w:tab w:pos="587" w:val="left" w:leader="none"/>
                          </w:tabs>
                          <w:spacing w:line="417" w:lineRule="exact"/>
                          <w:ind w:left="107"/>
                          <w:rPr>
                            <w:sz w:val="24"/>
                          </w:rPr>
                        </w:pPr>
                        <w:r>
                          <w:rPr>
                            <w:rFonts w:ascii="Times New Roman" w:eastAsia="Times New Roman"/>
                            <w:sz w:val="24"/>
                          </w:rPr>
                          <w:t>7.</w:t>
                          <w:tab/>
                        </w:r>
                        <w:r>
                          <w:rPr>
                            <w:sz w:val="24"/>
                          </w:rPr>
                          <w:t>我能夠教導藥物濫用議題學生家長如何與其子女進行</w:t>
                        </w:r>
                      </w:p>
                      <w:p>
                        <w:pPr>
                          <w:pStyle w:val="TableParagraph"/>
                          <w:spacing w:line="361" w:lineRule="exact"/>
                          <w:ind w:left="587"/>
                          <w:rPr>
                            <w:sz w:val="24"/>
                          </w:rPr>
                        </w:pPr>
                        <w:r>
                          <w:rPr>
                            <w:sz w:val="24"/>
                          </w:rPr>
                          <w:t>正向溝通互動。</w:t>
                        </w:r>
                      </w:p>
                    </w:tc>
                    <w:tc>
                      <w:tcPr>
                        <w:tcW w:w="852" w:type="dxa"/>
                      </w:tcPr>
                      <w:p>
                        <w:pPr>
                          <w:pStyle w:val="TableParagraph"/>
                          <w:spacing w:before="94"/>
                          <w:ind w:left="10"/>
                          <w:jc w:val="center"/>
                          <w:rPr>
                            <w:rFonts w:ascii="Arial" w:hAnsi="Arial"/>
                            <w:sz w:val="24"/>
                          </w:rPr>
                        </w:pPr>
                        <w:r>
                          <w:rPr>
                            <w:rFonts w:ascii="Arial" w:hAnsi="Arial"/>
                            <w:w w:val="118"/>
                            <w:sz w:val="24"/>
                          </w:rPr>
                          <w:t></w:t>
                        </w:r>
                      </w:p>
                    </w:tc>
                    <w:tc>
                      <w:tcPr>
                        <w:tcW w:w="1075" w:type="dxa"/>
                      </w:tcPr>
                      <w:p>
                        <w:pPr>
                          <w:pStyle w:val="TableParagraph"/>
                          <w:spacing w:before="94"/>
                          <w:ind w:left="9"/>
                          <w:jc w:val="center"/>
                          <w:rPr>
                            <w:rFonts w:ascii="Arial" w:hAnsi="Arial"/>
                            <w:sz w:val="24"/>
                          </w:rPr>
                        </w:pPr>
                        <w:r>
                          <w:rPr>
                            <w:rFonts w:ascii="Arial" w:hAnsi="Arial"/>
                            <w:w w:val="118"/>
                            <w:sz w:val="24"/>
                          </w:rPr>
                          <w:t></w:t>
                        </w:r>
                      </w:p>
                    </w:tc>
                  </w:tr>
                  <w:tr>
                    <w:trPr>
                      <w:trHeight w:val="2400" w:hRule="atLeast"/>
                    </w:trPr>
                    <w:tc>
                      <w:tcPr>
                        <w:tcW w:w="6375" w:type="dxa"/>
                      </w:tcPr>
                      <w:p>
                        <w:pPr>
                          <w:pStyle w:val="TableParagraph"/>
                          <w:tabs>
                            <w:tab w:pos="587" w:val="left" w:leader="none"/>
                          </w:tabs>
                          <w:spacing w:line="189" w:lineRule="auto" w:before="38"/>
                          <w:ind w:left="587" w:right="255" w:hanging="480"/>
                          <w:rPr>
                            <w:sz w:val="24"/>
                          </w:rPr>
                        </w:pPr>
                        <w:r>
                          <w:rPr>
                            <w:rFonts w:ascii="Times New Roman" w:eastAsia="Times New Roman"/>
                            <w:sz w:val="24"/>
                          </w:rPr>
                          <w:t>8.</w:t>
                          <w:tab/>
                        </w:r>
                        <w:r>
                          <w:rPr>
                            <w:sz w:val="24"/>
                          </w:rPr>
                          <w:t>我瞭解本地所有關於藥物濫用的校外資源及其功能， 例如校外會、家庭暴力暨性侵害防治中心、毒品危害防制中心、少年隊、少年法庭、醫療單位、戒護所 等，也能辨識與轉介藥物濫用議題學生是否需要接受其他專業協助，也能夠進一步與這些網絡單位進行對</w:t>
                        </w:r>
                      </w:p>
                      <w:p>
                        <w:pPr>
                          <w:pStyle w:val="TableParagraph"/>
                          <w:spacing w:line="332" w:lineRule="exact"/>
                          <w:ind w:left="587"/>
                          <w:rPr>
                            <w:sz w:val="24"/>
                          </w:rPr>
                        </w:pPr>
                        <w:r>
                          <w:rPr>
                            <w:sz w:val="24"/>
                          </w:rPr>
                          <w:t>話與合作。</w:t>
                        </w:r>
                      </w:p>
                    </w:tc>
                    <w:tc>
                      <w:tcPr>
                        <w:tcW w:w="852" w:type="dxa"/>
                      </w:tcPr>
                      <w:p>
                        <w:pPr>
                          <w:pStyle w:val="TableParagraph"/>
                          <w:spacing w:before="94"/>
                          <w:ind w:left="10"/>
                          <w:jc w:val="center"/>
                          <w:rPr>
                            <w:rFonts w:ascii="Arial" w:hAnsi="Arial"/>
                            <w:sz w:val="24"/>
                          </w:rPr>
                        </w:pPr>
                        <w:r>
                          <w:rPr>
                            <w:rFonts w:ascii="Arial" w:hAnsi="Arial"/>
                            <w:w w:val="118"/>
                            <w:sz w:val="24"/>
                          </w:rPr>
                          <w:t></w:t>
                        </w:r>
                      </w:p>
                    </w:tc>
                    <w:tc>
                      <w:tcPr>
                        <w:tcW w:w="1075" w:type="dxa"/>
                      </w:tcPr>
                      <w:p>
                        <w:pPr>
                          <w:pStyle w:val="TableParagraph"/>
                          <w:spacing w:before="94"/>
                          <w:ind w:left="9"/>
                          <w:jc w:val="center"/>
                          <w:rPr>
                            <w:rFonts w:ascii="Arial" w:hAnsi="Arial"/>
                            <w:sz w:val="24"/>
                          </w:rPr>
                        </w:pPr>
                        <w:r>
                          <w:rPr>
                            <w:rFonts w:ascii="Arial" w:hAnsi="Arial"/>
                            <w:w w:val="118"/>
                            <w:sz w:val="24"/>
                          </w:rPr>
                          <w:t></w:t>
                        </w:r>
                      </w:p>
                    </w:tc>
                  </w:tr>
                  <w:tr>
                    <w:trPr>
                      <w:trHeight w:val="400" w:hRule="atLeast"/>
                    </w:trPr>
                    <w:tc>
                      <w:tcPr>
                        <w:tcW w:w="6375" w:type="dxa"/>
                      </w:tcPr>
                      <w:p>
                        <w:pPr>
                          <w:pStyle w:val="TableParagraph"/>
                          <w:tabs>
                            <w:tab w:pos="587" w:val="left" w:leader="none"/>
                          </w:tabs>
                          <w:spacing w:line="380" w:lineRule="exact"/>
                          <w:ind w:left="107"/>
                          <w:rPr>
                            <w:sz w:val="24"/>
                          </w:rPr>
                        </w:pPr>
                        <w:r>
                          <w:rPr>
                            <w:rFonts w:ascii="Times New Roman" w:eastAsia="Times New Roman"/>
                            <w:sz w:val="24"/>
                          </w:rPr>
                          <w:t>9.</w:t>
                          <w:tab/>
                        </w:r>
                        <w:r>
                          <w:rPr>
                            <w:sz w:val="24"/>
                          </w:rPr>
                          <w:t>我能夠熟悉與藥物濫用相關的法律程序。</w:t>
                        </w:r>
                      </w:p>
                    </w:tc>
                    <w:tc>
                      <w:tcPr>
                        <w:tcW w:w="852" w:type="dxa"/>
                      </w:tcPr>
                      <w:p>
                        <w:pPr>
                          <w:pStyle w:val="TableParagraph"/>
                          <w:spacing w:before="94"/>
                          <w:ind w:left="10"/>
                          <w:jc w:val="center"/>
                          <w:rPr>
                            <w:rFonts w:ascii="Arial" w:hAnsi="Arial"/>
                            <w:sz w:val="24"/>
                          </w:rPr>
                        </w:pPr>
                        <w:r>
                          <w:rPr>
                            <w:rFonts w:ascii="Arial" w:hAnsi="Arial"/>
                            <w:w w:val="118"/>
                            <w:sz w:val="24"/>
                          </w:rPr>
                          <w:t></w:t>
                        </w:r>
                      </w:p>
                    </w:tc>
                    <w:tc>
                      <w:tcPr>
                        <w:tcW w:w="1075" w:type="dxa"/>
                      </w:tcPr>
                      <w:p>
                        <w:pPr>
                          <w:pStyle w:val="TableParagraph"/>
                          <w:spacing w:before="94"/>
                          <w:ind w:left="9"/>
                          <w:jc w:val="center"/>
                          <w:rPr>
                            <w:rFonts w:ascii="Arial" w:hAnsi="Arial"/>
                            <w:sz w:val="24"/>
                          </w:rPr>
                        </w:pPr>
                        <w:r>
                          <w:rPr>
                            <w:rFonts w:ascii="Arial" w:hAnsi="Arial"/>
                            <w:w w:val="118"/>
                            <w:sz w:val="24"/>
                          </w:rPr>
                          <w:t></w:t>
                        </w:r>
                      </w:p>
                    </w:tc>
                  </w:tr>
                  <w:tr>
                    <w:trPr>
                      <w:trHeight w:val="801" w:hRule="atLeast"/>
                    </w:trPr>
                    <w:tc>
                      <w:tcPr>
                        <w:tcW w:w="6375" w:type="dxa"/>
                      </w:tcPr>
                      <w:p>
                        <w:pPr>
                          <w:pStyle w:val="TableParagraph"/>
                          <w:spacing w:line="419" w:lineRule="exact"/>
                          <w:ind w:left="107"/>
                          <w:rPr>
                            <w:sz w:val="24"/>
                          </w:rPr>
                        </w:pPr>
                        <w:r>
                          <w:rPr>
                            <w:rFonts w:ascii="Times New Roman" w:eastAsia="Times New Roman"/>
                            <w:sz w:val="24"/>
                          </w:rPr>
                          <w:t>10.</w:t>
                        </w:r>
                        <w:r>
                          <w:rPr>
                            <w:rFonts w:ascii="Times New Roman" w:eastAsia="Times New Roman"/>
                            <w:spacing w:val="59"/>
                            <w:sz w:val="24"/>
                          </w:rPr>
                          <w:t> </w:t>
                        </w:r>
                        <w:r>
                          <w:rPr>
                            <w:sz w:val="24"/>
                          </w:rPr>
                          <w:t>我具有能辨識藥物濫用議題學生其他重大創傷或精神</w:t>
                        </w:r>
                      </w:p>
                      <w:p>
                        <w:pPr>
                          <w:pStyle w:val="TableParagraph"/>
                          <w:spacing w:line="363" w:lineRule="exact"/>
                          <w:ind w:left="587"/>
                          <w:rPr>
                            <w:sz w:val="24"/>
                          </w:rPr>
                        </w:pPr>
                        <w:r>
                          <w:rPr>
                            <w:sz w:val="24"/>
                          </w:rPr>
                          <w:t>疾病的專業知識。</w:t>
                        </w:r>
                      </w:p>
                    </w:tc>
                    <w:tc>
                      <w:tcPr>
                        <w:tcW w:w="852" w:type="dxa"/>
                      </w:tcPr>
                      <w:p>
                        <w:pPr>
                          <w:pStyle w:val="TableParagraph"/>
                          <w:spacing w:before="94"/>
                          <w:ind w:left="10"/>
                          <w:jc w:val="center"/>
                          <w:rPr>
                            <w:rFonts w:ascii="Arial" w:hAnsi="Arial"/>
                            <w:sz w:val="24"/>
                          </w:rPr>
                        </w:pPr>
                        <w:r>
                          <w:rPr>
                            <w:rFonts w:ascii="Arial" w:hAnsi="Arial"/>
                            <w:w w:val="118"/>
                            <w:sz w:val="24"/>
                          </w:rPr>
                          <w:t></w:t>
                        </w:r>
                      </w:p>
                    </w:tc>
                    <w:tc>
                      <w:tcPr>
                        <w:tcW w:w="1075" w:type="dxa"/>
                      </w:tcPr>
                      <w:p>
                        <w:pPr>
                          <w:pStyle w:val="TableParagraph"/>
                          <w:spacing w:before="94"/>
                          <w:ind w:left="9"/>
                          <w:jc w:val="center"/>
                          <w:rPr>
                            <w:rFonts w:ascii="Arial" w:hAnsi="Arial"/>
                            <w:sz w:val="24"/>
                          </w:rPr>
                        </w:pPr>
                        <w:r>
                          <w:rPr>
                            <w:rFonts w:ascii="Arial" w:hAnsi="Arial"/>
                            <w:w w:val="118"/>
                            <w:sz w:val="24"/>
                          </w:rPr>
                          <w:t></w:t>
                        </w:r>
                      </w:p>
                    </w:tc>
                  </w:tr>
                  <w:tr>
                    <w:trPr>
                      <w:trHeight w:val="798" w:hRule="atLeast"/>
                    </w:trPr>
                    <w:tc>
                      <w:tcPr>
                        <w:tcW w:w="6375" w:type="dxa"/>
                      </w:tcPr>
                      <w:p>
                        <w:pPr>
                          <w:pStyle w:val="TableParagraph"/>
                          <w:spacing w:line="417" w:lineRule="exact"/>
                          <w:ind w:left="107"/>
                          <w:rPr>
                            <w:sz w:val="24"/>
                          </w:rPr>
                        </w:pPr>
                        <w:r>
                          <w:rPr>
                            <w:rFonts w:ascii="Times New Roman" w:eastAsia="Times New Roman"/>
                            <w:sz w:val="24"/>
                          </w:rPr>
                          <w:t>11.</w:t>
                        </w:r>
                        <w:r>
                          <w:rPr>
                            <w:rFonts w:ascii="Times New Roman" w:eastAsia="Times New Roman"/>
                            <w:spacing w:val="59"/>
                            <w:sz w:val="24"/>
                          </w:rPr>
                          <w:t> </w:t>
                        </w:r>
                        <w:r>
                          <w:rPr>
                            <w:sz w:val="24"/>
                          </w:rPr>
                          <w:t>我具有評估藥物濫用議題學生是否會再染毒危險因子</w:t>
                        </w:r>
                      </w:p>
                      <w:p>
                        <w:pPr>
                          <w:pStyle w:val="TableParagraph"/>
                          <w:spacing w:line="361" w:lineRule="exact"/>
                          <w:ind w:left="587"/>
                          <w:rPr>
                            <w:sz w:val="24"/>
                          </w:rPr>
                        </w:pPr>
                        <w:r>
                          <w:rPr>
                            <w:sz w:val="24"/>
                          </w:rPr>
                          <w:t>的專業知識。</w:t>
                        </w:r>
                      </w:p>
                    </w:tc>
                    <w:tc>
                      <w:tcPr>
                        <w:tcW w:w="852" w:type="dxa"/>
                      </w:tcPr>
                      <w:p>
                        <w:pPr>
                          <w:pStyle w:val="TableParagraph"/>
                          <w:spacing w:before="94"/>
                          <w:ind w:left="10"/>
                          <w:jc w:val="center"/>
                          <w:rPr>
                            <w:rFonts w:ascii="Arial" w:hAnsi="Arial"/>
                            <w:sz w:val="24"/>
                          </w:rPr>
                        </w:pPr>
                        <w:r>
                          <w:rPr>
                            <w:rFonts w:ascii="Arial" w:hAnsi="Arial"/>
                            <w:w w:val="118"/>
                            <w:sz w:val="24"/>
                          </w:rPr>
                          <w:t></w:t>
                        </w:r>
                      </w:p>
                    </w:tc>
                    <w:tc>
                      <w:tcPr>
                        <w:tcW w:w="1075" w:type="dxa"/>
                      </w:tcPr>
                      <w:p>
                        <w:pPr>
                          <w:pStyle w:val="TableParagraph"/>
                          <w:spacing w:before="94"/>
                          <w:ind w:left="9"/>
                          <w:jc w:val="center"/>
                          <w:rPr>
                            <w:rFonts w:ascii="Arial" w:hAnsi="Arial"/>
                            <w:sz w:val="24"/>
                          </w:rPr>
                        </w:pPr>
                        <w:r>
                          <w:rPr>
                            <w:rFonts w:ascii="Arial" w:hAnsi="Arial"/>
                            <w:w w:val="118"/>
                            <w:sz w:val="24"/>
                          </w:rPr>
                          <w:t></w:t>
                        </w:r>
                      </w:p>
                    </w:tc>
                  </w:tr>
                  <w:tr>
                    <w:trPr>
                      <w:trHeight w:val="801" w:hRule="atLeast"/>
                    </w:trPr>
                    <w:tc>
                      <w:tcPr>
                        <w:tcW w:w="6375" w:type="dxa"/>
                      </w:tcPr>
                      <w:p>
                        <w:pPr>
                          <w:pStyle w:val="TableParagraph"/>
                          <w:spacing w:line="419" w:lineRule="exact"/>
                          <w:ind w:left="107"/>
                          <w:rPr>
                            <w:sz w:val="24"/>
                          </w:rPr>
                        </w:pPr>
                        <w:r>
                          <w:rPr>
                            <w:rFonts w:ascii="Times New Roman" w:eastAsia="Times New Roman"/>
                            <w:sz w:val="24"/>
                          </w:rPr>
                          <w:t>12.</w:t>
                        </w:r>
                        <w:r>
                          <w:rPr>
                            <w:rFonts w:ascii="Times New Roman" w:eastAsia="Times New Roman"/>
                            <w:spacing w:val="59"/>
                            <w:sz w:val="24"/>
                          </w:rPr>
                          <w:t> </w:t>
                        </w:r>
                        <w:r>
                          <w:rPr>
                            <w:sz w:val="24"/>
                          </w:rPr>
                          <w:t>我認為輔導藥物濫用議題學生時，熟悉與藥物濫用相</w:t>
                        </w:r>
                      </w:p>
                      <w:p>
                        <w:pPr>
                          <w:pStyle w:val="TableParagraph"/>
                          <w:spacing w:line="363" w:lineRule="exact"/>
                          <w:ind w:left="587"/>
                          <w:rPr>
                            <w:sz w:val="24"/>
                          </w:rPr>
                        </w:pPr>
                        <w:r>
                          <w:rPr>
                            <w:sz w:val="24"/>
                          </w:rPr>
                          <w:t>關的法律程序是重要的。</w:t>
                        </w:r>
                      </w:p>
                    </w:tc>
                    <w:tc>
                      <w:tcPr>
                        <w:tcW w:w="852" w:type="dxa"/>
                      </w:tcPr>
                      <w:p>
                        <w:pPr>
                          <w:pStyle w:val="TableParagraph"/>
                          <w:spacing w:before="94"/>
                          <w:ind w:left="10"/>
                          <w:jc w:val="center"/>
                          <w:rPr>
                            <w:rFonts w:ascii="Arial" w:hAnsi="Arial"/>
                            <w:sz w:val="24"/>
                          </w:rPr>
                        </w:pPr>
                        <w:r>
                          <w:rPr>
                            <w:rFonts w:ascii="Arial" w:hAnsi="Arial"/>
                            <w:w w:val="118"/>
                            <w:sz w:val="24"/>
                          </w:rPr>
                          <w:t></w:t>
                        </w:r>
                      </w:p>
                    </w:tc>
                    <w:tc>
                      <w:tcPr>
                        <w:tcW w:w="1075" w:type="dxa"/>
                      </w:tcPr>
                      <w:p>
                        <w:pPr>
                          <w:pStyle w:val="TableParagraph"/>
                          <w:spacing w:before="94"/>
                          <w:ind w:left="9"/>
                          <w:jc w:val="center"/>
                          <w:rPr>
                            <w:rFonts w:ascii="Arial" w:hAnsi="Arial"/>
                            <w:sz w:val="24"/>
                          </w:rPr>
                        </w:pPr>
                        <w:r>
                          <w:rPr>
                            <w:rFonts w:ascii="Arial" w:hAnsi="Arial"/>
                            <w:w w:val="118"/>
                            <w:sz w:val="24"/>
                          </w:rPr>
                          <w:t></w:t>
                        </w:r>
                      </w:p>
                    </w:tc>
                  </w:tr>
                  <w:tr>
                    <w:trPr>
                      <w:trHeight w:val="799" w:hRule="atLeast"/>
                    </w:trPr>
                    <w:tc>
                      <w:tcPr>
                        <w:tcW w:w="6375" w:type="dxa"/>
                      </w:tcPr>
                      <w:p>
                        <w:pPr>
                          <w:pStyle w:val="TableParagraph"/>
                          <w:spacing w:line="418" w:lineRule="exact"/>
                          <w:ind w:left="107"/>
                          <w:rPr>
                            <w:sz w:val="24"/>
                          </w:rPr>
                        </w:pPr>
                        <w:r>
                          <w:rPr>
                            <w:rFonts w:ascii="Times New Roman" w:eastAsia="Times New Roman"/>
                            <w:sz w:val="24"/>
                          </w:rPr>
                          <w:t>13.</w:t>
                        </w:r>
                        <w:r>
                          <w:rPr>
                            <w:rFonts w:ascii="Times New Roman" w:eastAsia="Times New Roman"/>
                            <w:spacing w:val="59"/>
                            <w:sz w:val="24"/>
                          </w:rPr>
                          <w:t> </w:t>
                        </w:r>
                        <w:r>
                          <w:rPr>
                            <w:sz w:val="24"/>
                          </w:rPr>
                          <w:t>我認為在進行藥物濫用議題學生輔導過程中，覺察自</w:t>
                        </w:r>
                      </w:p>
                      <w:p>
                        <w:pPr>
                          <w:pStyle w:val="TableParagraph"/>
                          <w:spacing w:line="361" w:lineRule="exact"/>
                          <w:ind w:left="587"/>
                          <w:rPr>
                            <w:sz w:val="24"/>
                          </w:rPr>
                        </w:pPr>
                        <w:r>
                          <w:rPr>
                            <w:sz w:val="24"/>
                          </w:rPr>
                          <w:t>己的感受與想法是重要的。</w:t>
                        </w:r>
                      </w:p>
                    </w:tc>
                    <w:tc>
                      <w:tcPr>
                        <w:tcW w:w="852" w:type="dxa"/>
                      </w:tcPr>
                      <w:p>
                        <w:pPr>
                          <w:pStyle w:val="TableParagraph"/>
                          <w:spacing w:before="94"/>
                          <w:ind w:left="10"/>
                          <w:jc w:val="center"/>
                          <w:rPr>
                            <w:rFonts w:ascii="Arial" w:hAnsi="Arial"/>
                            <w:sz w:val="24"/>
                          </w:rPr>
                        </w:pPr>
                        <w:r>
                          <w:rPr>
                            <w:rFonts w:ascii="Arial" w:hAnsi="Arial"/>
                            <w:w w:val="118"/>
                            <w:sz w:val="24"/>
                          </w:rPr>
                          <w:t></w:t>
                        </w:r>
                      </w:p>
                    </w:tc>
                    <w:tc>
                      <w:tcPr>
                        <w:tcW w:w="1075" w:type="dxa"/>
                      </w:tcPr>
                      <w:p>
                        <w:pPr>
                          <w:pStyle w:val="TableParagraph"/>
                          <w:spacing w:before="94"/>
                          <w:ind w:left="9"/>
                          <w:jc w:val="center"/>
                          <w:rPr>
                            <w:rFonts w:ascii="Arial" w:hAnsi="Arial"/>
                            <w:sz w:val="24"/>
                          </w:rPr>
                        </w:pPr>
                        <w:r>
                          <w:rPr>
                            <w:rFonts w:ascii="Arial" w:hAnsi="Arial"/>
                            <w:w w:val="118"/>
                            <w:sz w:val="24"/>
                          </w:rPr>
                          <w:t></w:t>
                        </w:r>
                      </w:p>
                    </w:tc>
                  </w:tr>
                  <w:tr>
                    <w:trPr>
                      <w:trHeight w:val="801" w:hRule="atLeast"/>
                    </w:trPr>
                    <w:tc>
                      <w:tcPr>
                        <w:tcW w:w="6375" w:type="dxa"/>
                      </w:tcPr>
                      <w:p>
                        <w:pPr>
                          <w:pStyle w:val="TableParagraph"/>
                          <w:spacing w:line="419" w:lineRule="exact"/>
                          <w:ind w:left="107"/>
                          <w:rPr>
                            <w:sz w:val="24"/>
                          </w:rPr>
                        </w:pPr>
                        <w:r>
                          <w:rPr>
                            <w:rFonts w:ascii="Times New Roman" w:eastAsia="Times New Roman"/>
                            <w:sz w:val="24"/>
                          </w:rPr>
                          <w:t>14.</w:t>
                        </w:r>
                        <w:r>
                          <w:rPr>
                            <w:rFonts w:ascii="Times New Roman" w:eastAsia="Times New Roman"/>
                            <w:spacing w:val="59"/>
                            <w:sz w:val="24"/>
                          </w:rPr>
                          <w:t> </w:t>
                        </w:r>
                        <w:r>
                          <w:rPr>
                            <w:sz w:val="24"/>
                          </w:rPr>
                          <w:t>經輔導後，不將藥物濫用議題學生再碰毒視為失敗經</w:t>
                        </w:r>
                      </w:p>
                      <w:p>
                        <w:pPr>
                          <w:pStyle w:val="TableParagraph"/>
                          <w:spacing w:line="363" w:lineRule="exact"/>
                          <w:ind w:left="587"/>
                          <w:rPr>
                            <w:sz w:val="24"/>
                          </w:rPr>
                        </w:pPr>
                        <w:r>
                          <w:rPr>
                            <w:sz w:val="24"/>
                          </w:rPr>
                          <w:t>驗，我認為是重要的。</w:t>
                        </w:r>
                      </w:p>
                    </w:tc>
                    <w:tc>
                      <w:tcPr>
                        <w:tcW w:w="852" w:type="dxa"/>
                      </w:tcPr>
                      <w:p>
                        <w:pPr>
                          <w:pStyle w:val="TableParagraph"/>
                          <w:spacing w:before="94"/>
                          <w:ind w:left="10"/>
                          <w:jc w:val="center"/>
                          <w:rPr>
                            <w:rFonts w:ascii="Arial" w:hAnsi="Arial"/>
                            <w:sz w:val="24"/>
                          </w:rPr>
                        </w:pPr>
                        <w:r>
                          <w:rPr>
                            <w:rFonts w:ascii="Arial" w:hAnsi="Arial"/>
                            <w:w w:val="118"/>
                            <w:sz w:val="24"/>
                          </w:rPr>
                          <w:t></w:t>
                        </w:r>
                      </w:p>
                    </w:tc>
                    <w:tc>
                      <w:tcPr>
                        <w:tcW w:w="1075" w:type="dxa"/>
                      </w:tcPr>
                      <w:p>
                        <w:pPr>
                          <w:pStyle w:val="TableParagraph"/>
                          <w:spacing w:before="94"/>
                          <w:ind w:left="9"/>
                          <w:jc w:val="center"/>
                          <w:rPr>
                            <w:rFonts w:ascii="Arial" w:hAnsi="Arial"/>
                            <w:sz w:val="24"/>
                          </w:rPr>
                        </w:pPr>
                        <w:r>
                          <w:rPr>
                            <w:rFonts w:ascii="Arial" w:hAnsi="Arial"/>
                            <w:w w:val="118"/>
                            <w:sz w:val="24"/>
                          </w:rPr>
                          <w:t></w:t>
                        </w:r>
                      </w:p>
                    </w:tc>
                  </w:tr>
                  <w:tr>
                    <w:trPr>
                      <w:trHeight w:val="400" w:hRule="atLeast"/>
                    </w:trPr>
                    <w:tc>
                      <w:tcPr>
                        <w:tcW w:w="6375" w:type="dxa"/>
                      </w:tcPr>
                      <w:p>
                        <w:pPr>
                          <w:pStyle w:val="TableParagraph"/>
                          <w:spacing w:line="380" w:lineRule="exact"/>
                          <w:ind w:left="107"/>
                          <w:rPr>
                            <w:sz w:val="24"/>
                          </w:rPr>
                        </w:pPr>
                        <w:r>
                          <w:rPr>
                            <w:rFonts w:ascii="Times New Roman" w:eastAsia="Times New Roman"/>
                            <w:sz w:val="24"/>
                          </w:rPr>
                          <w:t>15.</w:t>
                        </w:r>
                        <w:r>
                          <w:rPr>
                            <w:rFonts w:ascii="Times New Roman" w:eastAsia="Times New Roman"/>
                            <w:spacing w:val="59"/>
                            <w:sz w:val="24"/>
                          </w:rPr>
                          <w:t> </w:t>
                        </w:r>
                        <w:r>
                          <w:rPr>
                            <w:sz w:val="24"/>
                          </w:rPr>
                          <w:t>我具有協助藥物濫用議題學生增進戒毒動機的技能。</w:t>
                        </w:r>
                      </w:p>
                    </w:tc>
                    <w:tc>
                      <w:tcPr>
                        <w:tcW w:w="852" w:type="dxa"/>
                      </w:tcPr>
                      <w:p>
                        <w:pPr>
                          <w:pStyle w:val="TableParagraph"/>
                          <w:spacing w:before="94"/>
                          <w:ind w:left="10"/>
                          <w:jc w:val="center"/>
                          <w:rPr>
                            <w:rFonts w:ascii="Arial" w:hAnsi="Arial"/>
                            <w:sz w:val="24"/>
                          </w:rPr>
                        </w:pPr>
                        <w:r>
                          <w:rPr>
                            <w:rFonts w:ascii="Arial" w:hAnsi="Arial"/>
                            <w:w w:val="118"/>
                            <w:sz w:val="24"/>
                          </w:rPr>
                          <w:t></w:t>
                        </w:r>
                      </w:p>
                    </w:tc>
                    <w:tc>
                      <w:tcPr>
                        <w:tcW w:w="1075" w:type="dxa"/>
                      </w:tcPr>
                      <w:p>
                        <w:pPr>
                          <w:pStyle w:val="TableParagraph"/>
                          <w:spacing w:before="94"/>
                          <w:ind w:left="9"/>
                          <w:jc w:val="center"/>
                          <w:rPr>
                            <w:rFonts w:ascii="Arial" w:hAnsi="Arial"/>
                            <w:sz w:val="24"/>
                          </w:rPr>
                        </w:pPr>
                        <w:r>
                          <w:rPr>
                            <w:rFonts w:ascii="Arial" w:hAnsi="Arial"/>
                            <w:w w:val="118"/>
                            <w:sz w:val="24"/>
                          </w:rPr>
                          <w:t></w:t>
                        </w:r>
                      </w:p>
                    </w:tc>
                  </w:tr>
                </w:tbl>
                <w:p>
                  <w:pPr>
                    <w:pStyle w:val="BodyText"/>
                    <w:ind w:left="0"/>
                  </w:pPr>
                </w:p>
              </w:txbxContent>
            </v:textbox>
            <w10:wrap type="none"/>
          </v:shape>
        </w:pict>
      </w:r>
    </w:p>
    <w:p>
      <w:pPr>
        <w:pStyle w:val="BodyText"/>
        <w:spacing w:before="1"/>
        <w:ind w:left="1118"/>
      </w:pPr>
      <w:r>
        <w:rPr/>
        <w:t>讀完本章之後，我具備有：</w:t>
      </w:r>
    </w:p>
    <w:p>
      <w:pPr>
        <w:pStyle w:val="Heading1"/>
        <w:ind w:left="675"/>
      </w:pPr>
      <w:r>
        <w:rPr/>
        <w:br w:type="column"/>
      </w:r>
      <w:r>
        <w:rPr/>
        <w:t>本章回顧</w:t>
      </w:r>
    </w:p>
    <w:p>
      <w:pPr>
        <w:spacing w:after="0"/>
        <w:sectPr>
          <w:footerReference w:type="default" r:id="rId55"/>
          <w:pgSz w:w="11910" w:h="16840"/>
          <w:pgMar w:footer="1182" w:header="0" w:top="1440" w:bottom="1380" w:left="680" w:right="660"/>
          <w:pgNumType w:start="83"/>
          <w:cols w:num="2" w:equalWidth="0">
            <w:col w:w="3999" w:space="40"/>
            <w:col w:w="6531"/>
          </w:cols>
        </w:sectPr>
      </w:pPr>
    </w:p>
    <w:p>
      <w:pPr>
        <w:spacing w:line="480" w:lineRule="exact" w:before="0"/>
        <w:ind w:left="4713" w:right="0" w:firstLine="0"/>
        <w:jc w:val="left"/>
        <w:rPr>
          <w:sz w:val="28"/>
        </w:rPr>
      </w:pPr>
      <w:r>
        <w:rPr>
          <w:sz w:val="28"/>
        </w:rPr>
        <w:t>進階閱讀</w:t>
      </w:r>
    </w:p>
    <w:p>
      <w:pPr>
        <w:pStyle w:val="ListParagraph"/>
        <w:numPr>
          <w:ilvl w:val="0"/>
          <w:numId w:val="53"/>
        </w:numPr>
        <w:tabs>
          <w:tab w:pos="1478" w:val="left" w:leader="none"/>
        </w:tabs>
        <w:spacing w:line="187" w:lineRule="auto" w:before="185" w:after="0"/>
        <w:ind w:left="1478" w:right="1277" w:hanging="360"/>
        <w:jc w:val="left"/>
        <w:rPr>
          <w:sz w:val="24"/>
        </w:rPr>
      </w:pPr>
      <w:r>
        <w:rPr>
          <w:sz w:val="24"/>
        </w:rPr>
        <w:t>教育部（</w:t>
      </w:r>
      <w:r>
        <w:rPr>
          <w:rFonts w:ascii="Times New Roman" w:eastAsia="Times New Roman"/>
          <w:sz w:val="24"/>
        </w:rPr>
        <w:t>2016</w:t>
      </w:r>
      <w:r>
        <w:rPr>
          <w:spacing w:val="-120"/>
          <w:sz w:val="24"/>
        </w:rPr>
        <w:t>）</w:t>
      </w:r>
      <w:r>
        <w:rPr>
          <w:sz w:val="24"/>
        </w:rPr>
        <w:t>。愛他，請守護他！防制青少年藥物濫用家長親職手冊。台北，教育部。</w:t>
      </w:r>
    </w:p>
    <w:p>
      <w:pPr>
        <w:pStyle w:val="ListParagraph"/>
        <w:numPr>
          <w:ilvl w:val="0"/>
          <w:numId w:val="53"/>
        </w:numPr>
        <w:tabs>
          <w:tab w:pos="1478" w:val="left" w:leader="none"/>
        </w:tabs>
        <w:spacing w:line="189" w:lineRule="auto" w:before="2" w:after="0"/>
        <w:ind w:left="1478" w:right="1280" w:hanging="360"/>
        <w:jc w:val="left"/>
        <w:rPr>
          <w:sz w:val="24"/>
        </w:rPr>
      </w:pPr>
      <w:r>
        <w:rPr>
          <w:sz w:val="24"/>
        </w:rPr>
        <w:t>郭鐘隆、胡菊芬編（</w:t>
      </w:r>
      <w:r>
        <w:rPr>
          <w:rFonts w:ascii="Times New Roman" w:eastAsia="Times New Roman"/>
          <w:sz w:val="24"/>
        </w:rPr>
        <w:t>2016</w:t>
      </w:r>
      <w:r>
        <w:rPr>
          <w:spacing w:val="-120"/>
          <w:sz w:val="24"/>
        </w:rPr>
        <w:t>）</w:t>
      </w:r>
      <w:r>
        <w:rPr>
          <w:sz w:val="24"/>
        </w:rPr>
        <w:t>。藥物濫用學生輔導教師手冊：團體版（經常使用）</w:t>
      </w:r>
      <w:r>
        <w:rPr>
          <w:rFonts w:ascii="Times New Roman" w:eastAsia="Times New Roman"/>
          <w:b/>
          <w:sz w:val="24"/>
        </w:rPr>
        <w:t>[</w:t>
      </w:r>
      <w:r>
        <w:rPr>
          <w:sz w:val="24"/>
        </w:rPr>
        <w:t>附光碟</w:t>
      </w:r>
      <w:r>
        <w:rPr>
          <w:rFonts w:ascii="Times New Roman" w:eastAsia="Times New Roman"/>
          <w:b/>
          <w:sz w:val="24"/>
        </w:rPr>
        <w:t>]</w:t>
      </w:r>
      <w:r>
        <w:rPr>
          <w:spacing w:val="-1"/>
          <w:sz w:val="24"/>
        </w:rPr>
        <w:t>。台北，教育部。</w:t>
      </w:r>
    </w:p>
    <w:p>
      <w:pPr>
        <w:pStyle w:val="ListParagraph"/>
        <w:numPr>
          <w:ilvl w:val="0"/>
          <w:numId w:val="53"/>
        </w:numPr>
        <w:tabs>
          <w:tab w:pos="1478" w:val="left" w:leader="none"/>
        </w:tabs>
        <w:spacing w:line="189" w:lineRule="auto" w:before="0" w:after="0"/>
        <w:ind w:left="1478" w:right="1280" w:hanging="360"/>
        <w:jc w:val="left"/>
        <w:rPr>
          <w:sz w:val="24"/>
        </w:rPr>
      </w:pPr>
      <w:r>
        <w:rPr>
          <w:sz w:val="24"/>
        </w:rPr>
        <w:t>郭鐘隆、胡菊芬編（</w:t>
      </w:r>
      <w:r>
        <w:rPr>
          <w:rFonts w:ascii="Times New Roman" w:eastAsia="Times New Roman"/>
          <w:sz w:val="24"/>
        </w:rPr>
        <w:t>2016</w:t>
      </w:r>
      <w:r>
        <w:rPr>
          <w:spacing w:val="-120"/>
          <w:sz w:val="24"/>
        </w:rPr>
        <w:t>）</w:t>
      </w:r>
      <w:r>
        <w:rPr>
          <w:sz w:val="24"/>
        </w:rPr>
        <w:t>。藥物濫用學生輔導教師手冊：個人版（經常使用）</w:t>
      </w:r>
      <w:r>
        <w:rPr>
          <w:rFonts w:ascii="Times New Roman" w:eastAsia="Times New Roman"/>
          <w:b/>
          <w:sz w:val="24"/>
        </w:rPr>
        <w:t>[</w:t>
      </w:r>
      <w:r>
        <w:rPr>
          <w:sz w:val="24"/>
        </w:rPr>
        <w:t>附光碟</w:t>
      </w:r>
      <w:r>
        <w:rPr>
          <w:rFonts w:ascii="Times New Roman" w:eastAsia="Times New Roman"/>
          <w:b/>
          <w:sz w:val="24"/>
        </w:rPr>
        <w:t>]</w:t>
      </w:r>
      <w:r>
        <w:rPr>
          <w:spacing w:val="-1"/>
          <w:sz w:val="24"/>
        </w:rPr>
        <w:t>。台北，教育部。</w:t>
      </w:r>
    </w:p>
    <w:p>
      <w:pPr>
        <w:pStyle w:val="ListParagraph"/>
        <w:numPr>
          <w:ilvl w:val="0"/>
          <w:numId w:val="53"/>
        </w:numPr>
        <w:tabs>
          <w:tab w:pos="1478" w:val="left" w:leader="none"/>
        </w:tabs>
        <w:spacing w:line="377" w:lineRule="exact" w:before="0" w:after="0"/>
        <w:ind w:left="1478" w:right="0" w:hanging="360"/>
        <w:jc w:val="left"/>
        <w:rPr>
          <w:sz w:val="24"/>
        </w:rPr>
      </w:pPr>
      <w:r>
        <w:rPr>
          <w:sz w:val="24"/>
        </w:rPr>
        <w:t>衛生福利部食品藥物管理署（</w:t>
      </w:r>
      <w:r>
        <w:rPr>
          <w:rFonts w:ascii="Times New Roman" w:eastAsia="Times New Roman"/>
          <w:sz w:val="24"/>
        </w:rPr>
        <w:t>2015</w:t>
      </w:r>
      <w:r>
        <w:rPr>
          <w:spacing w:val="-120"/>
          <w:sz w:val="24"/>
        </w:rPr>
        <w:t>）</w:t>
      </w:r>
      <w:r>
        <w:rPr>
          <w:sz w:val="24"/>
        </w:rPr>
        <w:t>。爸媽「非毒」</w:t>
      </w:r>
      <w:r>
        <w:rPr>
          <w:rFonts w:ascii="Times New Roman" w:eastAsia="Times New Roman"/>
          <w:b/>
          <w:sz w:val="24"/>
        </w:rPr>
        <w:t>Boo</w:t>
      </w:r>
      <w:r>
        <w:rPr>
          <w:rFonts w:ascii="Times New Roman" w:eastAsia="Times New Roman"/>
          <w:b/>
          <w:spacing w:val="-2"/>
          <w:sz w:val="24"/>
        </w:rPr>
        <w:t>k</w:t>
      </w:r>
      <w:r>
        <w:rPr>
          <w:sz w:val="24"/>
        </w:rPr>
        <w:t>：反毒秘技</w:t>
      </w:r>
    </w:p>
    <w:p>
      <w:pPr>
        <w:pStyle w:val="BodyText"/>
        <w:spacing w:line="400" w:lineRule="exact"/>
        <w:ind w:left="1478"/>
      </w:pPr>
      <w:r>
        <w:rPr>
          <w:rFonts w:ascii="Times New Roman" w:eastAsia="Times New Roman"/>
          <w:b/>
        </w:rPr>
        <w:t>Q&amp;A</w:t>
      </w:r>
      <w:r>
        <w:rPr/>
        <w:t>，爸媽一次搞懂</w:t>
      </w:r>
      <w:r>
        <w:rPr>
          <w:rFonts w:ascii="Times New Roman" w:eastAsia="Times New Roman"/>
          <w:b/>
        </w:rPr>
        <w:t>-</w:t>
      </w:r>
      <w:r>
        <w:rPr/>
        <w:t>家長手冊。台北，衛生福利部食品藥物管理署。</w:t>
      </w:r>
    </w:p>
    <w:p>
      <w:pPr>
        <w:pStyle w:val="ListParagraph"/>
        <w:numPr>
          <w:ilvl w:val="0"/>
          <w:numId w:val="53"/>
        </w:numPr>
        <w:tabs>
          <w:tab w:pos="1478" w:val="left" w:leader="none"/>
        </w:tabs>
        <w:spacing w:line="401" w:lineRule="exact" w:before="0" w:after="0"/>
        <w:ind w:left="1478" w:right="0" w:hanging="360"/>
        <w:jc w:val="left"/>
        <w:rPr>
          <w:sz w:val="24"/>
        </w:rPr>
      </w:pPr>
      <w:r>
        <w:rPr>
          <w:sz w:val="24"/>
        </w:rPr>
        <w:t>教育部編。特定人員</w:t>
      </w:r>
      <w:r>
        <w:rPr>
          <w:rFonts w:ascii="Times New Roman" w:eastAsia="Times New Roman"/>
          <w:b/>
          <w:sz w:val="24"/>
        </w:rPr>
        <w:t>(</w:t>
      </w:r>
      <w:r>
        <w:rPr>
          <w:sz w:val="24"/>
        </w:rPr>
        <w:t>學生</w:t>
      </w:r>
      <w:r>
        <w:rPr>
          <w:rFonts w:ascii="Times New Roman" w:eastAsia="Times New Roman"/>
          <w:b/>
          <w:sz w:val="24"/>
        </w:rPr>
        <w:t>)</w:t>
      </w:r>
      <w:r>
        <w:rPr>
          <w:sz w:val="24"/>
        </w:rPr>
        <w:t>尿液篩檢作業手冊。</w:t>
      </w:r>
    </w:p>
    <w:p>
      <w:pPr>
        <w:pStyle w:val="ListParagraph"/>
        <w:numPr>
          <w:ilvl w:val="0"/>
          <w:numId w:val="53"/>
        </w:numPr>
        <w:tabs>
          <w:tab w:pos="1478" w:val="left" w:leader="none"/>
        </w:tabs>
        <w:spacing w:line="400" w:lineRule="exact" w:before="0" w:after="0"/>
        <w:ind w:left="1478" w:right="0" w:hanging="360"/>
        <w:jc w:val="left"/>
        <w:rPr>
          <w:sz w:val="24"/>
        </w:rPr>
      </w:pPr>
      <w:r>
        <w:rPr>
          <w:sz w:val="24"/>
        </w:rPr>
        <w:t>教育部編。春暉小組輔導工作參考手冊。</w:t>
      </w:r>
    </w:p>
    <w:p>
      <w:pPr>
        <w:pStyle w:val="ListParagraph"/>
        <w:numPr>
          <w:ilvl w:val="0"/>
          <w:numId w:val="53"/>
        </w:numPr>
        <w:tabs>
          <w:tab w:pos="1478" w:val="left" w:leader="none"/>
        </w:tabs>
        <w:spacing w:line="189" w:lineRule="auto" w:before="14" w:after="0"/>
        <w:ind w:left="1478" w:right="1520" w:hanging="360"/>
        <w:jc w:val="left"/>
        <w:rPr>
          <w:sz w:val="24"/>
        </w:rPr>
      </w:pPr>
      <w:r>
        <w:rPr>
          <w:sz w:val="24"/>
        </w:rPr>
        <w:t>李志桓編（</w:t>
      </w:r>
      <w:r>
        <w:rPr>
          <w:rFonts w:ascii="Times New Roman" w:hAnsi="Times New Roman" w:eastAsia="Times New Roman"/>
          <w:sz w:val="24"/>
        </w:rPr>
        <w:t>2014</w:t>
      </w:r>
      <w:r>
        <w:rPr>
          <w:spacing w:val="-120"/>
          <w:sz w:val="24"/>
        </w:rPr>
        <w:t>）</w:t>
      </w:r>
      <w:r>
        <w:rPr>
          <w:sz w:val="24"/>
        </w:rPr>
        <w:t>。物質濫用</w:t>
      </w:r>
      <w:r>
        <w:rPr>
          <w:rFonts w:ascii="Noto Sans CJK JP Regular" w:hAnsi="Noto Sans CJK JP Regular" w:eastAsia="Noto Sans CJK JP Regular" w:hint="eastAsia"/>
          <w:spacing w:val="2"/>
          <w:sz w:val="24"/>
        </w:rPr>
        <w:t>‧</w:t>
      </w:r>
      <w:r>
        <w:rPr>
          <w:rFonts w:ascii="Times New Roman" w:hAnsi="Times New Roman" w:eastAsia="Times New Roman"/>
          <w:b/>
          <w:sz w:val="24"/>
        </w:rPr>
        <w:t>2014</w:t>
      </w:r>
      <w:r>
        <w:rPr>
          <w:sz w:val="24"/>
        </w:rPr>
        <w:t>：物質濫用之防制、危害、戒治。台北，衛生福利部食品藥物管理署。</w:t>
      </w:r>
    </w:p>
    <w:p>
      <w:pPr>
        <w:spacing w:after="0" w:line="189" w:lineRule="auto"/>
        <w:jc w:val="left"/>
        <w:rPr>
          <w:sz w:val="24"/>
        </w:rPr>
        <w:sectPr>
          <w:pgSz w:w="11910" w:h="16840"/>
          <w:pgMar w:header="0" w:footer="1182" w:top="1440" w:bottom="1460" w:left="680" w:right="660"/>
        </w:sectPr>
      </w:pPr>
    </w:p>
    <w:p>
      <w:pPr>
        <w:pStyle w:val="Heading1"/>
        <w:spacing w:line="163" w:lineRule="auto" w:before="19"/>
        <w:ind w:left="2680" w:right="2697"/>
        <w:jc w:val="center"/>
      </w:pPr>
      <w:bookmarkStart w:name="_bookmark18" w:id="19"/>
      <w:bookmarkEnd w:id="19"/>
      <w:r>
        <w:rPr/>
      </w:r>
      <w:r>
        <w:rPr/>
        <w:t>第五章 如何防範學生未來吸毒的可能性？ 談藥物濫用防制之初級發展性輔導工作</w:t>
      </w:r>
    </w:p>
    <w:p>
      <w:pPr>
        <w:pStyle w:val="Heading3"/>
        <w:spacing w:line="180" w:lineRule="auto" w:before="176"/>
        <w:ind w:left="1118" w:right="1283" w:firstLine="482"/>
        <w:rPr>
          <w:u w:val="none"/>
        </w:rPr>
      </w:pPr>
      <w:r>
        <w:rPr>
          <w:rFonts w:ascii="Times New Roman" w:eastAsia="Times New Roman"/>
          <w:i/>
          <w:spacing w:val="-60"/>
          <w:w w:val="96"/>
          <w:u w:val="single"/>
        </w:rPr>
        <w:t> </w:t>
      </w:r>
      <w:r>
        <w:rPr>
          <w:w w:val="95"/>
          <w:u w:val="single"/>
        </w:rPr>
        <w:t>甄有心</w:t>
      </w:r>
      <w:r>
        <w:rPr>
          <w:w w:val="95"/>
          <w:u w:val="none"/>
        </w:rPr>
        <w:t>老師是今年初任國中的專任輔導教師，他分發到一個靠近郊區的學校，剛過完開學第一個月，</w:t>
      </w:r>
      <w:r>
        <w:rPr>
          <w:w w:val="95"/>
          <w:u w:val="single"/>
        </w:rPr>
        <w:t>甄</w:t>
      </w:r>
      <w:r>
        <w:rPr>
          <w:w w:val="95"/>
          <w:u w:val="none"/>
        </w:rPr>
        <w:t>老師發現到該校有部分學生參與校外陣頭活動， 學生在校園內因抽菸被記過的事時有所聞；</w:t>
      </w:r>
      <w:r>
        <w:rPr>
          <w:w w:val="95"/>
          <w:u w:val="single"/>
        </w:rPr>
        <w:t>甄</w:t>
      </w:r>
      <w:r>
        <w:rPr>
          <w:w w:val="95"/>
          <w:u w:val="none"/>
        </w:rPr>
        <w:t>老師新接的個案中，部分染有菸癮；也聽聞學校附近的公園，常有些會吸食Ｋ他命的中輟學生遊蕩，</w:t>
      </w:r>
      <w:r>
        <w:rPr>
          <w:w w:val="95"/>
          <w:u w:val="single"/>
        </w:rPr>
        <w:t>甄</w:t>
      </w:r>
      <w:r>
        <w:rPr>
          <w:w w:val="95"/>
          <w:u w:val="none"/>
        </w:rPr>
        <w:t>老師擔心學生萬一被指染。於是在漸漸熟悉學校與學生特質後，</w:t>
      </w:r>
      <w:r>
        <w:rPr>
          <w:w w:val="95"/>
          <w:u w:val="single"/>
        </w:rPr>
        <w:t>甄</w:t>
      </w:r>
      <w:r>
        <w:rPr>
          <w:w w:val="95"/>
          <w:u w:val="none"/>
        </w:rPr>
        <w:t>老師想要藉由推廣初級發展性輔導工作，來降低學生這些抽煙違規行為，同時也希望能強化他們拒絕毒品的知能，不過他不知道該如何做，才能有效達成他想要的達成的目 </w:t>
      </w:r>
      <w:r>
        <w:rPr>
          <w:u w:val="none"/>
        </w:rPr>
        <w:t>的。</w:t>
      </w:r>
    </w:p>
    <w:p>
      <w:pPr>
        <w:pStyle w:val="BodyText"/>
        <w:spacing w:before="5"/>
        <w:ind w:left="0"/>
        <w:rPr>
          <w:sz w:val="12"/>
        </w:rPr>
      </w:pPr>
    </w:p>
    <w:p>
      <w:pPr>
        <w:pStyle w:val="BodyText"/>
        <w:spacing w:line="189" w:lineRule="auto"/>
        <w:ind w:left="1118" w:right="1138" w:firstLine="479"/>
      </w:pPr>
      <w:r>
        <w:rPr/>
        <w:t>依據學生輔導法第六條，初級發展性輔導工作是為了促進學生心理健康、社會適應及適性發展，針對全校學生訂定學校輔導工作計畫，實施生活輔導、學習輔導及生涯輔導相關措施。發展性輔導工作是由全校性推動的輔導工作， 重視輔導普及性大於輔導專業性，因此在推動上更需要能啟動大家合作的動能才能發揮輔導效能，因此王麗斐等人（</w:t>
      </w:r>
      <w:r>
        <w:rPr>
          <w:rFonts w:ascii="Times New Roman" w:eastAsia="Times New Roman"/>
        </w:rPr>
        <w:t>2013</w:t>
      </w:r>
      <w:r>
        <w:rPr/>
        <w:t>）</w:t>
      </w:r>
      <w:r>
        <w:rPr>
          <w:spacing w:val="-13"/>
        </w:rPr>
        <w:t>所倡議的 </w:t>
      </w:r>
      <w:r>
        <w:rPr>
          <w:rFonts w:ascii="Times New Roman" w:eastAsia="Times New Roman"/>
        </w:rPr>
        <w:t>WISER </w:t>
      </w:r>
      <w:r>
        <w:rPr/>
        <w:t>模式之發展性輔</w:t>
      </w:r>
      <w:r>
        <w:rPr>
          <w:spacing w:val="-1"/>
        </w:rPr>
        <w:t>導工作，不僅要能全校做</w:t>
      </w:r>
      <w:r>
        <w:rPr/>
        <w:t>（</w:t>
      </w:r>
      <w:r>
        <w:rPr>
          <w:rFonts w:ascii="Times New Roman" w:eastAsia="Times New Roman"/>
          <w:spacing w:val="1"/>
        </w:rPr>
        <w:t>W</w:t>
      </w:r>
      <w:r>
        <w:rPr>
          <w:rFonts w:ascii="Times New Roman" w:eastAsia="Times New Roman"/>
        </w:rPr>
        <w:t>hole </w:t>
      </w:r>
      <w:r>
        <w:rPr>
          <w:rFonts w:ascii="Times New Roman" w:eastAsia="Times New Roman"/>
          <w:w w:val="99"/>
        </w:rPr>
        <w:t>s</w:t>
      </w:r>
      <w:r>
        <w:rPr>
          <w:rFonts w:ascii="Times New Roman" w:eastAsia="Times New Roman"/>
          <w:spacing w:val="-2"/>
          <w:w w:val="99"/>
        </w:rPr>
        <w:t>c</w:t>
      </w:r>
      <w:r>
        <w:rPr>
          <w:rFonts w:ascii="Times New Roman" w:eastAsia="Times New Roman"/>
        </w:rPr>
        <w:t>hool</w:t>
      </w:r>
      <w:r>
        <w:rPr>
          <w:spacing w:val="-120"/>
        </w:rPr>
        <w:t>）</w:t>
      </w:r>
      <w:r>
        <w:rPr/>
        <w:t>，更強調在推動時，要重視能提升全</w:t>
      </w:r>
      <w:r>
        <w:rPr>
          <w:spacing w:val="-1"/>
        </w:rPr>
        <w:t>校教師參與者的動機，因此在把握「樂意做</w:t>
      </w:r>
      <w:r>
        <w:rPr/>
        <w:t>（</w:t>
      </w:r>
      <w:r>
        <w:rPr>
          <w:rFonts w:ascii="Times New Roman" w:eastAsia="Times New Roman"/>
          <w:spacing w:val="-18"/>
        </w:rPr>
        <w:t>W</w:t>
      </w:r>
      <w:r>
        <w:rPr>
          <w:rFonts w:ascii="Times New Roman" w:eastAsia="Times New Roman"/>
        </w:rPr>
        <w:t>ork</w:t>
      </w:r>
      <w:r>
        <w:rPr>
          <w:rFonts w:ascii="Times New Roman" w:eastAsia="Times New Roman"/>
          <w:spacing w:val="-2"/>
        </w:rPr>
        <w:t>a</w:t>
      </w:r>
      <w:r>
        <w:rPr>
          <w:rFonts w:ascii="Times New Roman" w:eastAsia="Times New Roman"/>
        </w:rPr>
        <w:t>ble </w:t>
      </w:r>
      <w:r>
        <w:rPr>
          <w:rFonts w:ascii="Times New Roman" w:eastAsia="Times New Roman"/>
          <w:spacing w:val="-2"/>
        </w:rPr>
        <w:t>a</w:t>
      </w:r>
      <w:r>
        <w:rPr>
          <w:rFonts w:ascii="Times New Roman" w:eastAsia="Times New Roman"/>
        </w:rPr>
        <w:t>nd mutu</w:t>
      </w:r>
      <w:r>
        <w:rPr>
          <w:rFonts w:ascii="Times New Roman" w:eastAsia="Times New Roman"/>
          <w:spacing w:val="-1"/>
        </w:rPr>
        <w:t>a</w:t>
      </w:r>
      <w:r>
        <w:rPr>
          <w:rFonts w:ascii="Times New Roman" w:eastAsia="Times New Roman"/>
        </w:rPr>
        <w:t>l b</w:t>
      </w:r>
      <w:r>
        <w:rPr>
          <w:rFonts w:ascii="Times New Roman" w:eastAsia="Times New Roman"/>
          <w:spacing w:val="1"/>
        </w:rPr>
        <w:t>e</w:t>
      </w:r>
      <w:r>
        <w:rPr>
          <w:rFonts w:ascii="Times New Roman" w:eastAsia="Times New Roman"/>
        </w:rPr>
        <w:t>n</w:t>
      </w:r>
      <w:r>
        <w:rPr>
          <w:rFonts w:ascii="Times New Roman" w:eastAsia="Times New Roman"/>
          <w:spacing w:val="-1"/>
        </w:rPr>
        <w:t>e</w:t>
      </w:r>
      <w:r>
        <w:rPr>
          <w:rFonts w:ascii="Times New Roman" w:eastAsia="Times New Roman"/>
        </w:rPr>
        <w:t>fi</w:t>
      </w:r>
      <w:r>
        <w:rPr>
          <w:rFonts w:ascii="Times New Roman" w:eastAsia="Times New Roman"/>
          <w:spacing w:val="1"/>
        </w:rPr>
        <w:t>t</w:t>
      </w:r>
      <w:r>
        <w:rPr>
          <w:spacing w:val="-120"/>
        </w:rPr>
        <w:t>）</w:t>
      </w:r>
      <w:r>
        <w:rPr>
          <w:spacing w:val="-40"/>
        </w:rPr>
        <w:t>」，以</w:t>
      </w:r>
      <w:r>
        <w:rPr>
          <w:spacing w:val="-1"/>
        </w:rPr>
        <w:t>及事半功倍的「聰明做</w:t>
      </w:r>
      <w:r>
        <w:rPr/>
        <w:t>（</w:t>
      </w:r>
      <w:r>
        <w:rPr>
          <w:rFonts w:ascii="Times New Roman" w:eastAsia="Times New Roman"/>
          <w:spacing w:val="-18"/>
        </w:rPr>
        <w:t>W</w:t>
      </w:r>
      <w:r>
        <w:rPr>
          <w:rFonts w:ascii="Times New Roman" w:eastAsia="Times New Roman"/>
        </w:rPr>
        <w:t>orking </w:t>
      </w:r>
      <w:r>
        <w:rPr>
          <w:rFonts w:ascii="Times New Roman" w:eastAsia="Times New Roman"/>
          <w:w w:val="99"/>
        </w:rPr>
        <w:t>S</w:t>
      </w:r>
      <w:r>
        <w:rPr>
          <w:rFonts w:ascii="Times New Roman" w:eastAsia="Times New Roman"/>
        </w:rPr>
        <w:t>ma</w:t>
      </w:r>
      <w:r>
        <w:rPr>
          <w:rFonts w:ascii="Times New Roman" w:eastAsia="Times New Roman"/>
          <w:spacing w:val="-2"/>
        </w:rPr>
        <w:t>r</w:t>
      </w:r>
      <w:r>
        <w:rPr>
          <w:rFonts w:ascii="Times New Roman" w:eastAsia="Times New Roman"/>
        </w:rPr>
        <w:t>t, </w:t>
      </w:r>
      <w:r>
        <w:rPr>
          <w:rFonts w:ascii="Times New Roman" w:eastAsia="Times New Roman"/>
          <w:w w:val="99"/>
        </w:rPr>
        <w:t>Not</w:t>
      </w:r>
      <w:r>
        <w:rPr>
          <w:rFonts w:ascii="Times New Roman" w:eastAsia="Times New Roman"/>
        </w:rPr>
        <w:t> </w:t>
      </w:r>
      <w:r>
        <w:rPr>
          <w:rFonts w:ascii="Times New Roman" w:eastAsia="Times New Roman"/>
          <w:spacing w:val="-18"/>
        </w:rPr>
        <w:t>W</w:t>
      </w:r>
      <w:r>
        <w:rPr>
          <w:rFonts w:ascii="Times New Roman" w:eastAsia="Times New Roman"/>
        </w:rPr>
        <w:t>orking </w:t>
      </w:r>
      <w:r>
        <w:rPr>
          <w:rFonts w:ascii="Times New Roman" w:eastAsia="Times New Roman"/>
          <w:spacing w:val="1"/>
          <w:w w:val="99"/>
        </w:rPr>
        <w:t>H</w:t>
      </w:r>
      <w:r>
        <w:rPr>
          <w:rFonts w:ascii="Times New Roman" w:eastAsia="Times New Roman"/>
          <w:spacing w:val="-1"/>
        </w:rPr>
        <w:t>a</w:t>
      </w:r>
      <w:r>
        <w:rPr>
          <w:rFonts w:ascii="Times New Roman" w:eastAsia="Times New Roman"/>
        </w:rPr>
        <w:t>rd</w:t>
      </w:r>
      <w:r>
        <w:rPr>
          <w:spacing w:val="-120"/>
        </w:rPr>
        <w:t>）</w:t>
      </w:r>
      <w:r>
        <w:rPr/>
        <w:t>」原則來達成由校長領航、全體教職員工共同參與與推動的全校發展性輔導工作。由於校園反毒工作已推展多年，其中初級預防的藥物濫用防制工作更是累積許多具體作法與成效，因此特別建議學校輔導人員在規劃藥物濫用防制之發展性輔導工作時，宜先了解校內已累積之良好作法，再結合校內有相關專長教師（如健康教育老</w:t>
      </w:r>
    </w:p>
    <w:p>
      <w:pPr>
        <w:pStyle w:val="BodyText"/>
        <w:spacing w:line="356" w:lineRule="exact"/>
        <w:ind w:left="1118"/>
      </w:pPr>
      <w:r>
        <w:rPr/>
        <w:t>師）與課程（如健康教育與體育課程</w:t>
      </w:r>
      <w:r>
        <w:rPr>
          <w:spacing w:val="-120"/>
        </w:rPr>
        <w:t>）</w:t>
      </w:r>
      <w:r>
        <w:rPr/>
        <w:t>，並輔以自身與疑似有或已有藥物濫用議</w:t>
      </w:r>
    </w:p>
    <w:p>
      <w:pPr>
        <w:pStyle w:val="BodyText"/>
        <w:spacing w:line="189" w:lineRule="auto" w:before="19"/>
        <w:ind w:left="1118" w:right="1286"/>
      </w:pPr>
      <w:r>
        <w:rPr/>
        <w:t>題學生的工作經驗，把握加深加廣以及與現有機制合作之原則，不僅能避免疊床架屋、且能發揮事半功倍的校園反毒效果。</w:t>
      </w:r>
    </w:p>
    <w:p>
      <w:pPr>
        <w:pStyle w:val="BodyText"/>
        <w:spacing w:line="189" w:lineRule="auto"/>
        <w:ind w:left="1118" w:right="1284" w:firstLine="479"/>
      </w:pPr>
      <w:r>
        <w:rPr/>
        <w:t>總之，學校輔導人員在規劃初級發展性輔導來協助全校學生時，可參教育部防制學生藥物濫用實施計畫中的藥物濫用三級預防策略，初級預防將以「教育宣導」為本，且將各級學校教師、家長及行政人員納入合作對象；也就是透過現有機制、積極經營友善校園、增加保護因子，並加強防制藥物濫用教育宣導、減少危險因子，且結合教師、家長及社區力量共同協力防制。此外，校園可透過現有課程，如健康教育與體育課程、綜合領域課程、公民與道德科課程等，以及服務性社團和青年學子社群網絡來加強教育宣導；也可與學務處合 作，參與紫錐化運動教育宣導、充實學生藥物濫用防制教育宣導及充實教育人</w:t>
      </w:r>
    </w:p>
    <w:p>
      <w:pPr>
        <w:spacing w:after="0" w:line="189" w:lineRule="auto"/>
        <w:sectPr>
          <w:pgSz w:w="11910" w:h="16840"/>
          <w:pgMar w:header="0" w:footer="1182" w:top="1440" w:bottom="1460" w:left="680" w:right="660"/>
        </w:sectPr>
      </w:pPr>
    </w:p>
    <w:p>
      <w:pPr>
        <w:pStyle w:val="BodyText"/>
        <w:spacing w:line="401" w:lineRule="exact"/>
        <w:ind w:left="1118"/>
      </w:pPr>
      <w:r>
        <w:rPr/>
        <w:t>員藥物濫用防制教育宣導等等（教育部，</w:t>
      </w:r>
      <w:r>
        <w:rPr>
          <w:rFonts w:ascii="Times New Roman" w:eastAsia="Times New Roman"/>
        </w:rPr>
        <w:t>2013</w:t>
      </w:r>
      <w:r>
        <w:rPr>
          <w:spacing w:val="-120"/>
        </w:rPr>
        <w:t>）。</w:t>
      </w:r>
    </w:p>
    <w:p>
      <w:pPr>
        <w:pStyle w:val="BodyText"/>
        <w:spacing w:line="187" w:lineRule="auto" w:before="24"/>
        <w:ind w:left="1118" w:right="1284" w:firstLine="479"/>
      </w:pPr>
      <w:r>
        <w:rPr/>
        <w:t>因此，本章針對藥物濫用防制初級發展性輔導工作內容進行討論，供學校輔導人員參考；具體而言，本章內容涵蓋：</w:t>
      </w:r>
    </w:p>
    <w:p>
      <w:pPr>
        <w:pStyle w:val="BodyText"/>
        <w:spacing w:line="189" w:lineRule="auto" w:before="2"/>
        <w:ind w:left="1598" w:right="3565"/>
      </w:pPr>
      <w:r>
        <w:rPr/>
        <w:t>第一節 藥物濫用議題之初級發展輔導工作的重要性第二節 藥物濫用防制宣導課程設計與帶領</w:t>
      </w:r>
    </w:p>
    <w:p>
      <w:pPr>
        <w:pStyle w:val="BodyText"/>
        <w:spacing w:line="376" w:lineRule="exact"/>
        <w:ind w:left="1598"/>
      </w:pPr>
      <w:r>
        <w:rPr/>
        <w:t>第三節 提昇親師藥物濫用防制的輔導知能</w:t>
      </w:r>
    </w:p>
    <w:p>
      <w:pPr>
        <w:pStyle w:val="BodyText"/>
        <w:spacing w:line="455" w:lineRule="exact"/>
        <w:ind w:left="1598"/>
      </w:pPr>
      <w:r>
        <w:rPr/>
        <w:t>第四節 建構藥物濫用防制之全校學生正向發展性生態系統</w:t>
      </w:r>
    </w:p>
    <w:p>
      <w:pPr>
        <w:spacing w:after="0" w:line="455" w:lineRule="exact"/>
        <w:sectPr>
          <w:pgSz w:w="11910" w:h="16840"/>
          <w:pgMar w:header="0" w:footer="1182" w:top="1440" w:bottom="1460" w:left="680" w:right="660"/>
        </w:sectPr>
      </w:pPr>
    </w:p>
    <w:p>
      <w:pPr>
        <w:pStyle w:val="Heading1"/>
        <w:spacing w:line="473" w:lineRule="exact"/>
        <w:ind w:left="1979"/>
      </w:pPr>
      <w:bookmarkStart w:name="_bookmark19" w:id="20"/>
      <w:bookmarkEnd w:id="20"/>
      <w:r>
        <w:rPr/>
      </w:r>
      <w:r>
        <w:rPr/>
        <w:t>第一節 藥物濫用議題之初級發展性輔導工作的重要性</w:t>
      </w:r>
    </w:p>
    <w:p>
      <w:pPr>
        <w:pStyle w:val="BodyText"/>
        <w:spacing w:line="189" w:lineRule="auto" w:before="68"/>
        <w:ind w:left="1118" w:right="1282" w:firstLine="482"/>
        <w:jc w:val="both"/>
      </w:pPr>
      <w:r>
        <w:rPr/>
        <w:t>校園藥物濫用防制議題初級發展性輔導工作之目的是希望透過在校園中積極經營友善校園、增加保護因子，並加強防制藥物濫用議題之教育宣導、減少危險因子，且結合教師、家長及社區力量共同協力防助。由於校園藥物濫用防制工作已推展多年，且建立機制與累積不少具體作法。輔導人員在累積介入性與處遇性藥物濫用防制輔導工作之後，期望透過發展性輔導工作作為來發揮初級預防效能時，可先了解教育部現有的校園反毒措施，並在現有的基礎上加深加廣來推展，其效益將可大大提升。</w:t>
      </w:r>
    </w:p>
    <w:p>
      <w:pPr>
        <w:pStyle w:val="BodyText"/>
        <w:spacing w:line="189" w:lineRule="auto" w:before="104"/>
        <w:ind w:left="1118" w:right="1165" w:firstLine="482"/>
        <w:jc w:val="both"/>
      </w:pPr>
      <w:r>
        <w:rPr>
          <w:spacing w:val="-4"/>
        </w:rPr>
        <w:t>教育部為遏止毒品危害校園，自民國 </w:t>
      </w:r>
      <w:r>
        <w:rPr>
          <w:rFonts w:ascii="Times New Roman" w:eastAsia="Times New Roman"/>
        </w:rPr>
        <w:t>82 </w:t>
      </w:r>
      <w:r>
        <w:rPr>
          <w:spacing w:val="-15"/>
        </w:rPr>
        <w:t>年起頒布「春暉專案」，於民國 </w:t>
      </w:r>
      <w:r>
        <w:rPr>
          <w:rFonts w:ascii="Times New Roman" w:eastAsia="Times New Roman"/>
        </w:rPr>
        <w:t>94 </w:t>
      </w:r>
      <w:r>
        <w:rPr>
          <w:spacing w:val="-6"/>
        </w:rPr>
        <w:t>年訂頒「防制學生藥物濫用三級預防實施計畫」，建立防制藥物濫用三級預輔導作業流程，提供各級學校參考運用，</w:t>
      </w:r>
      <w:r>
        <w:rPr>
          <w:rFonts w:ascii="Times New Roman" w:eastAsia="Times New Roman"/>
          <w:spacing w:val="-6"/>
        </w:rPr>
        <w:t>96 </w:t>
      </w:r>
      <w:r>
        <w:rPr>
          <w:spacing w:val="-6"/>
        </w:rPr>
        <w:t>年修訂發布上述實施計畫內容及輔導流</w:t>
      </w:r>
      <w:r>
        <w:rPr>
          <w:spacing w:val="-14"/>
        </w:rPr>
        <w:t>程，並於民國 </w:t>
      </w:r>
      <w:r>
        <w:rPr>
          <w:rFonts w:ascii="Times New Roman" w:eastAsia="Times New Roman"/>
        </w:rPr>
        <w:t>97 </w:t>
      </w:r>
      <w:r>
        <w:rPr>
          <w:spacing w:val="-30"/>
        </w:rPr>
        <w:t>年 </w:t>
      </w:r>
      <w:r>
        <w:rPr>
          <w:rFonts w:ascii="Times New Roman" w:eastAsia="Times New Roman"/>
        </w:rPr>
        <w:t>5 </w:t>
      </w:r>
      <w:r>
        <w:rPr>
          <w:spacing w:val="-30"/>
        </w:rPr>
        <w:t>月 </w:t>
      </w:r>
      <w:r>
        <w:rPr>
          <w:rFonts w:ascii="Times New Roman" w:eastAsia="Times New Roman"/>
        </w:rPr>
        <w:t>9 </w:t>
      </w:r>
      <w:r>
        <w:rPr/>
        <w:t>日函頒行政院核定之「防制毒品進入校園實施策</w:t>
      </w:r>
    </w:p>
    <w:p>
      <w:pPr>
        <w:pStyle w:val="BodyText"/>
        <w:spacing w:line="189" w:lineRule="auto"/>
        <w:ind w:left="1118" w:right="1165"/>
        <w:jc w:val="both"/>
      </w:pPr>
      <w:r>
        <w:rPr>
          <w:spacing w:val="-12"/>
        </w:rPr>
        <w:t>略」，藉教育宣導、清查輔導及輔導戒治等三級預防架構，積極辦理各項防制學</w:t>
      </w:r>
      <w:r>
        <w:rPr>
          <w:spacing w:val="-17"/>
        </w:rPr>
        <w:t>生濫用藥物工作。民國 </w:t>
      </w:r>
      <w:r>
        <w:rPr>
          <w:rFonts w:ascii="Times New Roman" w:eastAsia="Times New Roman"/>
        </w:rPr>
        <w:t>101 </w:t>
      </w:r>
      <w:r>
        <w:rPr/>
        <w:t>年推動紫錐花運動，以校園為起點，推動各項宣導與反毒運動，其目的都在幫助這群高危機學生遠離毒品。</w:t>
      </w:r>
    </w:p>
    <w:p>
      <w:pPr>
        <w:pStyle w:val="BodyText"/>
        <w:spacing w:line="189" w:lineRule="auto"/>
        <w:ind w:left="1118" w:right="1165" w:firstLine="479"/>
        <w:jc w:val="both"/>
      </w:pPr>
      <w:r>
        <w:rPr/>
        <w:t>依據美國物質濫用預防中心（</w:t>
      </w:r>
      <w:r>
        <w:rPr>
          <w:rFonts w:ascii="Times New Roman" w:eastAsia="Times New Roman"/>
        </w:rPr>
        <w:t>CSAP</w:t>
      </w:r>
      <w:r>
        <w:rPr/>
        <w:t>，</w:t>
      </w:r>
      <w:r>
        <w:rPr>
          <w:rFonts w:ascii="Times New Roman" w:eastAsia="Times New Roman"/>
        </w:rPr>
        <w:t>1995</w:t>
      </w:r>
      <w:r>
        <w:rPr/>
        <w:t>）對「藥物濫用預防」的定義 為：推動可以減少藥物濫用的建設性生活型態及規範，以及發展出可促進不濫</w:t>
      </w:r>
      <w:r>
        <w:rPr>
          <w:spacing w:val="-8"/>
        </w:rPr>
        <w:t>用藥物的生活型態的社會及物質環境。「藥物教育」是指「經由教導及溝通，來</w:t>
      </w:r>
      <w:r>
        <w:rPr>
          <w:spacing w:val="-14"/>
        </w:rPr>
        <w:t>協助民眾避免因濫用各式藥物所導致的傷害」。藥物濫用防制教育最常在學校中針對青少年來進行，透過課室活動來對個人或團體進行教導，亦可經由大眾傳播媒體或是融合在其他活動中來進行，協助青少年提升對於藥物誘惑的抵抗力</w:t>
      </w:r>
    </w:p>
    <w:p>
      <w:pPr>
        <w:pStyle w:val="BodyText"/>
        <w:spacing w:line="369" w:lineRule="exact"/>
        <w:ind w:left="1118"/>
      </w:pPr>
      <w:r>
        <w:rPr>
          <w:spacing w:val="-1"/>
        </w:rPr>
        <w:t>（</w:t>
      </w:r>
      <w:r>
        <w:rPr>
          <w:rFonts w:ascii="Times New Roman" w:eastAsia="Times New Roman"/>
          <w:spacing w:val="-9"/>
        </w:rPr>
        <w:t>W</w:t>
      </w:r>
      <w:r>
        <w:rPr>
          <w:rFonts w:ascii="Times New Roman" w:eastAsia="Times New Roman"/>
        </w:rPr>
        <w:t>il</w:t>
      </w:r>
      <w:r>
        <w:rPr>
          <w:rFonts w:ascii="Times New Roman" w:eastAsia="Times New Roman"/>
          <w:w w:val="99"/>
        </w:rPr>
        <w:t>son</w:t>
      </w:r>
      <w:r>
        <w:rPr>
          <w:rFonts w:ascii="Times New Roman" w:eastAsia="Times New Roman"/>
        </w:rPr>
        <w:t> &amp;</w:t>
      </w:r>
      <w:r>
        <w:rPr>
          <w:rFonts w:ascii="Times New Roman" w:eastAsia="Times New Roman"/>
          <w:spacing w:val="-2"/>
        </w:rPr>
        <w:t> </w:t>
      </w:r>
      <w:r>
        <w:rPr>
          <w:rFonts w:ascii="Times New Roman" w:eastAsia="Times New Roman"/>
        </w:rPr>
        <w:t>Kol</w:t>
      </w:r>
      <w:r>
        <w:rPr>
          <w:rFonts w:ascii="Times New Roman" w:eastAsia="Times New Roman"/>
          <w:spacing w:val="-1"/>
        </w:rPr>
        <w:t>a</w:t>
      </w:r>
      <w:r>
        <w:rPr>
          <w:rFonts w:ascii="Times New Roman" w:eastAsia="Times New Roman"/>
        </w:rPr>
        <w:t>nd</w:t>
      </w:r>
      <w:r>
        <w:rPr>
          <w:rFonts w:ascii="Times New Roman" w:eastAsia="Times New Roman"/>
          <w:spacing w:val="-1"/>
        </w:rPr>
        <w:t>e</w:t>
      </w:r>
      <w:r>
        <w:rPr>
          <w:rFonts w:ascii="Times New Roman" w:eastAsia="Times New Roman"/>
          <w:spacing w:val="-11"/>
        </w:rPr>
        <w:t>r</w:t>
      </w:r>
      <w:r>
        <w:rPr>
          <w:rFonts w:ascii="Times New Roman" w:eastAsia="Times New Roman"/>
        </w:rPr>
        <w:t>, </w:t>
      </w:r>
      <w:r>
        <w:rPr>
          <w:rFonts w:ascii="Times New Roman" w:eastAsia="Times New Roman"/>
          <w:spacing w:val="2"/>
        </w:rPr>
        <w:t>2</w:t>
      </w:r>
      <w:r>
        <w:rPr>
          <w:rFonts w:ascii="Times New Roman" w:eastAsia="Times New Roman"/>
        </w:rPr>
        <w:t>00</w:t>
      </w:r>
      <w:r>
        <w:rPr>
          <w:rFonts w:ascii="Times New Roman" w:eastAsia="Times New Roman"/>
          <w:spacing w:val="1"/>
        </w:rPr>
        <w:t>3</w:t>
      </w:r>
      <w:r>
        <w:rPr/>
        <w:t>；引自李景美，</w:t>
      </w:r>
      <w:r>
        <w:rPr>
          <w:rFonts w:ascii="Times New Roman" w:eastAsia="Times New Roman"/>
        </w:rPr>
        <w:t>2014</w:t>
      </w:r>
      <w:r>
        <w:rPr>
          <w:spacing w:val="-120"/>
        </w:rPr>
        <w:t>）</w:t>
      </w:r>
      <w:r>
        <w:rPr/>
        <w:t>。</w:t>
      </w:r>
    </w:p>
    <w:p>
      <w:pPr>
        <w:pStyle w:val="BodyText"/>
        <w:spacing w:line="187" w:lineRule="auto" w:before="12"/>
        <w:ind w:left="1118" w:right="1277" w:firstLine="479"/>
        <w:jc w:val="both"/>
      </w:pPr>
      <w:r>
        <w:rPr>
          <w:rFonts w:ascii="Times New Roman" w:eastAsia="Times New Roman"/>
        </w:rPr>
        <w:t>Wilson</w:t>
      </w:r>
      <w:r>
        <w:rPr>
          <w:rFonts w:ascii="Times New Roman" w:eastAsia="Times New Roman"/>
          <w:spacing w:val="-10"/>
        </w:rPr>
        <w:t> </w:t>
      </w:r>
      <w:r>
        <w:rPr>
          <w:spacing w:val="-35"/>
        </w:rPr>
        <w:t>與 </w:t>
      </w:r>
      <w:r>
        <w:rPr>
          <w:rFonts w:ascii="Times New Roman" w:eastAsia="Times New Roman"/>
        </w:rPr>
        <w:t>Kolander</w:t>
      </w:r>
      <w:r>
        <w:rPr/>
        <w:t>（</w:t>
      </w:r>
      <w:r>
        <w:rPr>
          <w:rFonts w:ascii="Times New Roman" w:eastAsia="Times New Roman"/>
        </w:rPr>
        <w:t>2011</w:t>
      </w:r>
      <w:r>
        <w:rPr/>
        <w:t>）綜合學者專家所提出的藥物濫用預防模式，大</w:t>
      </w:r>
      <w:r>
        <w:rPr>
          <w:spacing w:val="-1"/>
        </w:rPr>
        <w:t>致可歸納出以下六類供輔導人員參考</w:t>
      </w:r>
      <w:r>
        <w:rPr/>
        <w:t>（引自李景美，</w:t>
      </w:r>
      <w:r>
        <w:rPr>
          <w:rFonts w:ascii="Times New Roman" w:eastAsia="Times New Roman"/>
        </w:rPr>
        <w:t>2014</w:t>
      </w:r>
      <w:r>
        <w:rPr>
          <w:spacing w:val="-120"/>
        </w:rPr>
        <w:t>）</w:t>
      </w:r>
      <w:r>
        <w:rPr/>
        <w:t>：</w:t>
      </w:r>
    </w:p>
    <w:p>
      <w:pPr>
        <w:spacing w:line="455" w:lineRule="exact" w:before="168"/>
        <w:ind w:left="1118" w:right="0" w:firstLine="0"/>
        <w:jc w:val="left"/>
        <w:rPr>
          <w:sz w:val="24"/>
        </w:rPr>
      </w:pPr>
      <w:r>
        <w:rPr>
          <w:sz w:val="24"/>
        </w:rPr>
        <w:t>一、社會發展模式（</w:t>
      </w:r>
      <w:r>
        <w:rPr>
          <w:rFonts w:ascii="Times New Roman" w:eastAsia="Times New Roman"/>
          <w:b/>
          <w:sz w:val="24"/>
        </w:rPr>
        <w:t>Social Development Model</w:t>
      </w:r>
      <w:r>
        <w:rPr>
          <w:sz w:val="24"/>
        </w:rPr>
        <w:t>）</w:t>
      </w:r>
    </w:p>
    <w:p>
      <w:pPr>
        <w:pStyle w:val="BodyText"/>
        <w:spacing w:line="400" w:lineRule="exact"/>
        <w:ind w:left="1598"/>
      </w:pPr>
      <w:r>
        <w:rPr/>
        <w:t>社會發展模式著重於減少危險因子（</w:t>
      </w:r>
      <w:r>
        <w:rPr>
          <w:rFonts w:ascii="Times New Roman" w:eastAsia="Times New Roman"/>
          <w:w w:val="99"/>
        </w:rPr>
        <w:t>risk</w:t>
      </w:r>
      <w:r>
        <w:rPr>
          <w:rFonts w:ascii="Times New Roman" w:eastAsia="Times New Roman"/>
        </w:rPr>
        <w:t> </w:t>
      </w:r>
      <w:r>
        <w:rPr>
          <w:rFonts w:ascii="Times New Roman" w:eastAsia="Times New Roman"/>
          <w:spacing w:val="-1"/>
        </w:rPr>
        <w:t>fac</w:t>
      </w:r>
      <w:r>
        <w:rPr>
          <w:rFonts w:ascii="Times New Roman" w:eastAsia="Times New Roman"/>
        </w:rPr>
        <w:t>to</w:t>
      </w:r>
      <w:r>
        <w:rPr>
          <w:rFonts w:ascii="Times New Roman" w:eastAsia="Times New Roman"/>
          <w:spacing w:val="1"/>
        </w:rPr>
        <w:t>r</w:t>
      </w:r>
      <w:r>
        <w:rPr>
          <w:rFonts w:ascii="Times New Roman" w:eastAsia="Times New Roman"/>
          <w:w w:val="99"/>
        </w:rPr>
        <w:t>s</w:t>
      </w:r>
      <w:r>
        <w:rPr>
          <w:spacing w:val="-120"/>
        </w:rPr>
        <w:t>）</w:t>
      </w:r>
      <w:r>
        <w:rPr/>
        <w:t>，以及增加保護因子</w:t>
      </w:r>
    </w:p>
    <w:p>
      <w:pPr>
        <w:pStyle w:val="BodyText"/>
        <w:spacing w:line="189" w:lineRule="auto" w:before="19"/>
        <w:ind w:left="1118" w:right="1332"/>
      </w:pPr>
      <w:r>
        <w:rPr>
          <w:spacing w:val="-1"/>
        </w:rPr>
        <w:t>（</w:t>
      </w:r>
      <w:r>
        <w:rPr>
          <w:rFonts w:ascii="Times New Roman" w:eastAsia="Times New Roman"/>
        </w:rPr>
        <w:t>prot</w:t>
      </w:r>
      <w:r>
        <w:rPr>
          <w:rFonts w:ascii="Times New Roman" w:eastAsia="Times New Roman"/>
          <w:spacing w:val="-2"/>
        </w:rPr>
        <w:t>e</w:t>
      </w:r>
      <w:r>
        <w:rPr>
          <w:rFonts w:ascii="Times New Roman" w:eastAsia="Times New Roman"/>
          <w:spacing w:val="-1"/>
        </w:rPr>
        <w:t>c</w:t>
      </w:r>
      <w:r>
        <w:rPr>
          <w:rFonts w:ascii="Times New Roman" w:eastAsia="Times New Roman"/>
        </w:rPr>
        <w:t>tive</w:t>
      </w:r>
      <w:r>
        <w:rPr>
          <w:rFonts w:ascii="Times New Roman" w:eastAsia="Times New Roman"/>
          <w:spacing w:val="-1"/>
        </w:rPr>
        <w:t> </w:t>
      </w:r>
      <w:r>
        <w:rPr>
          <w:rFonts w:ascii="Times New Roman" w:eastAsia="Times New Roman"/>
          <w:spacing w:val="1"/>
        </w:rPr>
        <w:t>f</w:t>
      </w:r>
      <w:r>
        <w:rPr>
          <w:rFonts w:ascii="Times New Roman" w:eastAsia="Times New Roman"/>
          <w:spacing w:val="-1"/>
        </w:rPr>
        <w:t>ac</w:t>
      </w:r>
      <w:r>
        <w:rPr>
          <w:rFonts w:ascii="Times New Roman" w:eastAsia="Times New Roman"/>
          <w:w w:val="99"/>
        </w:rPr>
        <w:t>tors</w:t>
      </w:r>
      <w:r>
        <w:rPr>
          <w:rFonts w:ascii="Times New Roman" w:eastAsia="Times New Roman"/>
          <w:spacing w:val="-1"/>
          <w:w w:val="99"/>
        </w:rPr>
        <w:t>)</w:t>
      </w:r>
      <w:r>
        <w:rPr/>
        <w:t>，此模式的重點在於增加保護因子（例如社會連結</w:t>
      </w:r>
      <w:r>
        <w:rPr>
          <w:spacing w:val="-120"/>
        </w:rPr>
        <w:t>）</w:t>
      </w:r>
      <w:r>
        <w:rPr/>
        <w:t>，增進</w:t>
      </w:r>
      <w:r>
        <w:rPr>
          <w:spacing w:val="-1"/>
        </w:rPr>
        <w:t>青少年的堅韌度</w:t>
      </w:r>
      <w:r>
        <w:rPr/>
        <w:t>（</w:t>
      </w:r>
      <w:r>
        <w:rPr>
          <w:rFonts w:ascii="Times New Roman" w:eastAsia="Times New Roman"/>
        </w:rPr>
        <w:t>r</w:t>
      </w:r>
      <w:r>
        <w:rPr>
          <w:rFonts w:ascii="Times New Roman" w:eastAsia="Times New Roman"/>
          <w:spacing w:val="-2"/>
        </w:rPr>
        <w:t>e</w:t>
      </w:r>
      <w:r>
        <w:rPr>
          <w:rFonts w:ascii="Times New Roman" w:eastAsia="Times New Roman"/>
        </w:rPr>
        <w:t>lisien</w:t>
      </w:r>
      <w:r>
        <w:rPr>
          <w:rFonts w:ascii="Times New Roman" w:eastAsia="Times New Roman"/>
          <w:spacing w:val="3"/>
        </w:rPr>
        <w:t>c</w:t>
      </w:r>
      <w:r>
        <w:rPr>
          <w:rFonts w:ascii="Times New Roman" w:eastAsia="Times New Roman"/>
          <w:spacing w:val="-4"/>
        </w:rPr>
        <w:t>y</w:t>
      </w:r>
      <w:r>
        <w:rPr>
          <w:spacing w:val="-120"/>
        </w:rPr>
        <w:t>）</w:t>
      </w:r>
      <w:r>
        <w:rPr/>
        <w:t>，以減少藥物濫用行為的發生。</w:t>
      </w:r>
    </w:p>
    <w:p>
      <w:pPr>
        <w:spacing w:after="0" w:line="189" w:lineRule="auto"/>
        <w:sectPr>
          <w:pgSz w:w="11910" w:h="16840"/>
          <w:pgMar w:header="0" w:footer="1182" w:top="1440" w:bottom="1460" w:left="680" w:right="660"/>
        </w:sectPr>
      </w:pPr>
    </w:p>
    <w:p>
      <w:pPr>
        <w:spacing w:line="401" w:lineRule="exact" w:before="0"/>
        <w:ind w:left="1118" w:right="0" w:firstLine="0"/>
        <w:jc w:val="left"/>
        <w:rPr>
          <w:sz w:val="24"/>
        </w:rPr>
      </w:pPr>
      <w:r>
        <w:rPr>
          <w:sz w:val="24"/>
        </w:rPr>
        <w:t>二、 生態學模式（</w:t>
      </w:r>
      <w:r>
        <w:rPr>
          <w:rFonts w:ascii="Times New Roman" w:eastAsia="Times New Roman"/>
          <w:b/>
          <w:sz w:val="24"/>
        </w:rPr>
        <w:t>Ecological Model</w:t>
      </w:r>
      <w:r>
        <w:rPr>
          <w:sz w:val="24"/>
        </w:rPr>
        <w:t>）</w:t>
      </w:r>
    </w:p>
    <w:p>
      <w:pPr>
        <w:pStyle w:val="BodyText"/>
        <w:spacing w:line="189" w:lineRule="auto" w:before="20"/>
        <w:ind w:left="1118" w:right="1218" w:firstLine="479"/>
      </w:pPr>
      <w:r>
        <w:rPr/>
        <w:t>生態學模式著重環境與個人因素的交互作用，主張提供支持性的環境來協助青少年拒絕成癮藥物的誘惑。生態學模式包括以下五個層面：</w:t>
      </w:r>
      <w:r>
        <w:rPr>
          <w:rFonts w:ascii="Times New Roman" w:eastAsia="Times New Roman"/>
        </w:rPr>
        <w:t>1.</w:t>
      </w:r>
      <w:r>
        <w:rPr/>
        <w:t>個人內在因素；</w:t>
      </w:r>
      <w:r>
        <w:rPr>
          <w:rFonts w:ascii="Times New Roman" w:eastAsia="Times New Roman"/>
        </w:rPr>
        <w:t>2.</w:t>
      </w:r>
      <w:r>
        <w:rPr/>
        <w:t>人際因素</w:t>
      </w:r>
      <w:r>
        <w:rPr>
          <w:rFonts w:ascii="Times New Roman" w:eastAsia="Times New Roman"/>
        </w:rPr>
        <w:t>/</w:t>
      </w:r>
      <w:r>
        <w:rPr/>
        <w:t>主要團體；</w:t>
      </w:r>
      <w:r>
        <w:rPr>
          <w:rFonts w:ascii="Times New Roman" w:eastAsia="Times New Roman"/>
        </w:rPr>
        <w:t>3.</w:t>
      </w:r>
      <w:r>
        <w:rPr/>
        <w:t>機構因素；</w:t>
      </w:r>
      <w:r>
        <w:rPr>
          <w:rFonts w:ascii="Times New Roman" w:eastAsia="Times New Roman"/>
        </w:rPr>
        <w:t>4.</w:t>
      </w:r>
      <w:r>
        <w:rPr/>
        <w:t>社區因素；</w:t>
      </w:r>
      <w:r>
        <w:rPr>
          <w:rFonts w:ascii="Times New Roman" w:eastAsia="Times New Roman"/>
        </w:rPr>
        <w:t>5.</w:t>
      </w:r>
      <w:r>
        <w:rPr/>
        <w:t>公共政策。藥物濫用預防計畫可運用生態學模式的五項層面來擬定預防策略與方法，並採用多元層 面、多元場域的方法，達到更持久、更良好的行為改變效果。</w:t>
      </w:r>
    </w:p>
    <w:p>
      <w:pPr>
        <w:spacing w:line="455" w:lineRule="exact" w:before="155"/>
        <w:ind w:left="1118" w:right="0" w:firstLine="0"/>
        <w:jc w:val="left"/>
        <w:rPr>
          <w:sz w:val="24"/>
        </w:rPr>
      </w:pPr>
      <w:r>
        <w:rPr>
          <w:sz w:val="24"/>
        </w:rPr>
        <w:t>三、 心理社會模式（</w:t>
      </w:r>
      <w:r>
        <w:rPr>
          <w:rFonts w:ascii="Times New Roman" w:eastAsia="Times New Roman"/>
          <w:b/>
          <w:sz w:val="24"/>
        </w:rPr>
        <w:t>Psychosocial Model</w:t>
      </w:r>
      <w:r>
        <w:rPr>
          <w:sz w:val="24"/>
        </w:rPr>
        <w:t>）</w:t>
      </w:r>
    </w:p>
    <w:p>
      <w:pPr>
        <w:pStyle w:val="BodyText"/>
        <w:spacing w:line="189" w:lineRule="auto" w:before="21"/>
        <w:ind w:left="1118" w:right="1192" w:firstLine="479"/>
      </w:pPr>
      <w:r>
        <w:rPr/>
        <w:t>心理社會模式強調生活技巧訓練（</w:t>
      </w:r>
      <w:r>
        <w:rPr>
          <w:rFonts w:ascii="Times New Roman" w:eastAsia="Times New Roman"/>
        </w:rPr>
        <w:t>life skill training</w:t>
      </w:r>
      <w:r>
        <w:rPr/>
        <w:t>）及同儕拒絕技巧（</w:t>
      </w:r>
      <w:r>
        <w:rPr>
          <w:rFonts w:ascii="Times New Roman" w:eastAsia="Times New Roman"/>
        </w:rPr>
        <w:t>peer r</w:t>
      </w:r>
      <w:r>
        <w:rPr>
          <w:rFonts w:ascii="Times New Roman" w:eastAsia="Times New Roman"/>
          <w:spacing w:val="-2"/>
        </w:rPr>
        <w:t>e</w:t>
      </w:r>
      <w:r>
        <w:rPr>
          <w:rFonts w:ascii="Times New Roman" w:eastAsia="Times New Roman"/>
          <w:w w:val="99"/>
        </w:rPr>
        <w:t>fus</w:t>
      </w:r>
      <w:r>
        <w:rPr>
          <w:rFonts w:ascii="Times New Roman" w:eastAsia="Times New Roman"/>
          <w:spacing w:val="-2"/>
          <w:w w:val="99"/>
        </w:rPr>
        <w:t>a</w:t>
      </w:r>
      <w:r>
        <w:rPr>
          <w:rFonts w:ascii="Times New Roman" w:eastAsia="Times New Roman"/>
        </w:rPr>
        <w:t>l t</w:t>
      </w:r>
      <w:r>
        <w:rPr>
          <w:rFonts w:ascii="Times New Roman" w:eastAsia="Times New Roman"/>
          <w:spacing w:val="1"/>
        </w:rPr>
        <w:t>e</w:t>
      </w:r>
      <w:r>
        <w:rPr>
          <w:rFonts w:ascii="Times New Roman" w:eastAsia="Times New Roman"/>
          <w:spacing w:val="-1"/>
        </w:rPr>
        <w:t>c</w:t>
      </w:r>
      <w:r>
        <w:rPr>
          <w:rFonts w:ascii="Times New Roman" w:eastAsia="Times New Roman"/>
        </w:rPr>
        <w:t>hniques</w:t>
      </w:r>
      <w:r>
        <w:rPr>
          <w:spacing w:val="-120"/>
        </w:rPr>
        <w:t>）</w:t>
      </w:r>
      <w:r>
        <w:rPr/>
        <w:t>，著重於會促成或阻止藥物濫用的因素，以及可預防藥物濫用的因應策略及生活技巧。</w:t>
      </w:r>
    </w:p>
    <w:p>
      <w:pPr>
        <w:spacing w:line="454" w:lineRule="exact" w:before="160"/>
        <w:ind w:left="1118" w:right="0" w:firstLine="0"/>
        <w:jc w:val="left"/>
        <w:rPr>
          <w:sz w:val="24"/>
        </w:rPr>
      </w:pPr>
      <w:r>
        <w:rPr>
          <w:sz w:val="24"/>
        </w:rPr>
        <w:t>四、 同儕資源模式（</w:t>
      </w:r>
      <w:r>
        <w:rPr>
          <w:rFonts w:ascii="Times New Roman" w:eastAsia="Times New Roman"/>
          <w:b/>
          <w:sz w:val="24"/>
        </w:rPr>
        <w:t>Peer Resource Model</w:t>
      </w:r>
      <w:r>
        <w:rPr>
          <w:sz w:val="24"/>
        </w:rPr>
        <w:t>）</w:t>
      </w:r>
    </w:p>
    <w:p>
      <w:pPr>
        <w:pStyle w:val="BodyText"/>
        <w:spacing w:line="189" w:lineRule="auto" w:before="19"/>
        <w:ind w:left="1118" w:right="1284" w:firstLine="479"/>
        <w:jc w:val="both"/>
      </w:pPr>
      <w:r>
        <w:rPr/>
        <w:t>兒童及青少年可以經由展現健康、無毒生活型態的好處，而扮演正向角色楷模。同儕領袖的示範容易影響青少年選擇良好的健康行為。因此此模式的重點在運用兒童及青少年間的同儕力量相互幫助，傳遞正向且健康的訊息。</w:t>
      </w:r>
    </w:p>
    <w:p>
      <w:pPr>
        <w:spacing w:line="455" w:lineRule="exact" w:before="160"/>
        <w:ind w:left="1118" w:right="0" w:firstLine="0"/>
        <w:jc w:val="left"/>
        <w:rPr>
          <w:sz w:val="24"/>
        </w:rPr>
      </w:pPr>
      <w:r>
        <w:rPr>
          <w:sz w:val="24"/>
        </w:rPr>
        <w:t>五、 社會脈絡模式（</w:t>
      </w:r>
      <w:r>
        <w:rPr>
          <w:rFonts w:ascii="Times New Roman" w:eastAsia="Times New Roman"/>
          <w:b/>
          <w:sz w:val="24"/>
        </w:rPr>
        <w:t>Social Context Model</w:t>
      </w:r>
      <w:r>
        <w:rPr>
          <w:sz w:val="24"/>
        </w:rPr>
        <w:t>）</w:t>
      </w:r>
    </w:p>
    <w:p>
      <w:pPr>
        <w:pStyle w:val="BodyText"/>
        <w:spacing w:line="189" w:lineRule="auto" w:before="21"/>
        <w:ind w:left="1118" w:right="1224" w:firstLine="479"/>
        <w:jc w:val="both"/>
      </w:pPr>
      <w:r>
        <w:rPr/>
        <w:t>社會脈絡模式是由社會學習理論之相互決定論（</w:t>
      </w:r>
      <w:r>
        <w:rPr>
          <w:rFonts w:ascii="Times New Roman" w:eastAsia="Times New Roman"/>
        </w:rPr>
        <w:t>reciprocal determinism</w:t>
      </w:r>
      <w:r>
        <w:rPr/>
        <w:t>）的概念發展而來，主張行為是經由認知、行為與環境三者間的互動而形成的。因此若要處理青少年的複雜問題，學校需要與社區共同合作努力。</w:t>
      </w:r>
    </w:p>
    <w:p>
      <w:pPr>
        <w:spacing w:line="455" w:lineRule="exact" w:before="160"/>
        <w:ind w:left="1118" w:right="0" w:firstLine="0"/>
        <w:jc w:val="left"/>
        <w:rPr>
          <w:sz w:val="24"/>
        </w:rPr>
      </w:pPr>
      <w:r>
        <w:rPr>
          <w:sz w:val="24"/>
        </w:rPr>
        <w:t>六、 發展資產模式（</w:t>
      </w:r>
      <w:r>
        <w:rPr>
          <w:rFonts w:ascii="Times New Roman" w:eastAsia="Times New Roman"/>
          <w:b/>
          <w:sz w:val="24"/>
        </w:rPr>
        <w:t>Decelopment Assets Model</w:t>
      </w:r>
      <w:r>
        <w:rPr>
          <w:sz w:val="24"/>
        </w:rPr>
        <w:t>）</w:t>
      </w:r>
    </w:p>
    <w:p>
      <w:pPr>
        <w:pStyle w:val="BodyText"/>
        <w:spacing w:line="189" w:lineRule="auto" w:before="20"/>
        <w:ind w:left="1118" w:right="1283" w:firstLine="482"/>
        <w:jc w:val="both"/>
      </w:pPr>
      <w:r>
        <w:rPr/>
        <w:t>發展資產模式著重在影響青少年的內在與外在因素，主張青少年自覺擁有發展資產的數目會與其所作的健康抉擇有關。發展資產模式強調建立或增強個人的資產及長處，而非減少危險因子，此項方法可補足危險及保護因子方法之不足，協助社區強化可支持青少年做正向決定的外在因素。</w:t>
      </w:r>
    </w:p>
    <w:p>
      <w:pPr>
        <w:pStyle w:val="BodyText"/>
        <w:spacing w:line="189" w:lineRule="auto"/>
        <w:ind w:left="1118" w:right="1285" w:firstLine="482"/>
        <w:jc w:val="both"/>
      </w:pPr>
      <w:r>
        <w:rPr/>
        <w:t>綜上所述，對照國內目前採行的藥物濫用預防政策大多以前三個模式的概念（社會發展、生態觀、心理社會）為主，而本手冊的編製理念也扣緊了這三個模式的主要概念。當學校輔導人員在瞭解藥物濫用防制的二級介入性輔導工作與三級處遇性輔導工作後，可以重新回頭去思考，如何從其實際輔導經驗裡找出可預防的關鍵因素，進而設計出適合該校的初級發展性輔導工作，來協助更多學生避免發生藥物濫用的機會，或增加全校學生的抗毒能力，如此對於校園藥物濫用防制工作的推廣將能發揮更關鍵的幫助。</w:t>
      </w:r>
    </w:p>
    <w:p>
      <w:pPr>
        <w:spacing w:after="0" w:line="189" w:lineRule="auto"/>
        <w:jc w:val="both"/>
        <w:sectPr>
          <w:pgSz w:w="11910" w:h="16840"/>
          <w:pgMar w:header="0" w:footer="1182" w:top="1440" w:bottom="1460" w:left="680" w:right="660"/>
        </w:sectPr>
      </w:pPr>
    </w:p>
    <w:p>
      <w:pPr>
        <w:pStyle w:val="Heading1"/>
        <w:ind w:left="2680"/>
      </w:pPr>
      <w:bookmarkStart w:name="_bookmark20" w:id="21"/>
      <w:bookmarkEnd w:id="21"/>
      <w:r>
        <w:rPr/>
      </w:r>
      <w:r>
        <w:rPr/>
        <w:t>第二節 藥物濫用防制宣導課程設計與帶領</w:t>
      </w:r>
    </w:p>
    <w:p>
      <w:pPr>
        <w:pStyle w:val="BodyText"/>
        <w:spacing w:line="189" w:lineRule="auto" w:before="181"/>
        <w:ind w:left="1118" w:right="1282" w:firstLine="482"/>
        <w:jc w:val="both"/>
      </w:pPr>
      <w:r>
        <w:rPr/>
        <w:t>在藥物濫用議題的初級發展性輔導工作中，如何透過課程宣導幫助全校學生認識吸毒的危害，增加學生抗毒能力是重要的。至於，宣導課程設計與帶領並非僅是輔導人員或學務人員的責任，全校教師均需一起來推動。本節將提供藥物濫用防制課程設計與帶領原則，以供校園內的教師和輔導人員參考。</w:t>
      </w:r>
    </w:p>
    <w:p>
      <w:pPr>
        <w:pStyle w:val="BodyText"/>
        <w:spacing w:before="18"/>
        <w:ind w:left="0"/>
        <w:rPr>
          <w:sz w:val="10"/>
        </w:rPr>
      </w:pPr>
    </w:p>
    <w:p>
      <w:pPr>
        <w:spacing w:line="189" w:lineRule="auto" w:before="1"/>
        <w:ind w:left="1684" w:right="1548" w:hanging="564"/>
        <w:jc w:val="left"/>
        <w:rPr>
          <w:sz w:val="24"/>
        </w:rPr>
      </w:pPr>
      <w:r>
        <w:rPr>
          <w:sz w:val="24"/>
        </w:rPr>
        <w:t>壹、藥物濫用防制課程的設計原則—生活技巧訓練計畫（</w:t>
      </w:r>
      <w:r>
        <w:rPr>
          <w:rFonts w:ascii="Times New Roman" w:hAnsi="Times New Roman" w:eastAsia="Times New Roman"/>
          <w:b/>
          <w:sz w:val="24"/>
        </w:rPr>
        <w:t>Life Skill Training Program, LST</w:t>
      </w:r>
      <w:r>
        <w:rPr>
          <w:sz w:val="24"/>
        </w:rPr>
        <w:t>）</w:t>
      </w:r>
    </w:p>
    <w:p>
      <w:pPr>
        <w:pStyle w:val="BodyText"/>
        <w:spacing w:line="189" w:lineRule="auto" w:before="45"/>
        <w:ind w:left="1118" w:right="1205" w:firstLine="482"/>
        <w:jc w:val="both"/>
      </w:pPr>
      <w:r>
        <w:rPr>
          <w:spacing w:val="-7"/>
        </w:rPr>
        <w:t>關於預防藥物濫用之初級發展性輔導課程，「生活技巧訓練計畫</w:t>
      </w:r>
      <w:r>
        <w:rPr/>
        <w:t>（</w:t>
      </w:r>
      <w:r>
        <w:rPr>
          <w:rFonts w:ascii="Times New Roman" w:eastAsia="Times New Roman"/>
        </w:rPr>
        <w:t>Life Skill </w:t>
      </w:r>
      <w:r>
        <w:rPr>
          <w:rFonts w:ascii="Times New Roman" w:eastAsia="Times New Roman"/>
          <w:spacing w:val="-10"/>
        </w:rPr>
        <w:t>T</w:t>
      </w:r>
      <w:r>
        <w:rPr>
          <w:rFonts w:ascii="Times New Roman" w:eastAsia="Times New Roman"/>
        </w:rPr>
        <w:t>r</w:t>
      </w:r>
      <w:r>
        <w:rPr>
          <w:rFonts w:ascii="Times New Roman" w:eastAsia="Times New Roman"/>
          <w:spacing w:val="-2"/>
        </w:rPr>
        <w:t>a</w:t>
      </w:r>
      <w:r>
        <w:rPr>
          <w:rFonts w:ascii="Times New Roman" w:eastAsia="Times New Roman"/>
        </w:rPr>
        <w:t>ini</w:t>
      </w:r>
      <w:r>
        <w:rPr>
          <w:rFonts w:ascii="Times New Roman" w:eastAsia="Times New Roman"/>
          <w:spacing w:val="2"/>
        </w:rPr>
        <w:t>n</w:t>
      </w:r>
      <w:r>
        <w:rPr>
          <w:rFonts w:ascii="Times New Roman" w:eastAsia="Times New Roman"/>
        </w:rPr>
        <w:t>g </w:t>
      </w:r>
      <w:r>
        <w:rPr>
          <w:rFonts w:ascii="Times New Roman" w:eastAsia="Times New Roman"/>
          <w:w w:val="99"/>
        </w:rPr>
        <w:t>P</w:t>
      </w:r>
      <w:r>
        <w:rPr>
          <w:rFonts w:ascii="Times New Roman" w:eastAsia="Times New Roman"/>
          <w:w w:val="99"/>
        </w:rPr>
        <w:t>r</w:t>
      </w:r>
      <w:r>
        <w:rPr>
          <w:rFonts w:ascii="Times New Roman" w:eastAsia="Times New Roman"/>
          <w:spacing w:val="1"/>
          <w:w w:val="99"/>
        </w:rPr>
        <w:t>o</w:t>
      </w:r>
      <w:r>
        <w:rPr>
          <w:rFonts w:ascii="Times New Roman" w:eastAsia="Times New Roman"/>
          <w:spacing w:val="-3"/>
          <w:w w:val="99"/>
        </w:rPr>
        <w:t>g</w:t>
      </w:r>
      <w:r>
        <w:rPr>
          <w:rFonts w:ascii="Times New Roman" w:eastAsia="Times New Roman"/>
          <w:w w:val="99"/>
        </w:rPr>
        <w:t>r</w:t>
      </w:r>
      <w:r>
        <w:rPr>
          <w:rFonts w:ascii="Times New Roman" w:eastAsia="Times New Roman"/>
          <w:spacing w:val="-2"/>
          <w:w w:val="99"/>
        </w:rPr>
        <w:t>a</w:t>
      </w:r>
      <w:r>
        <w:rPr>
          <w:rFonts w:ascii="Times New Roman" w:eastAsia="Times New Roman"/>
          <w:w w:val="99"/>
        </w:rPr>
        <w:t>m, </w:t>
      </w:r>
      <w:r>
        <w:rPr>
          <w:rFonts w:ascii="Times New Roman" w:eastAsia="Times New Roman"/>
          <w:spacing w:val="-3"/>
          <w:w w:val="99"/>
        </w:rPr>
        <w:t>L</w:t>
      </w:r>
      <w:r>
        <w:rPr>
          <w:rFonts w:ascii="Times New Roman" w:eastAsia="Times New Roman"/>
          <w:w w:val="99"/>
        </w:rPr>
        <w:t>S</w:t>
      </w:r>
      <w:r>
        <w:rPr>
          <w:rFonts w:ascii="Times New Roman" w:eastAsia="Times New Roman"/>
          <w:spacing w:val="1"/>
        </w:rPr>
        <w:t>T</w:t>
      </w:r>
      <w:r>
        <w:rPr>
          <w:spacing w:val="-118"/>
        </w:rPr>
        <w:t>）</w:t>
      </w:r>
      <w:r>
        <w:rPr/>
        <w:t>」已在美國被廣泛使用。生活技巧指的是為了適應環境所需具備的基本生活能力，包括個人行為或對待他人行為，也可以用於讓環境變得對健康有益的行為（</w:t>
      </w:r>
      <w:r>
        <w:rPr>
          <w:rFonts w:ascii="Times New Roman" w:eastAsia="Times New Roman"/>
          <w:w w:val="99"/>
        </w:rPr>
        <w:t>Hu</w:t>
      </w:r>
      <w:r>
        <w:rPr>
          <w:rFonts w:ascii="Times New Roman" w:eastAsia="Times New Roman"/>
          <w:spacing w:val="-2"/>
          <w:w w:val="99"/>
        </w:rPr>
        <w:t>a</w:t>
      </w:r>
      <w:r>
        <w:rPr>
          <w:rFonts w:ascii="Times New Roman" w:eastAsia="Times New Roman"/>
          <w:spacing w:val="2"/>
        </w:rPr>
        <w:t>n</w:t>
      </w:r>
      <w:r>
        <w:rPr>
          <w:rFonts w:ascii="Times New Roman" w:eastAsia="Times New Roman"/>
          <w:spacing w:val="-3"/>
        </w:rPr>
        <w:t>g</w:t>
      </w:r>
      <w:r>
        <w:rPr>
          <w:rFonts w:ascii="Times New Roman" w:eastAsia="Times New Roman"/>
        </w:rPr>
        <w:t>, Chien, &amp; Guo, 201</w:t>
      </w:r>
      <w:r>
        <w:rPr>
          <w:rFonts w:ascii="Times New Roman" w:eastAsia="Times New Roman"/>
          <w:spacing w:val="1"/>
        </w:rPr>
        <w:t>2</w:t>
      </w:r>
      <w:r>
        <w:rPr>
          <w:spacing w:val="-120"/>
        </w:rPr>
        <w:t>）</w:t>
      </w:r>
      <w:r>
        <w:rPr/>
        <w:t>。該課程主要透過教導學生生活技巧，來有效降低青少年藥物濫用的問題。例如，有些課程裡會運用一般自我肯定技巧於同儕邀請使用菸、酒及非法藥物的壓力情境中如何從容因應拒絕，也會協助學生學習如何面對日常生活中其他挑戰情境的因應等等。生活</w:t>
      </w:r>
      <w:r>
        <w:rPr>
          <w:spacing w:val="-3"/>
        </w:rPr>
        <w:t>技巧訓練計畫的內容大致分成三大向度，如表 </w:t>
      </w:r>
      <w:r>
        <w:rPr>
          <w:rFonts w:ascii="Times New Roman" w:eastAsia="Times New Roman"/>
        </w:rPr>
        <w:t>5</w:t>
      </w:r>
      <w:r>
        <w:rPr>
          <w:rFonts w:ascii="Times New Roman" w:eastAsia="Times New Roman"/>
          <w:spacing w:val="-1"/>
        </w:rPr>
        <w:t>-</w:t>
      </w:r>
      <w:r>
        <w:rPr>
          <w:rFonts w:ascii="Times New Roman" w:eastAsia="Times New Roman"/>
        </w:rPr>
        <w:t>1 </w:t>
      </w:r>
      <w:r>
        <w:rPr/>
        <w:t>所示（引自李景美，</w:t>
      </w:r>
      <w:r>
        <w:rPr>
          <w:rFonts w:ascii="Times New Roman" w:eastAsia="Times New Roman"/>
        </w:rPr>
        <w:t>2014</w:t>
      </w:r>
      <w:r>
        <w:rPr>
          <w:spacing w:val="-120"/>
        </w:rPr>
        <w:t>）</w:t>
      </w:r>
      <w:r>
        <w:rPr/>
        <w:t>：</w:t>
      </w:r>
    </w:p>
    <w:p>
      <w:pPr>
        <w:pStyle w:val="BodyText"/>
        <w:spacing w:before="30"/>
        <w:ind w:left="1118"/>
      </w:pPr>
      <w:r>
        <w:rPr/>
        <w:pict>
          <v:shape style="position:absolute;margin-left:89.903999pt;margin-top:23.34pt;width:415.9pt;height:328.15pt;mso-position-horizontal-relative:page;mso-position-vertical-relative:paragraph;z-index:2752" type="#_x0000_t202" filled="false" stroked="false">
            <v:textbox inset="0,0,0,0">
              <w:txbxContent>
                <w:tbl>
                  <w:tblPr>
                    <w:tblW w:w="0" w:type="auto"/>
                    <w:jc w:val="lef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073"/>
                    <w:gridCol w:w="5231"/>
                  </w:tblGrid>
                  <w:tr>
                    <w:trPr>
                      <w:trHeight w:val="397" w:hRule="atLeast"/>
                    </w:trPr>
                    <w:tc>
                      <w:tcPr>
                        <w:tcW w:w="3073" w:type="dxa"/>
                      </w:tcPr>
                      <w:p>
                        <w:pPr>
                          <w:pStyle w:val="TableParagraph"/>
                          <w:spacing w:line="378" w:lineRule="exact"/>
                          <w:ind w:left="213"/>
                          <w:rPr>
                            <w:sz w:val="24"/>
                          </w:rPr>
                        </w:pPr>
                        <w:r>
                          <w:rPr>
                            <w:sz w:val="24"/>
                          </w:rPr>
                          <w:t>生活技巧訓練計畫的向度</w:t>
                        </w:r>
                      </w:p>
                    </w:tc>
                    <w:tc>
                      <w:tcPr>
                        <w:tcW w:w="5231" w:type="dxa"/>
                      </w:tcPr>
                      <w:p>
                        <w:pPr>
                          <w:pStyle w:val="TableParagraph"/>
                          <w:spacing w:line="378" w:lineRule="exact"/>
                          <w:ind w:left="2113" w:right="2108"/>
                          <w:jc w:val="center"/>
                          <w:rPr>
                            <w:sz w:val="24"/>
                          </w:rPr>
                        </w:pPr>
                        <w:r>
                          <w:rPr>
                            <w:sz w:val="24"/>
                          </w:rPr>
                          <w:t>具體內容</w:t>
                        </w:r>
                      </w:p>
                    </w:tc>
                  </w:tr>
                  <w:tr>
                    <w:trPr>
                      <w:trHeight w:val="2666" w:hRule="atLeast"/>
                    </w:trPr>
                    <w:tc>
                      <w:tcPr>
                        <w:tcW w:w="3073" w:type="dxa"/>
                      </w:tcPr>
                      <w:p>
                        <w:pPr>
                          <w:pStyle w:val="TableParagraph"/>
                          <w:spacing w:line="420" w:lineRule="exact"/>
                          <w:ind w:left="107"/>
                          <w:rPr>
                            <w:sz w:val="24"/>
                          </w:rPr>
                        </w:pPr>
                        <w:r>
                          <w:rPr>
                            <w:sz w:val="24"/>
                          </w:rPr>
                          <w:t>藥物拒絕資訊和技巧</w:t>
                        </w:r>
                      </w:p>
                      <w:p>
                        <w:pPr>
                          <w:pStyle w:val="TableParagraph"/>
                          <w:spacing w:line="189" w:lineRule="auto" w:before="19"/>
                          <w:ind w:left="107" w:right="576"/>
                          <w:rPr>
                            <w:sz w:val="24"/>
                          </w:rPr>
                        </w:pPr>
                        <w:r>
                          <w:rPr>
                            <w:sz w:val="24"/>
                          </w:rPr>
                          <w:t>（</w:t>
                        </w:r>
                        <w:r>
                          <w:rPr>
                            <w:rFonts w:ascii="Times New Roman" w:eastAsia="Times New Roman"/>
                            <w:sz w:val="24"/>
                          </w:rPr>
                          <w:t>Drug Resistance Information and skills</w:t>
                        </w:r>
                        <w:r>
                          <w:rPr>
                            <w:sz w:val="24"/>
                          </w:rPr>
                          <w:t>）</w:t>
                        </w:r>
                      </w:p>
                    </w:tc>
                    <w:tc>
                      <w:tcPr>
                        <w:tcW w:w="5231" w:type="dxa"/>
                      </w:tcPr>
                      <w:p>
                        <w:pPr>
                          <w:pStyle w:val="TableParagraph"/>
                          <w:spacing w:line="420" w:lineRule="exact"/>
                          <w:ind w:left="104"/>
                          <w:rPr>
                            <w:sz w:val="24"/>
                          </w:rPr>
                        </w:pPr>
                        <w:r>
                          <w:rPr>
                            <w:sz w:val="24"/>
                          </w:rPr>
                          <w:t>藥物拒絕資訊和技巧包括：</w:t>
                        </w:r>
                      </w:p>
                      <w:p>
                        <w:pPr>
                          <w:pStyle w:val="TableParagraph"/>
                          <w:numPr>
                            <w:ilvl w:val="0"/>
                            <w:numId w:val="54"/>
                          </w:numPr>
                          <w:tabs>
                            <w:tab w:pos="465" w:val="left" w:leader="none"/>
                          </w:tabs>
                          <w:spacing w:line="400" w:lineRule="exact" w:before="0" w:after="0"/>
                          <w:ind w:left="464" w:right="0" w:hanging="360"/>
                          <w:jc w:val="left"/>
                          <w:rPr>
                            <w:sz w:val="24"/>
                          </w:rPr>
                        </w:pPr>
                        <w:r>
                          <w:rPr>
                            <w:sz w:val="24"/>
                          </w:rPr>
                          <w:t>教導察覺使用非法藥物的社會影響</w:t>
                        </w:r>
                      </w:p>
                      <w:p>
                        <w:pPr>
                          <w:pStyle w:val="TableParagraph"/>
                          <w:numPr>
                            <w:ilvl w:val="0"/>
                            <w:numId w:val="54"/>
                          </w:numPr>
                          <w:tabs>
                            <w:tab w:pos="465" w:val="left" w:leader="none"/>
                          </w:tabs>
                          <w:spacing w:line="189" w:lineRule="auto" w:before="20" w:after="0"/>
                          <w:ind w:left="464" w:right="193" w:hanging="360"/>
                          <w:jc w:val="left"/>
                          <w:rPr>
                            <w:sz w:val="24"/>
                          </w:rPr>
                        </w:pPr>
                        <w:r>
                          <w:rPr>
                            <w:sz w:val="24"/>
                          </w:rPr>
                          <w:t>修正使用非法藥物的錯誤知覺，並推動反藥物濫用的規範</w:t>
                        </w:r>
                      </w:p>
                      <w:p>
                        <w:pPr>
                          <w:pStyle w:val="TableParagraph"/>
                          <w:numPr>
                            <w:ilvl w:val="0"/>
                            <w:numId w:val="54"/>
                          </w:numPr>
                          <w:tabs>
                            <w:tab w:pos="465" w:val="left" w:leader="none"/>
                          </w:tabs>
                          <w:spacing w:line="376" w:lineRule="exact" w:before="0" w:after="0"/>
                          <w:ind w:left="464" w:right="0" w:hanging="360"/>
                          <w:jc w:val="left"/>
                          <w:rPr>
                            <w:sz w:val="24"/>
                          </w:rPr>
                        </w:pPr>
                        <w:r>
                          <w:rPr>
                            <w:sz w:val="24"/>
                          </w:rPr>
                          <w:t>教導有關藥物濫用預防資訊</w:t>
                        </w:r>
                      </w:p>
                      <w:p>
                        <w:pPr>
                          <w:pStyle w:val="TableParagraph"/>
                          <w:numPr>
                            <w:ilvl w:val="0"/>
                            <w:numId w:val="54"/>
                          </w:numPr>
                          <w:tabs>
                            <w:tab w:pos="465" w:val="left" w:leader="none"/>
                          </w:tabs>
                          <w:spacing w:line="455" w:lineRule="exact" w:before="0" w:after="0"/>
                          <w:ind w:left="464" w:right="0" w:hanging="360"/>
                          <w:jc w:val="left"/>
                          <w:rPr>
                            <w:sz w:val="24"/>
                          </w:rPr>
                        </w:pPr>
                        <w:r>
                          <w:rPr>
                            <w:sz w:val="24"/>
                          </w:rPr>
                          <w:t>教導拒絕非法藥物之技巧</w:t>
                        </w:r>
                      </w:p>
                    </w:tc>
                  </w:tr>
                  <w:tr>
                    <w:trPr>
                      <w:trHeight w:val="3458" w:hRule="atLeast"/>
                    </w:trPr>
                    <w:tc>
                      <w:tcPr>
                        <w:tcW w:w="3073" w:type="dxa"/>
                      </w:tcPr>
                      <w:p>
                        <w:pPr>
                          <w:pStyle w:val="TableParagraph"/>
                          <w:spacing w:line="189" w:lineRule="auto" w:before="38"/>
                          <w:ind w:left="107" w:right="789"/>
                          <w:rPr>
                            <w:sz w:val="24"/>
                          </w:rPr>
                        </w:pPr>
                        <w:r>
                          <w:rPr>
                            <w:sz w:val="24"/>
                          </w:rPr>
                          <w:t>自我管理技巧（</w:t>
                        </w:r>
                        <w:r>
                          <w:rPr>
                            <w:rFonts w:ascii="Times New Roman" w:eastAsia="Times New Roman"/>
                            <w:sz w:val="24"/>
                          </w:rPr>
                          <w:t>Self- Management Skills</w:t>
                        </w:r>
                        <w:r>
                          <w:rPr>
                            <w:sz w:val="24"/>
                          </w:rPr>
                          <w:t>）</w:t>
                        </w:r>
                      </w:p>
                    </w:tc>
                    <w:tc>
                      <w:tcPr>
                        <w:tcW w:w="5231" w:type="dxa"/>
                      </w:tcPr>
                      <w:p>
                        <w:pPr>
                          <w:pStyle w:val="TableParagraph"/>
                          <w:spacing w:line="189" w:lineRule="auto" w:before="38"/>
                          <w:ind w:left="104" w:right="314"/>
                          <w:rPr>
                            <w:sz w:val="24"/>
                          </w:rPr>
                        </w:pPr>
                        <w:r>
                          <w:rPr>
                            <w:sz w:val="24"/>
                          </w:rPr>
                          <w:t>自我管理技巧教導如何增加獨立性、自我控制及提升自尊，包括教導學生：</w:t>
                        </w:r>
                      </w:p>
                      <w:p>
                        <w:pPr>
                          <w:pStyle w:val="TableParagraph"/>
                          <w:numPr>
                            <w:ilvl w:val="0"/>
                            <w:numId w:val="55"/>
                          </w:numPr>
                          <w:tabs>
                            <w:tab w:pos="465" w:val="left" w:leader="none"/>
                          </w:tabs>
                          <w:spacing w:line="377" w:lineRule="exact" w:before="0" w:after="0"/>
                          <w:ind w:left="464" w:right="0" w:hanging="360"/>
                          <w:jc w:val="left"/>
                          <w:rPr>
                            <w:sz w:val="24"/>
                          </w:rPr>
                        </w:pPr>
                        <w:r>
                          <w:rPr>
                            <w:sz w:val="24"/>
                          </w:rPr>
                          <w:t>一般問題解決與做決定技巧</w:t>
                        </w:r>
                      </w:p>
                      <w:p>
                        <w:pPr>
                          <w:pStyle w:val="TableParagraph"/>
                          <w:numPr>
                            <w:ilvl w:val="0"/>
                            <w:numId w:val="55"/>
                          </w:numPr>
                          <w:tabs>
                            <w:tab w:pos="465" w:val="left" w:leader="none"/>
                          </w:tabs>
                          <w:spacing w:line="400" w:lineRule="exact" w:before="0" w:after="0"/>
                          <w:ind w:left="464" w:right="0" w:hanging="360"/>
                          <w:jc w:val="left"/>
                          <w:rPr>
                            <w:sz w:val="24"/>
                          </w:rPr>
                        </w:pPr>
                        <w:r>
                          <w:rPr>
                            <w:sz w:val="24"/>
                          </w:rPr>
                          <w:t>拒絕同儕和媒體影響的批判性思考</w:t>
                        </w:r>
                      </w:p>
                      <w:p>
                        <w:pPr>
                          <w:pStyle w:val="TableParagraph"/>
                          <w:numPr>
                            <w:ilvl w:val="0"/>
                            <w:numId w:val="55"/>
                          </w:numPr>
                          <w:tabs>
                            <w:tab w:pos="465" w:val="left" w:leader="none"/>
                          </w:tabs>
                          <w:spacing w:line="189" w:lineRule="auto" w:before="21" w:after="0"/>
                          <w:ind w:left="464" w:right="433" w:hanging="360"/>
                          <w:jc w:val="left"/>
                          <w:rPr>
                            <w:sz w:val="24"/>
                          </w:rPr>
                        </w:pPr>
                        <w:r>
                          <w:rPr>
                            <w:sz w:val="24"/>
                          </w:rPr>
                          <w:t>提昇自我控制和提升自尊技巧（如自我評估、設定目標、自我監測及自我增強）</w:t>
                        </w:r>
                      </w:p>
                      <w:p>
                        <w:pPr>
                          <w:pStyle w:val="TableParagraph"/>
                          <w:numPr>
                            <w:ilvl w:val="0"/>
                            <w:numId w:val="55"/>
                          </w:numPr>
                          <w:tabs>
                            <w:tab w:pos="465" w:val="left" w:leader="none"/>
                          </w:tabs>
                          <w:spacing w:line="189" w:lineRule="auto" w:before="0" w:after="0"/>
                          <w:ind w:left="464" w:right="193" w:hanging="360"/>
                          <w:jc w:val="left"/>
                          <w:rPr>
                            <w:sz w:val="24"/>
                          </w:rPr>
                        </w:pPr>
                        <w:r>
                          <w:rPr>
                            <w:sz w:val="24"/>
                          </w:rPr>
                          <w:t>壓力因應技巧：使用認知因應技巧或行為放鬆技巧，來紓解壓力和焦慮</w:t>
                        </w:r>
                      </w:p>
                    </w:tc>
                  </w:tr>
                </w:tbl>
                <w:p>
                  <w:pPr>
                    <w:pStyle w:val="BodyText"/>
                    <w:ind w:left="0"/>
                  </w:pPr>
                </w:p>
              </w:txbxContent>
            </v:textbox>
            <w10:wrap type="none"/>
          </v:shape>
        </w:pict>
      </w:r>
      <w:r>
        <w:rPr/>
        <w:t>表 </w:t>
      </w:r>
      <w:r>
        <w:rPr>
          <w:rFonts w:ascii="Times New Roman" w:eastAsia="Times New Roman"/>
        </w:rPr>
        <w:t>5-1 </w:t>
      </w:r>
      <w:r>
        <w:rPr/>
        <w:t>生活技巧訓練計畫內涵</w:t>
      </w:r>
    </w:p>
    <w:p>
      <w:pPr>
        <w:spacing w:after="0"/>
        <w:sectPr>
          <w:pgSz w:w="11910" w:h="16840"/>
          <w:pgMar w:header="0" w:footer="1182" w:top="1440" w:bottom="1460" w:left="680" w:right="660"/>
        </w:sectPr>
      </w:pPr>
    </w:p>
    <w:tbl>
      <w:tblPr>
        <w:tblW w:w="0" w:type="auto"/>
        <w:jc w:val="left"/>
        <w:tblInd w:w="11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073"/>
        <w:gridCol w:w="5231"/>
      </w:tblGrid>
      <w:tr>
        <w:trPr>
          <w:trHeight w:val="400" w:hRule="atLeast"/>
        </w:trPr>
        <w:tc>
          <w:tcPr>
            <w:tcW w:w="3073" w:type="dxa"/>
          </w:tcPr>
          <w:p>
            <w:pPr>
              <w:pStyle w:val="TableParagraph"/>
              <w:spacing w:line="380" w:lineRule="exact"/>
              <w:ind w:left="213"/>
              <w:rPr>
                <w:sz w:val="24"/>
              </w:rPr>
            </w:pPr>
            <w:r>
              <w:rPr>
                <w:sz w:val="24"/>
              </w:rPr>
              <w:t>生活技巧訓練計畫的向度</w:t>
            </w:r>
          </w:p>
        </w:tc>
        <w:tc>
          <w:tcPr>
            <w:tcW w:w="5231" w:type="dxa"/>
          </w:tcPr>
          <w:p>
            <w:pPr>
              <w:pStyle w:val="TableParagraph"/>
              <w:spacing w:line="380" w:lineRule="exact"/>
              <w:ind w:left="2113" w:right="2108"/>
              <w:jc w:val="center"/>
              <w:rPr>
                <w:sz w:val="24"/>
              </w:rPr>
            </w:pPr>
            <w:r>
              <w:rPr>
                <w:sz w:val="24"/>
              </w:rPr>
              <w:t>具體內容</w:t>
            </w:r>
          </w:p>
        </w:tc>
      </w:tr>
      <w:tr>
        <w:trPr>
          <w:trHeight w:val="4140" w:hRule="atLeast"/>
        </w:trPr>
        <w:tc>
          <w:tcPr>
            <w:tcW w:w="3073" w:type="dxa"/>
          </w:tcPr>
          <w:p>
            <w:pPr>
              <w:pStyle w:val="TableParagraph"/>
              <w:spacing w:line="189" w:lineRule="auto" w:before="38"/>
              <w:ind w:left="107" w:right="496"/>
              <w:rPr>
                <w:sz w:val="24"/>
              </w:rPr>
            </w:pPr>
            <w:r>
              <w:rPr>
                <w:sz w:val="24"/>
              </w:rPr>
              <w:t>一般社會技巧（</w:t>
            </w:r>
            <w:r>
              <w:rPr>
                <w:rFonts w:ascii="Times New Roman" w:eastAsia="Times New Roman"/>
                <w:sz w:val="24"/>
              </w:rPr>
              <w:t>General Social Skills</w:t>
            </w:r>
            <w:r>
              <w:rPr>
                <w:sz w:val="24"/>
              </w:rPr>
              <w:t>）</w:t>
            </w:r>
          </w:p>
        </w:tc>
        <w:tc>
          <w:tcPr>
            <w:tcW w:w="5231" w:type="dxa"/>
          </w:tcPr>
          <w:p>
            <w:pPr>
              <w:pStyle w:val="TableParagraph"/>
              <w:spacing w:line="419" w:lineRule="exact"/>
              <w:ind w:left="104"/>
              <w:jc w:val="both"/>
              <w:rPr>
                <w:sz w:val="24"/>
              </w:rPr>
            </w:pPr>
            <w:r>
              <w:rPr>
                <w:sz w:val="24"/>
              </w:rPr>
              <w:t>一般社會技巧包括：</w:t>
            </w:r>
          </w:p>
          <w:p>
            <w:pPr>
              <w:pStyle w:val="TableParagraph"/>
              <w:numPr>
                <w:ilvl w:val="0"/>
                <w:numId w:val="56"/>
              </w:numPr>
              <w:tabs>
                <w:tab w:pos="465" w:val="left" w:leader="none"/>
              </w:tabs>
              <w:spacing w:line="400" w:lineRule="exact" w:before="0" w:after="0"/>
              <w:ind w:left="464" w:right="0" w:hanging="360"/>
              <w:jc w:val="both"/>
              <w:rPr>
                <w:sz w:val="24"/>
              </w:rPr>
            </w:pPr>
            <w:r>
              <w:rPr>
                <w:sz w:val="24"/>
              </w:rPr>
              <w:t>教導有效溝通技巧</w:t>
            </w:r>
          </w:p>
          <w:p>
            <w:pPr>
              <w:pStyle w:val="TableParagraph"/>
              <w:numPr>
                <w:ilvl w:val="0"/>
                <w:numId w:val="56"/>
              </w:numPr>
              <w:tabs>
                <w:tab w:pos="465" w:val="left" w:leader="none"/>
              </w:tabs>
              <w:spacing w:line="400" w:lineRule="exact" w:before="0" w:after="0"/>
              <w:ind w:left="464" w:right="0" w:hanging="360"/>
              <w:jc w:val="both"/>
              <w:rPr>
                <w:sz w:val="24"/>
              </w:rPr>
            </w:pPr>
            <w:r>
              <w:rPr>
                <w:sz w:val="24"/>
              </w:rPr>
              <w:t>克服羞怯技巧</w:t>
            </w:r>
          </w:p>
          <w:p>
            <w:pPr>
              <w:pStyle w:val="TableParagraph"/>
              <w:numPr>
                <w:ilvl w:val="0"/>
                <w:numId w:val="56"/>
              </w:numPr>
              <w:tabs>
                <w:tab w:pos="465" w:val="left" w:leader="none"/>
              </w:tabs>
              <w:spacing w:line="401" w:lineRule="exact" w:before="0" w:after="0"/>
              <w:ind w:left="464" w:right="0" w:hanging="360"/>
              <w:jc w:val="both"/>
              <w:rPr>
                <w:sz w:val="24"/>
              </w:rPr>
            </w:pPr>
            <w:r>
              <w:rPr>
                <w:sz w:val="24"/>
              </w:rPr>
              <w:t>結交新朋友和建立健康友誼技巧</w:t>
            </w:r>
          </w:p>
          <w:p>
            <w:pPr>
              <w:pStyle w:val="TableParagraph"/>
              <w:numPr>
                <w:ilvl w:val="0"/>
                <w:numId w:val="56"/>
              </w:numPr>
              <w:tabs>
                <w:tab w:pos="465" w:val="left" w:leader="none"/>
              </w:tabs>
              <w:spacing w:line="400" w:lineRule="exact" w:before="0" w:after="0"/>
              <w:ind w:left="464" w:right="0" w:hanging="360"/>
              <w:jc w:val="both"/>
              <w:rPr>
                <w:sz w:val="24"/>
              </w:rPr>
            </w:pPr>
            <w:r>
              <w:rPr>
                <w:sz w:val="24"/>
              </w:rPr>
              <w:t>會話技巧</w:t>
            </w:r>
          </w:p>
          <w:p>
            <w:pPr>
              <w:pStyle w:val="TableParagraph"/>
              <w:numPr>
                <w:ilvl w:val="0"/>
                <w:numId w:val="56"/>
              </w:numPr>
              <w:tabs>
                <w:tab w:pos="465" w:val="left" w:leader="none"/>
              </w:tabs>
              <w:spacing w:line="400" w:lineRule="exact" w:before="0" w:after="0"/>
              <w:ind w:left="464" w:right="0" w:hanging="360"/>
              <w:jc w:val="both"/>
              <w:rPr>
                <w:sz w:val="24"/>
              </w:rPr>
            </w:pPr>
            <w:r>
              <w:rPr>
                <w:sz w:val="24"/>
              </w:rPr>
              <w:t>稱讚技巧</w:t>
            </w:r>
          </w:p>
          <w:p>
            <w:pPr>
              <w:pStyle w:val="TableParagraph"/>
              <w:numPr>
                <w:ilvl w:val="0"/>
                <w:numId w:val="56"/>
              </w:numPr>
              <w:tabs>
                <w:tab w:pos="465" w:val="left" w:leader="none"/>
              </w:tabs>
              <w:spacing w:line="401" w:lineRule="exact" w:before="0" w:after="0"/>
              <w:ind w:left="464" w:right="0" w:hanging="360"/>
              <w:jc w:val="both"/>
              <w:rPr>
                <w:sz w:val="24"/>
              </w:rPr>
            </w:pPr>
            <w:r>
              <w:rPr>
                <w:sz w:val="24"/>
              </w:rPr>
              <w:t>一般自我肯定技巧</w:t>
            </w:r>
          </w:p>
          <w:p>
            <w:pPr>
              <w:pStyle w:val="TableParagraph"/>
              <w:spacing w:line="189" w:lineRule="auto" w:before="20"/>
              <w:ind w:left="104" w:right="193"/>
              <w:jc w:val="both"/>
              <w:rPr>
                <w:sz w:val="24"/>
              </w:rPr>
            </w:pPr>
            <w:r>
              <w:rPr>
                <w:sz w:val="24"/>
              </w:rPr>
              <w:t>這些技巧的教導可結合教學、示範、回饋和增強、行為演練（課堂練習</w:t>
            </w:r>
            <w:r>
              <w:rPr>
                <w:spacing w:val="-120"/>
                <w:sz w:val="24"/>
              </w:rPr>
              <w:t>）</w:t>
            </w:r>
            <w:r>
              <w:rPr>
                <w:sz w:val="24"/>
              </w:rPr>
              <w:t>，以及延伸練習（課後的行為家庭作業</w:t>
            </w:r>
            <w:r>
              <w:rPr>
                <w:spacing w:val="-120"/>
                <w:sz w:val="24"/>
              </w:rPr>
              <w:t>）</w:t>
            </w:r>
            <w:r>
              <w:rPr>
                <w:sz w:val="24"/>
              </w:rPr>
              <w:t>。</w:t>
            </w:r>
          </w:p>
        </w:tc>
      </w:tr>
    </w:tbl>
    <w:p>
      <w:pPr>
        <w:pStyle w:val="BodyText"/>
        <w:spacing w:before="1"/>
        <w:ind w:left="0"/>
        <w:rPr>
          <w:sz w:val="20"/>
        </w:rPr>
      </w:pPr>
    </w:p>
    <w:p>
      <w:pPr>
        <w:pStyle w:val="BodyText"/>
        <w:spacing w:line="189" w:lineRule="auto" w:before="12"/>
        <w:ind w:left="1118" w:right="1285" w:firstLine="479"/>
        <w:jc w:val="both"/>
      </w:pPr>
      <w:r>
        <w:rPr/>
        <w:t>學校輔導人員可參考上述的生活技巧訓練計畫的向度，決定在單次課程中想要教會學生那個向度的那個技巧，再根據該向度技巧蒐集相關的資料提供給學生參考，並且能夠在教學過程中提供學生練習的技巧，強化該技巧的學習， 促使學生將知識轉化為應用。</w:t>
      </w:r>
    </w:p>
    <w:p>
      <w:pPr>
        <w:pStyle w:val="BodyText"/>
        <w:spacing w:before="158"/>
        <w:ind w:left="1118"/>
      </w:pPr>
      <w:r>
        <w:rPr/>
        <w:t>貳、藥物濫用防制課程的宣導方式</w:t>
      </w:r>
    </w:p>
    <w:p>
      <w:pPr>
        <w:pStyle w:val="BodyText"/>
        <w:spacing w:line="189" w:lineRule="auto" w:before="87"/>
        <w:ind w:left="1118" w:right="1284" w:firstLine="479"/>
        <w:jc w:val="both"/>
      </w:pPr>
      <w:r>
        <w:rPr/>
        <w:t>針對藥物濫用防制課程的宣導，建議輔導人員可以和校園內各處室多加聯繫，了解到現有那些課程中已經有教導上述相關內容。輔導人員宜採取一種合作的方式，主動和這些課程老師溝通與合作，才能避免疊床架屋、增加自己無謂的負擔。一般來說，常見的藥物濫用防制課程的宣導方式如下：</w:t>
      </w:r>
    </w:p>
    <w:p>
      <w:pPr>
        <w:pStyle w:val="BodyText"/>
        <w:spacing w:line="455" w:lineRule="exact" w:before="156"/>
        <w:ind w:left="1118"/>
      </w:pPr>
      <w:r>
        <w:rPr/>
        <w:t>一、健康宣導</w:t>
      </w:r>
    </w:p>
    <w:p>
      <w:pPr>
        <w:pStyle w:val="BodyText"/>
        <w:spacing w:line="189" w:lineRule="auto" w:before="21"/>
        <w:ind w:left="1118" w:right="1164" w:firstLine="479"/>
        <w:jc w:val="both"/>
      </w:pPr>
      <w:r>
        <w:rPr/>
        <w:t>輔導人員可與健康中心（保健室）人員、學務人員（如教官、生教組長</w:t>
      </w:r>
      <w:r>
        <w:rPr>
          <w:spacing w:val="-120"/>
        </w:rPr>
        <w:t>）</w:t>
      </w:r>
      <w:r>
        <w:rPr/>
        <w:t>、教務處（如健康與體育領域教師）合作，在現有正式的課室課程中融入有關抽菸與藥物濫用對身體健康的危害課程，協助學生了解抽菸與藥物濫用對身體以及大腦的危害。近期許多研究都指出藥物濫用會嚴重損傷大腦的發展，甚至造成遺傳上的傷害，十分嚴重。因此，若有機會可以介紹藥物濫用對青少年大腦發展的傷害，幫助學生從生理的觀點來增加學生抗毒的知能，將能發揮更大的預防功能。另外，健康中心裡的護理師或護理人員也可提供成癮相關的身體健康資訊，必要時也可針對這些物質（如尼古丁貼片）及其副作用提供衛教諮</w:t>
      </w:r>
    </w:p>
    <w:p>
      <w:pPr>
        <w:pStyle w:val="BodyText"/>
        <w:spacing w:line="364" w:lineRule="exact"/>
        <w:ind w:left="1118"/>
      </w:pPr>
      <w:r>
        <w:rPr/>
        <w:t>詢；或者輔導人員可帶著學生，就學生的身體症狀向學校護理人員請教、進行</w:t>
      </w:r>
    </w:p>
    <w:p>
      <w:pPr>
        <w:pStyle w:val="BodyText"/>
        <w:spacing w:line="455" w:lineRule="exact"/>
        <w:ind w:left="1118"/>
      </w:pPr>
      <w:r>
        <w:rPr/>
        <w:t>諮詢。</w:t>
      </w:r>
    </w:p>
    <w:p>
      <w:pPr>
        <w:spacing w:after="0" w:line="455" w:lineRule="exact"/>
        <w:sectPr>
          <w:pgSz w:w="11910" w:h="16840"/>
          <w:pgMar w:header="0" w:footer="1182" w:top="1420" w:bottom="1460" w:left="680" w:right="660"/>
        </w:sectPr>
      </w:pPr>
    </w:p>
    <w:p>
      <w:pPr>
        <w:pStyle w:val="BodyText"/>
        <w:spacing w:line="365" w:lineRule="exact"/>
        <w:ind w:left="1118"/>
      </w:pPr>
      <w:r>
        <w:rPr/>
        <w:t>二、法律宣導</w:t>
      </w:r>
    </w:p>
    <w:p>
      <w:pPr>
        <w:pStyle w:val="BodyText"/>
        <w:spacing w:line="189" w:lineRule="auto" w:before="16"/>
        <w:ind w:left="1118" w:right="1164" w:firstLine="479"/>
        <w:jc w:val="both"/>
      </w:pPr>
      <w:r>
        <w:rPr/>
        <w:t>輔導人員可與學務處、教務處（如公民與道德科教師）合作，在現有的公民課有關法律的單元時，以資訊提供的方式，告知學生吸菸、各級毒品吸食、</w:t>
      </w:r>
      <w:r>
        <w:rPr>
          <w:spacing w:val="-1"/>
        </w:rPr>
        <w:t>持有及販賣等相關法律責任</w:t>
      </w:r>
      <w:r>
        <w:rPr/>
        <w:t>（參考附件二</w:t>
      </w:r>
      <w:r>
        <w:rPr>
          <w:spacing w:val="-120"/>
        </w:rPr>
        <w:t>）</w:t>
      </w:r>
      <w:r>
        <w:rPr/>
        <w:t>，協助學生能夠知法守法，避免觸法傷害自己。</w:t>
      </w:r>
    </w:p>
    <w:p>
      <w:pPr>
        <w:pStyle w:val="BodyText"/>
        <w:spacing w:line="450" w:lineRule="exact" w:before="127"/>
        <w:ind w:left="1118"/>
      </w:pPr>
      <w:r>
        <w:rPr/>
        <w:t>三、過來人成功經驗分享</w:t>
      </w:r>
    </w:p>
    <w:p>
      <w:pPr>
        <w:pStyle w:val="BodyText"/>
        <w:spacing w:line="189" w:lineRule="auto" w:before="16"/>
        <w:ind w:left="1118" w:right="1285" w:firstLine="479"/>
        <w:jc w:val="both"/>
      </w:pPr>
      <w:r>
        <w:rPr/>
        <w:t>安排戒治成功者的現身說法，分享成功的戒治經驗。若戒治成功者為校內學生可加以肯定，或鼓勵將其戒治經驗轉化成文字，以供後續欲戒癮的同學參考。</w:t>
      </w:r>
    </w:p>
    <w:p>
      <w:pPr>
        <w:pStyle w:val="BodyText"/>
        <w:spacing w:line="450" w:lineRule="exact" w:before="129"/>
        <w:ind w:left="1118"/>
      </w:pPr>
      <w:r>
        <w:rPr/>
        <w:t>四、辦理生涯規劃相關課程</w:t>
      </w:r>
    </w:p>
    <w:p>
      <w:pPr>
        <w:pStyle w:val="BodyText"/>
        <w:spacing w:line="189" w:lineRule="auto" w:before="15"/>
        <w:ind w:left="1118" w:right="1284" w:firstLine="479"/>
      </w:pPr>
      <w:r>
        <w:rPr/>
        <w:t>運用生涯教育課程，辦理目標設定、生涯規劃、生活技能、名人生涯典 範、技藝教育及中介教育（或高關懷課程）等相關課程，協助學生可以在學生時期找到未來努力目標，以投入更有意義的活動去實踐自己的目標，也是增加學生抗拒毒品的很好預防課程。</w:t>
      </w:r>
    </w:p>
    <w:p>
      <w:pPr>
        <w:pStyle w:val="BodyText"/>
        <w:spacing w:line="450" w:lineRule="exact" w:before="125"/>
        <w:ind w:left="1118"/>
      </w:pPr>
      <w:r>
        <w:rPr/>
        <w:t>五、辦理主題週或心理衛生活動</w:t>
      </w:r>
    </w:p>
    <w:p>
      <w:pPr>
        <w:pStyle w:val="BodyText"/>
        <w:spacing w:line="189" w:lineRule="auto" w:before="16"/>
        <w:ind w:left="1118" w:right="1284" w:firstLine="479"/>
        <w:jc w:val="both"/>
      </w:pPr>
      <w:r>
        <w:rPr/>
        <w:t>以藥物濫用防制為主題，辦理主題週或心理衛生活動，例如人際拒絕技巧演練、徵文比賽、戒菸秘訣等；透過活動方式將藥物濫用防制概念以簡單易懂的方式介紹給全校師生。</w:t>
      </w:r>
    </w:p>
    <w:p>
      <w:pPr>
        <w:pStyle w:val="BodyText"/>
        <w:spacing w:line="450" w:lineRule="exact" w:before="129"/>
        <w:ind w:left="1118"/>
      </w:pPr>
      <w:r>
        <w:rPr/>
        <w:t>六、媒體素養教育</w:t>
      </w:r>
      <w:r>
        <w:rPr>
          <w:rFonts w:ascii="Times New Roman" w:eastAsia="Times New Roman"/>
        </w:rPr>
        <w:t>/</w:t>
      </w:r>
      <w:r>
        <w:rPr/>
        <w:t>媒體識讀</w:t>
      </w:r>
    </w:p>
    <w:p>
      <w:pPr>
        <w:pStyle w:val="BodyText"/>
        <w:spacing w:line="396" w:lineRule="exact"/>
        <w:ind w:left="1600"/>
      </w:pPr>
      <w:r>
        <w:rPr/>
        <w:t>媒體素養（</w:t>
      </w:r>
      <w:r>
        <w:rPr>
          <w:rFonts w:ascii="Times New Roman" w:eastAsia="Times New Roman"/>
          <w:w w:val="99"/>
        </w:rPr>
        <w:t>M</w:t>
      </w:r>
      <w:r>
        <w:rPr>
          <w:rFonts w:ascii="Times New Roman" w:eastAsia="Times New Roman"/>
          <w:spacing w:val="-1"/>
          <w:w w:val="99"/>
        </w:rPr>
        <w:t>e</w:t>
      </w:r>
      <w:r>
        <w:rPr>
          <w:rFonts w:ascii="Times New Roman" w:eastAsia="Times New Roman"/>
        </w:rPr>
        <w:t>dia</w:t>
      </w:r>
      <w:r>
        <w:rPr>
          <w:rFonts w:ascii="Times New Roman" w:eastAsia="Times New Roman"/>
          <w:spacing w:val="1"/>
        </w:rPr>
        <w:t> </w:t>
      </w:r>
      <w:r>
        <w:rPr>
          <w:rFonts w:ascii="Times New Roman" w:eastAsia="Times New Roman"/>
          <w:spacing w:val="-6"/>
        </w:rPr>
        <w:t>L</w:t>
      </w:r>
      <w:r>
        <w:rPr>
          <w:rFonts w:ascii="Times New Roman" w:eastAsia="Times New Roman"/>
        </w:rPr>
        <w:t>i</w:t>
      </w:r>
      <w:r>
        <w:rPr>
          <w:rFonts w:ascii="Times New Roman" w:eastAsia="Times New Roman"/>
          <w:spacing w:val="3"/>
        </w:rPr>
        <w:t>t</w:t>
      </w:r>
      <w:r>
        <w:rPr>
          <w:rFonts w:ascii="Times New Roman" w:eastAsia="Times New Roman"/>
          <w:spacing w:val="-1"/>
        </w:rPr>
        <w:t>e</w:t>
      </w:r>
      <w:r>
        <w:rPr>
          <w:rFonts w:ascii="Times New Roman" w:eastAsia="Times New Roman"/>
        </w:rPr>
        <w:t>ra</w:t>
      </w:r>
      <w:r>
        <w:rPr>
          <w:rFonts w:ascii="Times New Roman" w:eastAsia="Times New Roman"/>
          <w:spacing w:val="1"/>
        </w:rPr>
        <w:t>c</w:t>
      </w:r>
      <w:r>
        <w:rPr>
          <w:rFonts w:ascii="Times New Roman" w:eastAsia="Times New Roman"/>
          <w:spacing w:val="-3"/>
        </w:rPr>
        <w:t>y</w:t>
      </w:r>
      <w:r>
        <w:rPr/>
        <w:t>）是指在各類處境中取用（</w:t>
      </w:r>
      <w:r>
        <w:rPr>
          <w:rFonts w:ascii="Times New Roman" w:eastAsia="Times New Roman"/>
          <w:spacing w:val="-1"/>
        </w:rPr>
        <w:t>ac</w:t>
      </w:r>
      <w:r>
        <w:rPr>
          <w:rFonts w:ascii="Times New Roman" w:eastAsia="Times New Roman"/>
          <w:spacing w:val="1"/>
        </w:rPr>
        <w:t>c</w:t>
      </w:r>
      <w:r>
        <w:rPr>
          <w:rFonts w:ascii="Times New Roman" w:eastAsia="Times New Roman"/>
          <w:spacing w:val="-1"/>
        </w:rPr>
        <w:t>e</w:t>
      </w:r>
      <w:r>
        <w:rPr>
          <w:rFonts w:ascii="Times New Roman" w:eastAsia="Times New Roman"/>
          <w:w w:val="99"/>
        </w:rPr>
        <w:t>ss</w:t>
      </w:r>
      <w:r>
        <w:rPr>
          <w:spacing w:val="-120"/>
        </w:rPr>
        <w:t>）</w:t>
      </w:r>
      <w:r>
        <w:rPr/>
        <w:t>、理解</w:t>
      </w:r>
    </w:p>
    <w:p>
      <w:pPr>
        <w:pStyle w:val="BodyText"/>
        <w:spacing w:line="189" w:lineRule="auto" w:before="20"/>
        <w:ind w:left="1118" w:right="1284"/>
        <w:jc w:val="both"/>
      </w:pPr>
      <w:r>
        <w:rPr/>
        <w:t>（</w:t>
      </w:r>
      <w:r>
        <w:rPr>
          <w:rFonts w:ascii="Times New Roman" w:eastAsia="Times New Roman"/>
        </w:rPr>
        <w:t>understand</w:t>
      </w:r>
      <w:r>
        <w:rPr/>
        <w:t>）及製造（</w:t>
      </w:r>
      <w:r>
        <w:rPr>
          <w:rFonts w:ascii="Times New Roman" w:eastAsia="Times New Roman"/>
        </w:rPr>
        <w:t>create</w:t>
      </w:r>
      <w:r>
        <w:rPr/>
        <w:t>）媒體信息的能力。教育目標在於培養全民具備有思辨與產製資訊的能力，可以以批判性的角度去解讀所有的媒體信息。舉例來說，我們可以從廣告當中看到隱含鼓勵飲酒有關的訊息，或者也可以從各類新聞或電影當中看到某些事件的主角都有菸癮或藥物濫用的訊息，媒體素養教育則是教導學生判斷接收而來的訊息有那些是經過扭曲或部分被刪除的訊息， 協助學生能夠去區辨訊息的真偽或可靠度，而不會輕易受到傳播訊息的影響， 不自覺合理化吸菸與藥物濫用行為。</w:t>
      </w:r>
    </w:p>
    <w:p>
      <w:pPr>
        <w:pStyle w:val="BodyText"/>
        <w:spacing w:line="454" w:lineRule="exact" w:before="154"/>
        <w:ind w:left="1118"/>
      </w:pPr>
      <w:r>
        <w:rPr/>
        <w:t>參、藥物濫用防制課程的相關資源</w:t>
      </w:r>
    </w:p>
    <w:p>
      <w:pPr>
        <w:pStyle w:val="BodyText"/>
        <w:spacing w:line="189" w:lineRule="auto" w:before="19"/>
        <w:ind w:left="1118" w:right="1285" w:firstLine="482"/>
        <w:jc w:val="both"/>
      </w:pPr>
      <w:r>
        <w:rPr/>
        <w:t>推動防制藥物濫用議題之初級發展性輔導工作，有時需要一些相關資訊搭配講解效果會更好。以下提供藥物濫用防制課程相關的資源，包含書籍或出版品、網站、影片及教案，各位老師可以視學生及學校的狀況來選擇搭配，運用在課程或宣導活動中。</w:t>
      </w:r>
    </w:p>
    <w:p>
      <w:pPr>
        <w:spacing w:after="0" w:line="189" w:lineRule="auto"/>
        <w:jc w:val="both"/>
        <w:sectPr>
          <w:pgSz w:w="11910" w:h="16840"/>
          <w:pgMar w:header="0" w:footer="1182" w:top="1440" w:bottom="1460" w:left="680" w:right="660"/>
        </w:sectPr>
      </w:pPr>
    </w:p>
    <w:p>
      <w:pPr>
        <w:pStyle w:val="BodyText"/>
        <w:spacing w:line="381" w:lineRule="exact"/>
        <w:ind w:left="1118"/>
      </w:pPr>
      <w:r>
        <w:rPr/>
        <w:t>一、藥物濫用防制相關教材</w:t>
      </w:r>
    </w:p>
    <w:p>
      <w:pPr>
        <w:pStyle w:val="BodyText"/>
        <w:spacing w:line="400" w:lineRule="exact"/>
        <w:ind w:left="1118"/>
      </w:pPr>
      <w:r>
        <w:rPr/>
        <w:t>（一）書籍</w:t>
      </w:r>
    </w:p>
    <w:p>
      <w:pPr>
        <w:pStyle w:val="ListParagraph"/>
        <w:numPr>
          <w:ilvl w:val="0"/>
          <w:numId w:val="57"/>
        </w:numPr>
        <w:tabs>
          <w:tab w:pos="1478" w:val="left" w:leader="none"/>
        </w:tabs>
        <w:spacing w:line="400" w:lineRule="exact" w:before="0" w:after="0"/>
        <w:ind w:left="1478" w:right="0" w:hanging="360"/>
        <w:jc w:val="left"/>
        <w:rPr>
          <w:sz w:val="24"/>
        </w:rPr>
      </w:pPr>
      <w:r>
        <w:rPr>
          <w:sz w:val="24"/>
        </w:rPr>
        <w:t>教育部出版品：</w:t>
      </w:r>
    </w:p>
    <w:p>
      <w:pPr>
        <w:pStyle w:val="ListParagraph"/>
        <w:numPr>
          <w:ilvl w:val="1"/>
          <w:numId w:val="57"/>
        </w:numPr>
        <w:tabs>
          <w:tab w:pos="2111" w:val="left" w:leader="none"/>
          <w:tab w:pos="2112" w:val="left" w:leader="none"/>
        </w:tabs>
        <w:spacing w:line="401" w:lineRule="exact" w:before="0" w:after="0"/>
        <w:ind w:left="2111" w:right="0" w:hanging="569"/>
        <w:jc w:val="left"/>
        <w:rPr>
          <w:sz w:val="24"/>
        </w:rPr>
      </w:pPr>
      <w:r>
        <w:rPr>
          <w:sz w:val="24"/>
        </w:rPr>
        <w:t>防制學生藥物濫用補充教材</w:t>
      </w:r>
      <w:r>
        <w:rPr>
          <w:rFonts w:ascii="Times New Roman" w:eastAsia="Times New Roman"/>
          <w:sz w:val="24"/>
        </w:rPr>
        <w:t>-</w:t>
      </w:r>
      <w:r>
        <w:rPr>
          <w:sz w:val="24"/>
        </w:rPr>
        <w:t>高中職篇（附光碟）</w:t>
      </w:r>
    </w:p>
    <w:p>
      <w:pPr>
        <w:pStyle w:val="ListParagraph"/>
        <w:numPr>
          <w:ilvl w:val="1"/>
          <w:numId w:val="57"/>
        </w:numPr>
        <w:tabs>
          <w:tab w:pos="2111" w:val="left" w:leader="none"/>
          <w:tab w:pos="2112" w:val="left" w:leader="none"/>
        </w:tabs>
        <w:spacing w:line="400" w:lineRule="exact" w:before="0" w:after="0"/>
        <w:ind w:left="2111" w:right="0" w:hanging="569"/>
        <w:jc w:val="left"/>
        <w:rPr>
          <w:sz w:val="24"/>
        </w:rPr>
      </w:pPr>
      <w:r>
        <w:rPr>
          <w:sz w:val="24"/>
        </w:rPr>
        <w:t>防制學生藥物濫用教學補充教材</w:t>
      </w:r>
      <w:r>
        <w:rPr>
          <w:rFonts w:ascii="Times New Roman" w:eastAsia="Times New Roman"/>
          <w:sz w:val="24"/>
        </w:rPr>
        <w:t>-</w:t>
      </w:r>
      <w:r>
        <w:rPr>
          <w:sz w:val="24"/>
        </w:rPr>
        <w:t>國中篇（附光碟）</w:t>
      </w:r>
    </w:p>
    <w:p>
      <w:pPr>
        <w:pStyle w:val="ListParagraph"/>
        <w:numPr>
          <w:ilvl w:val="1"/>
          <w:numId w:val="57"/>
        </w:numPr>
        <w:tabs>
          <w:tab w:pos="2111" w:val="left" w:leader="none"/>
          <w:tab w:pos="2112" w:val="left" w:leader="none"/>
        </w:tabs>
        <w:spacing w:line="400" w:lineRule="exact" w:before="0" w:after="0"/>
        <w:ind w:left="2111" w:right="0" w:hanging="569"/>
        <w:jc w:val="left"/>
        <w:rPr>
          <w:sz w:val="24"/>
        </w:rPr>
      </w:pPr>
      <w:r>
        <w:rPr>
          <w:sz w:val="24"/>
        </w:rPr>
        <w:t>一毒百害！我不愛：藥物濫用防制創意教案成果彙編（國中篇）</w:t>
      </w:r>
    </w:p>
    <w:p>
      <w:pPr>
        <w:pStyle w:val="ListParagraph"/>
        <w:numPr>
          <w:ilvl w:val="1"/>
          <w:numId w:val="57"/>
        </w:numPr>
        <w:tabs>
          <w:tab w:pos="2111" w:val="left" w:leader="none"/>
          <w:tab w:pos="2112" w:val="left" w:leader="none"/>
        </w:tabs>
        <w:spacing w:line="401" w:lineRule="exact" w:before="0" w:after="0"/>
        <w:ind w:left="2111" w:right="0" w:hanging="569"/>
        <w:jc w:val="left"/>
        <w:rPr>
          <w:sz w:val="24"/>
        </w:rPr>
      </w:pPr>
      <w:r>
        <w:rPr>
          <w:sz w:val="24"/>
        </w:rPr>
        <w:t>一毒百害！我不愛：藥物濫用防制創意教案成果彙編（高中篇）</w:t>
      </w:r>
    </w:p>
    <w:p>
      <w:pPr>
        <w:pStyle w:val="ListParagraph"/>
        <w:numPr>
          <w:ilvl w:val="1"/>
          <w:numId w:val="57"/>
        </w:numPr>
        <w:tabs>
          <w:tab w:pos="2111" w:val="left" w:leader="none"/>
          <w:tab w:pos="2112" w:val="left" w:leader="none"/>
        </w:tabs>
        <w:spacing w:line="400" w:lineRule="exact" w:before="0" w:after="0"/>
        <w:ind w:left="2111" w:right="0" w:hanging="569"/>
        <w:jc w:val="left"/>
        <w:rPr>
          <w:sz w:val="24"/>
        </w:rPr>
      </w:pPr>
      <w:r>
        <w:rPr>
          <w:sz w:val="24"/>
        </w:rPr>
        <w:t>特定人員（學生）尿液篩檢作業手冊</w:t>
      </w:r>
    </w:p>
    <w:p>
      <w:pPr>
        <w:pStyle w:val="ListParagraph"/>
        <w:numPr>
          <w:ilvl w:val="1"/>
          <w:numId w:val="57"/>
        </w:numPr>
        <w:tabs>
          <w:tab w:pos="2111" w:val="left" w:leader="none"/>
          <w:tab w:pos="2112" w:val="left" w:leader="none"/>
        </w:tabs>
        <w:spacing w:line="400" w:lineRule="exact" w:before="0" w:after="0"/>
        <w:ind w:left="2111" w:right="0" w:hanging="569"/>
        <w:jc w:val="left"/>
        <w:rPr>
          <w:sz w:val="24"/>
        </w:rPr>
      </w:pPr>
      <w:r>
        <w:rPr>
          <w:sz w:val="24"/>
        </w:rPr>
        <w:t>春暉小組輔導工作參考手冊</w:t>
      </w:r>
    </w:p>
    <w:p>
      <w:pPr>
        <w:pStyle w:val="ListParagraph"/>
        <w:numPr>
          <w:ilvl w:val="1"/>
          <w:numId w:val="57"/>
        </w:numPr>
        <w:tabs>
          <w:tab w:pos="2111" w:val="left" w:leader="none"/>
          <w:tab w:pos="2112" w:val="left" w:leader="none"/>
        </w:tabs>
        <w:spacing w:line="401" w:lineRule="exact" w:before="0" w:after="0"/>
        <w:ind w:left="2111" w:right="0" w:hanging="569"/>
        <w:jc w:val="left"/>
        <w:rPr>
          <w:sz w:val="24"/>
        </w:rPr>
      </w:pPr>
      <w:r>
        <w:rPr>
          <w:rFonts w:ascii="Times New Roman" w:eastAsia="Times New Roman"/>
          <w:sz w:val="24"/>
        </w:rPr>
        <w:t>103 </w:t>
      </w:r>
      <w:r>
        <w:rPr>
          <w:sz w:val="24"/>
        </w:rPr>
        <w:t>年藥物濫用防制指引</w:t>
      </w:r>
    </w:p>
    <w:p>
      <w:pPr>
        <w:pStyle w:val="ListParagraph"/>
        <w:numPr>
          <w:ilvl w:val="1"/>
          <w:numId w:val="57"/>
        </w:numPr>
        <w:tabs>
          <w:tab w:pos="2111" w:val="left" w:leader="none"/>
          <w:tab w:pos="2112" w:val="left" w:leader="none"/>
        </w:tabs>
        <w:spacing w:line="400" w:lineRule="exact" w:before="0" w:after="0"/>
        <w:ind w:left="2111" w:right="0" w:hanging="569"/>
        <w:jc w:val="left"/>
        <w:rPr>
          <w:sz w:val="24"/>
        </w:rPr>
      </w:pPr>
      <w:r>
        <w:rPr>
          <w:sz w:val="24"/>
        </w:rPr>
        <w:t>戰毒密笈</w:t>
      </w:r>
    </w:p>
    <w:p>
      <w:pPr>
        <w:pStyle w:val="ListParagraph"/>
        <w:numPr>
          <w:ilvl w:val="1"/>
          <w:numId w:val="57"/>
        </w:numPr>
        <w:tabs>
          <w:tab w:pos="2111" w:val="left" w:leader="none"/>
          <w:tab w:pos="2112" w:val="left" w:leader="none"/>
        </w:tabs>
        <w:spacing w:line="400" w:lineRule="exact" w:before="0" w:after="0"/>
        <w:ind w:left="2111" w:right="0" w:hanging="569"/>
        <w:jc w:val="left"/>
        <w:rPr>
          <w:sz w:val="24"/>
        </w:rPr>
      </w:pPr>
      <w:r>
        <w:rPr>
          <w:sz w:val="24"/>
        </w:rPr>
        <w:t>「無毒有我，有我無毒」套書</w:t>
      </w:r>
    </w:p>
    <w:p>
      <w:pPr>
        <w:pStyle w:val="ListParagraph"/>
        <w:numPr>
          <w:ilvl w:val="1"/>
          <w:numId w:val="57"/>
        </w:numPr>
        <w:tabs>
          <w:tab w:pos="2112" w:val="left" w:leader="none"/>
        </w:tabs>
        <w:spacing w:line="401" w:lineRule="exact" w:before="0" w:after="0"/>
        <w:ind w:left="2111" w:right="0" w:hanging="569"/>
        <w:jc w:val="left"/>
        <w:rPr>
          <w:sz w:val="24"/>
        </w:rPr>
      </w:pPr>
      <w:r>
        <w:rPr>
          <w:sz w:val="24"/>
        </w:rPr>
        <w:t>愛他，請守護他！</w:t>
      </w:r>
      <w:r>
        <w:rPr>
          <w:rFonts w:ascii="Times New Roman" w:eastAsia="Times New Roman"/>
          <w:sz w:val="24"/>
        </w:rPr>
        <w:t>-</w:t>
      </w:r>
      <w:r>
        <w:rPr>
          <w:sz w:val="24"/>
        </w:rPr>
        <w:t>防制青少年藥物濫用家長親職手冊</w:t>
      </w:r>
    </w:p>
    <w:p>
      <w:pPr>
        <w:pStyle w:val="BodyText"/>
        <w:spacing w:line="400" w:lineRule="exact"/>
        <w:ind w:left="1118"/>
      </w:pPr>
      <w:r>
        <w:rPr>
          <w:rFonts w:ascii="Times New Roman" w:eastAsia="Times New Roman"/>
        </w:rPr>
        <w:t>2.</w:t>
      </w:r>
      <w:r>
        <w:rPr/>
        <w:t>行政院：</w:t>
      </w:r>
    </w:p>
    <w:p>
      <w:pPr>
        <w:pStyle w:val="BodyText"/>
        <w:spacing w:line="400" w:lineRule="exact"/>
        <w:ind w:left="1358"/>
      </w:pPr>
      <w:r>
        <w:rPr/>
        <w:t>爸媽管很大</w:t>
      </w:r>
      <w:r>
        <w:rPr>
          <w:rFonts w:ascii="Times New Roman" w:eastAsia="Times New Roman"/>
        </w:rPr>
        <w:t>-</w:t>
      </w:r>
      <w:r>
        <w:rPr/>
        <w:t>給爸媽上的一堂課</w:t>
      </w:r>
    </w:p>
    <w:p>
      <w:pPr>
        <w:pStyle w:val="BodyText"/>
        <w:spacing w:line="401" w:lineRule="exact"/>
        <w:ind w:left="1118"/>
      </w:pPr>
      <w:r>
        <w:rPr>
          <w:rFonts w:ascii="Times New Roman" w:eastAsia="Times New Roman"/>
        </w:rPr>
        <w:t>3.</w:t>
      </w:r>
      <w:r>
        <w:rPr/>
        <w:t>食藥署：</w:t>
      </w:r>
    </w:p>
    <w:p>
      <w:pPr>
        <w:pStyle w:val="BodyText"/>
        <w:spacing w:line="455" w:lineRule="exact"/>
        <w:ind w:left="1358"/>
      </w:pPr>
      <w:r>
        <w:rPr/>
        <w:t>爸媽「非毒」</w:t>
      </w:r>
      <w:r>
        <w:rPr>
          <w:rFonts w:ascii="Times New Roman" w:eastAsia="Times New Roman"/>
        </w:rPr>
        <w:t>Book</w:t>
      </w:r>
      <w:r>
        <w:rPr/>
        <w:t>：反毒秘技 </w:t>
      </w:r>
      <w:r>
        <w:rPr>
          <w:rFonts w:ascii="Times New Roman" w:eastAsia="Times New Roman"/>
        </w:rPr>
        <w:t>Q&amp;A</w:t>
      </w:r>
      <w:r>
        <w:rPr/>
        <w:t>，爸媽一次搞懂</w:t>
      </w:r>
      <w:r>
        <w:rPr>
          <w:rFonts w:ascii="Times New Roman" w:eastAsia="Times New Roman"/>
        </w:rPr>
        <w:t>-</w:t>
      </w:r>
      <w:r>
        <w:rPr/>
        <w:t>家長手冊</w:t>
      </w:r>
    </w:p>
    <w:p>
      <w:pPr>
        <w:pStyle w:val="BodyText"/>
        <w:spacing w:line="455" w:lineRule="exact" w:before="129"/>
        <w:ind w:left="1118"/>
      </w:pPr>
      <w:r>
        <w:rPr/>
        <w:t>（二）網站資訊</w:t>
      </w:r>
    </w:p>
    <w:p>
      <w:pPr>
        <w:pStyle w:val="ListParagraph"/>
        <w:numPr>
          <w:ilvl w:val="0"/>
          <w:numId w:val="58"/>
        </w:numPr>
        <w:tabs>
          <w:tab w:pos="1478" w:val="left" w:leader="none"/>
        </w:tabs>
        <w:spacing w:line="401" w:lineRule="exact" w:before="0" w:after="0"/>
        <w:ind w:left="1478" w:right="0" w:hanging="360"/>
        <w:jc w:val="left"/>
        <w:rPr>
          <w:rFonts w:ascii="Times New Roman" w:eastAsia="Times New Roman"/>
          <w:sz w:val="24"/>
        </w:rPr>
      </w:pPr>
      <w:r>
        <w:rPr>
          <w:spacing w:val="-1"/>
          <w:sz w:val="24"/>
        </w:rPr>
        <w:t>教育部防制學生藥物濫用資源網：</w:t>
      </w:r>
      <w:hyperlink r:id="rId56">
        <w:r>
          <w:rPr>
            <w:rFonts w:ascii="Times New Roman" w:eastAsia="Times New Roman"/>
            <w:sz w:val="24"/>
          </w:rPr>
          <w:t>http://enc.moe.edu.tw/</w:t>
        </w:r>
      </w:hyperlink>
    </w:p>
    <w:p>
      <w:pPr>
        <w:pStyle w:val="ListParagraph"/>
        <w:numPr>
          <w:ilvl w:val="0"/>
          <w:numId w:val="58"/>
        </w:numPr>
        <w:tabs>
          <w:tab w:pos="1478" w:val="left" w:leader="none"/>
        </w:tabs>
        <w:spacing w:line="400" w:lineRule="exact" w:before="0" w:after="0"/>
        <w:ind w:left="1478" w:right="0" w:hanging="360"/>
        <w:jc w:val="left"/>
        <w:rPr>
          <w:rFonts w:ascii="Times New Roman" w:eastAsia="Times New Roman"/>
          <w:sz w:val="24"/>
        </w:rPr>
      </w:pPr>
      <w:r>
        <w:rPr>
          <w:spacing w:val="-1"/>
          <w:sz w:val="24"/>
        </w:rPr>
        <w:t>法務部反毒大本營：</w:t>
      </w:r>
      <w:hyperlink r:id="rId57">
        <w:r>
          <w:rPr>
            <w:rFonts w:ascii="Times New Roman" w:eastAsia="Times New Roman"/>
            <w:spacing w:val="-1"/>
            <w:sz w:val="24"/>
          </w:rPr>
          <w:t>http://antidrug.moj.gov.tw/mp-1.html</w:t>
        </w:r>
      </w:hyperlink>
    </w:p>
    <w:p>
      <w:pPr>
        <w:pStyle w:val="ListParagraph"/>
        <w:numPr>
          <w:ilvl w:val="0"/>
          <w:numId w:val="58"/>
        </w:numPr>
        <w:tabs>
          <w:tab w:pos="1478" w:val="left" w:leader="none"/>
        </w:tabs>
        <w:spacing w:line="454" w:lineRule="exact" w:before="0" w:after="0"/>
        <w:ind w:left="1478" w:right="0" w:hanging="360"/>
        <w:jc w:val="left"/>
        <w:rPr>
          <w:sz w:val="24"/>
        </w:rPr>
      </w:pPr>
      <w:r>
        <w:rPr>
          <w:sz w:val="24"/>
        </w:rPr>
        <w:t>衛生福利部食品藥物管理署食品藥物消費者知識服務網反毒資源館：</w:t>
      </w:r>
    </w:p>
    <w:p>
      <w:pPr>
        <w:pStyle w:val="BodyText"/>
        <w:spacing w:line="273" w:lineRule="exact" w:before="23"/>
        <w:ind w:left="1478"/>
        <w:rPr>
          <w:rFonts w:ascii="Times New Roman"/>
        </w:rPr>
      </w:pPr>
      <w:hyperlink r:id="rId58">
        <w:r>
          <w:rPr>
            <w:rFonts w:ascii="Times New Roman"/>
          </w:rPr>
          <w:t>https://consumer.fda.gov.tw/AntiPoison/List.aspx?code=6010&amp;nodeID=374</w:t>
        </w:r>
      </w:hyperlink>
    </w:p>
    <w:p>
      <w:pPr>
        <w:pStyle w:val="ListParagraph"/>
        <w:numPr>
          <w:ilvl w:val="0"/>
          <w:numId w:val="58"/>
        </w:numPr>
        <w:tabs>
          <w:tab w:pos="1478" w:val="left" w:leader="none"/>
        </w:tabs>
        <w:spacing w:line="450" w:lineRule="exact" w:before="0" w:after="0"/>
        <w:ind w:left="1478" w:right="0" w:hanging="360"/>
        <w:jc w:val="left"/>
        <w:rPr>
          <w:rFonts w:ascii="Times New Roman" w:eastAsia="Times New Roman"/>
          <w:sz w:val="24"/>
        </w:rPr>
      </w:pPr>
      <w:r>
        <w:rPr>
          <w:sz w:val="24"/>
        </w:rPr>
        <w:t>衛生福利部國民健康署菸害防制資訊網：</w:t>
      </w:r>
      <w:hyperlink r:id="rId59">
        <w:r>
          <w:rPr>
            <w:rFonts w:ascii="Times New Roman" w:eastAsia="Times New Roman"/>
            <w:sz w:val="24"/>
          </w:rPr>
          <w:t>http://tobacco.hpa.gov.tw/index.aspx</w:t>
        </w:r>
      </w:hyperlink>
    </w:p>
    <w:p>
      <w:pPr>
        <w:pStyle w:val="ListParagraph"/>
        <w:numPr>
          <w:ilvl w:val="0"/>
          <w:numId w:val="58"/>
        </w:numPr>
        <w:tabs>
          <w:tab w:pos="1478" w:val="left" w:leader="none"/>
        </w:tabs>
        <w:spacing w:line="400" w:lineRule="exact" w:before="0" w:after="0"/>
        <w:ind w:left="1478" w:right="0" w:hanging="360"/>
        <w:jc w:val="left"/>
        <w:rPr>
          <w:rFonts w:ascii="Times New Roman" w:eastAsia="Times New Roman"/>
          <w:sz w:val="24"/>
        </w:rPr>
      </w:pPr>
      <w:r>
        <w:rPr>
          <w:sz w:val="24"/>
        </w:rPr>
        <w:t>臺灣健康促進學校：</w:t>
      </w:r>
      <w:hyperlink r:id="rId60">
        <w:r>
          <w:rPr>
            <w:rFonts w:ascii="Times New Roman" w:eastAsia="Times New Roman"/>
            <w:sz w:val="24"/>
          </w:rPr>
          <w:t>http://hpshome.hphe.ntnu.edu.tw/</w:t>
        </w:r>
      </w:hyperlink>
    </w:p>
    <w:p>
      <w:pPr>
        <w:pStyle w:val="ListParagraph"/>
        <w:numPr>
          <w:ilvl w:val="0"/>
          <w:numId w:val="58"/>
        </w:numPr>
        <w:tabs>
          <w:tab w:pos="1478" w:val="left" w:leader="none"/>
        </w:tabs>
        <w:spacing w:line="455" w:lineRule="exact" w:before="0" w:after="0"/>
        <w:ind w:left="1478" w:right="0" w:hanging="360"/>
        <w:jc w:val="left"/>
        <w:rPr>
          <w:rFonts w:ascii="Times New Roman" w:eastAsia="Times New Roman"/>
          <w:sz w:val="24"/>
        </w:rPr>
      </w:pPr>
      <w:r>
        <w:rPr>
          <w:sz w:val="24"/>
        </w:rPr>
        <w:t>董氏基金會華文戒菸網：</w:t>
      </w:r>
      <w:hyperlink r:id="rId61">
        <w:r>
          <w:rPr>
            <w:rFonts w:ascii="Times New Roman" w:eastAsia="Times New Roman"/>
            <w:sz w:val="24"/>
          </w:rPr>
          <w:t>http://www.e-quit.org/</w:t>
        </w:r>
      </w:hyperlink>
    </w:p>
    <w:p>
      <w:pPr>
        <w:pStyle w:val="BodyText"/>
        <w:spacing w:line="454" w:lineRule="exact" w:before="132"/>
        <w:ind w:left="1118"/>
      </w:pPr>
      <w:r>
        <w:rPr/>
        <w:t>（三）影片</w:t>
      </w:r>
    </w:p>
    <w:p>
      <w:pPr>
        <w:pStyle w:val="ListParagraph"/>
        <w:numPr>
          <w:ilvl w:val="0"/>
          <w:numId w:val="59"/>
        </w:numPr>
        <w:tabs>
          <w:tab w:pos="1478" w:val="left" w:leader="none"/>
        </w:tabs>
        <w:spacing w:line="454" w:lineRule="exact" w:before="0" w:after="0"/>
        <w:ind w:left="1478" w:right="0" w:hanging="360"/>
        <w:jc w:val="left"/>
        <w:rPr>
          <w:sz w:val="24"/>
        </w:rPr>
      </w:pPr>
      <w:r>
        <w:rPr>
          <w:sz w:val="24"/>
        </w:rPr>
        <w:t>約翰海利：你對上癮的所有認知都是錯的：</w:t>
      </w:r>
    </w:p>
    <w:p>
      <w:pPr>
        <w:pStyle w:val="BodyText"/>
        <w:spacing w:line="273" w:lineRule="exact" w:before="24"/>
        <w:ind w:left="1478"/>
        <w:rPr>
          <w:rFonts w:ascii="Times New Roman"/>
        </w:rPr>
      </w:pPr>
      <w:hyperlink r:id="rId62">
        <w:r>
          <w:rPr>
            <w:rFonts w:ascii="Times New Roman"/>
          </w:rPr>
          <w:t>https://www.youtube.com/watch?v=Z_Xxadecvjk</w:t>
        </w:r>
      </w:hyperlink>
    </w:p>
    <w:p>
      <w:pPr>
        <w:pStyle w:val="ListParagraph"/>
        <w:numPr>
          <w:ilvl w:val="0"/>
          <w:numId w:val="59"/>
        </w:numPr>
        <w:tabs>
          <w:tab w:pos="1478" w:val="left" w:leader="none"/>
        </w:tabs>
        <w:spacing w:line="506" w:lineRule="exact" w:before="0" w:after="0"/>
        <w:ind w:left="1478" w:right="0" w:hanging="360"/>
        <w:jc w:val="left"/>
        <w:rPr>
          <w:sz w:val="24"/>
        </w:rPr>
      </w:pPr>
      <w:r>
        <w:rPr>
          <w:sz w:val="24"/>
        </w:rPr>
        <w:t>成癮的反面不是戒斷，而是重新連結：</w:t>
      </w:r>
    </w:p>
    <w:p>
      <w:pPr>
        <w:pStyle w:val="BodyText"/>
        <w:spacing w:line="273" w:lineRule="exact" w:before="20"/>
        <w:ind w:left="1478"/>
        <w:rPr>
          <w:rFonts w:ascii="Times New Roman"/>
        </w:rPr>
      </w:pPr>
      <w:hyperlink r:id="rId63">
        <w:r>
          <w:rPr>
            <w:rFonts w:ascii="Times New Roman"/>
          </w:rPr>
          <w:t>https://www.youtube.com/watch?v=EB6_jeB6fYU</w:t>
        </w:r>
      </w:hyperlink>
    </w:p>
    <w:p>
      <w:pPr>
        <w:pStyle w:val="ListParagraph"/>
        <w:numPr>
          <w:ilvl w:val="0"/>
          <w:numId w:val="59"/>
        </w:numPr>
        <w:tabs>
          <w:tab w:pos="1478" w:val="left" w:leader="none"/>
        </w:tabs>
        <w:spacing w:line="452" w:lineRule="exact" w:before="0" w:after="0"/>
        <w:ind w:left="1478" w:right="0" w:hanging="360"/>
        <w:jc w:val="left"/>
        <w:rPr>
          <w:rFonts w:ascii="Times New Roman" w:eastAsia="Times New Roman"/>
          <w:sz w:val="24"/>
        </w:rPr>
      </w:pPr>
      <w:r>
        <w:rPr>
          <w:spacing w:val="-18"/>
          <w:sz w:val="24"/>
        </w:rPr>
        <w:t>影片《逆子》。</w:t>
      </w:r>
      <w:r>
        <w:rPr>
          <w:rFonts w:ascii="Times New Roman" w:eastAsia="Times New Roman"/>
          <w:sz w:val="24"/>
        </w:rPr>
        <w:t>(</w:t>
      </w:r>
      <w:r>
        <w:rPr>
          <w:spacing w:val="-21"/>
          <w:sz w:val="24"/>
        </w:rPr>
        <w:t>可於 </w:t>
      </w:r>
      <w:r>
        <w:rPr>
          <w:rFonts w:ascii="Times New Roman" w:eastAsia="Times New Roman"/>
          <w:sz w:val="24"/>
        </w:rPr>
        <w:t>YOUTUBE </w:t>
      </w:r>
      <w:r>
        <w:rPr>
          <w:sz w:val="24"/>
        </w:rPr>
        <w:t>中文版觀看</w:t>
      </w:r>
      <w:r>
        <w:rPr>
          <w:rFonts w:ascii="Times New Roman" w:eastAsia="Times New Roman"/>
          <w:sz w:val="24"/>
        </w:rPr>
        <w:t>)</w:t>
      </w:r>
    </w:p>
    <w:p>
      <w:pPr>
        <w:pStyle w:val="ListParagraph"/>
        <w:numPr>
          <w:ilvl w:val="0"/>
          <w:numId w:val="59"/>
        </w:numPr>
        <w:tabs>
          <w:tab w:pos="1478" w:val="left" w:leader="none"/>
        </w:tabs>
        <w:spacing w:line="400" w:lineRule="exact" w:before="0" w:after="0"/>
        <w:ind w:left="1478" w:right="0" w:hanging="360"/>
        <w:jc w:val="left"/>
        <w:rPr>
          <w:rFonts w:ascii="Times New Roman" w:eastAsia="Times New Roman"/>
          <w:sz w:val="24"/>
        </w:rPr>
      </w:pPr>
      <w:r>
        <w:rPr>
          <w:spacing w:val="-14"/>
          <w:sz w:val="24"/>
        </w:rPr>
        <w:t>影片《破浪而出》。</w:t>
      </w:r>
      <w:r>
        <w:rPr>
          <w:rFonts w:ascii="Times New Roman" w:eastAsia="Times New Roman"/>
          <w:sz w:val="24"/>
        </w:rPr>
        <w:t>(</w:t>
      </w:r>
      <w:r>
        <w:rPr>
          <w:spacing w:val="-21"/>
          <w:sz w:val="24"/>
        </w:rPr>
        <w:t>可於 </w:t>
      </w:r>
      <w:r>
        <w:rPr>
          <w:rFonts w:ascii="Times New Roman" w:eastAsia="Times New Roman"/>
          <w:sz w:val="24"/>
        </w:rPr>
        <w:t>YOUTUBE </w:t>
      </w:r>
      <w:r>
        <w:rPr>
          <w:sz w:val="24"/>
        </w:rPr>
        <w:t>中文版觀看</w:t>
      </w:r>
      <w:r>
        <w:rPr>
          <w:rFonts w:ascii="Times New Roman" w:eastAsia="Times New Roman"/>
          <w:sz w:val="24"/>
        </w:rPr>
        <w:t>)</w:t>
      </w:r>
    </w:p>
    <w:p>
      <w:pPr>
        <w:pStyle w:val="ListParagraph"/>
        <w:numPr>
          <w:ilvl w:val="0"/>
          <w:numId w:val="59"/>
        </w:numPr>
        <w:tabs>
          <w:tab w:pos="1478" w:val="left" w:leader="none"/>
        </w:tabs>
        <w:spacing w:line="454" w:lineRule="exact" w:before="0" w:after="0"/>
        <w:ind w:left="1478" w:right="0" w:hanging="360"/>
        <w:jc w:val="left"/>
        <w:rPr>
          <w:sz w:val="24"/>
        </w:rPr>
      </w:pPr>
      <w:r>
        <w:rPr>
          <w:sz w:val="24"/>
        </w:rPr>
        <w:t>法務部《再生樹》系列影片</w:t>
      </w:r>
      <w:r>
        <w:rPr>
          <w:rFonts w:ascii="Times New Roman" w:eastAsia="Times New Roman"/>
          <w:sz w:val="24"/>
        </w:rPr>
        <w:t>(</w:t>
      </w:r>
      <w:r>
        <w:rPr>
          <w:spacing w:val="-21"/>
          <w:sz w:val="24"/>
        </w:rPr>
        <w:t>可於 </w:t>
      </w:r>
      <w:r>
        <w:rPr>
          <w:rFonts w:ascii="Times New Roman" w:eastAsia="Times New Roman"/>
          <w:sz w:val="24"/>
        </w:rPr>
        <w:t>YOUTUBE</w:t>
      </w:r>
      <w:r>
        <w:rPr>
          <w:rFonts w:ascii="Times New Roman" w:eastAsia="Times New Roman"/>
          <w:spacing w:val="2"/>
          <w:sz w:val="24"/>
        </w:rPr>
        <w:t> </w:t>
      </w:r>
      <w:r>
        <w:rPr>
          <w:sz w:val="24"/>
        </w:rPr>
        <w:t>中文版觀看</w:t>
      </w:r>
      <w:r>
        <w:rPr>
          <w:rFonts w:ascii="Times New Roman" w:eastAsia="Times New Roman"/>
          <w:sz w:val="24"/>
        </w:rPr>
        <w:t>)</w:t>
      </w:r>
      <w:r>
        <w:rPr>
          <w:sz w:val="24"/>
        </w:rPr>
        <w:t>。</w:t>
      </w:r>
    </w:p>
    <w:p>
      <w:pPr>
        <w:spacing w:after="0" w:line="454" w:lineRule="exact"/>
        <w:jc w:val="left"/>
        <w:rPr>
          <w:sz w:val="24"/>
        </w:rPr>
        <w:sectPr>
          <w:pgSz w:w="11910" w:h="16840"/>
          <w:pgMar w:header="0" w:footer="1182" w:top="1460" w:bottom="1460" w:left="680" w:right="660"/>
        </w:sectPr>
      </w:pPr>
    </w:p>
    <w:p>
      <w:pPr>
        <w:pStyle w:val="ListParagraph"/>
        <w:numPr>
          <w:ilvl w:val="0"/>
          <w:numId w:val="59"/>
        </w:numPr>
        <w:tabs>
          <w:tab w:pos="1478" w:val="left" w:leader="none"/>
        </w:tabs>
        <w:spacing w:line="401" w:lineRule="exact" w:before="0" w:after="0"/>
        <w:ind w:left="1478" w:right="0" w:hanging="360"/>
        <w:jc w:val="left"/>
        <w:rPr>
          <w:rFonts w:ascii="Times New Roman" w:eastAsia="Times New Roman"/>
          <w:sz w:val="24"/>
        </w:rPr>
      </w:pPr>
      <w:r>
        <w:rPr>
          <w:spacing w:val="-11"/>
          <w:sz w:val="24"/>
        </w:rPr>
        <w:t>反毒微電影《勇敢的心》：</w:t>
      </w:r>
      <w:hyperlink r:id="rId64">
        <w:r>
          <w:rPr>
            <w:rFonts w:ascii="Times New Roman" w:eastAsia="Times New Roman"/>
            <w:sz w:val="24"/>
          </w:rPr>
          <w:t>https://www.youtube.com/watch?v=d7jqd_SiXyw</w:t>
        </w:r>
      </w:hyperlink>
    </w:p>
    <w:p>
      <w:pPr>
        <w:pStyle w:val="ListParagraph"/>
        <w:numPr>
          <w:ilvl w:val="0"/>
          <w:numId w:val="59"/>
        </w:numPr>
        <w:tabs>
          <w:tab w:pos="1478" w:val="left" w:leader="none"/>
        </w:tabs>
        <w:spacing w:line="400" w:lineRule="exact" w:before="0" w:after="0"/>
        <w:ind w:left="1478" w:right="0" w:hanging="360"/>
        <w:jc w:val="left"/>
        <w:rPr>
          <w:sz w:val="24"/>
        </w:rPr>
      </w:pPr>
      <w:r>
        <w:rPr>
          <w:spacing w:val="-4"/>
          <w:sz w:val="24"/>
        </w:rPr>
        <w:t>影片《找出毒品的真相》系列影片 </w:t>
      </w:r>
      <w:r>
        <w:rPr>
          <w:rFonts w:ascii="Times New Roman" w:eastAsia="Times New Roman"/>
          <w:sz w:val="24"/>
        </w:rPr>
        <w:t>1-16</w:t>
      </w:r>
      <w:r>
        <w:rPr>
          <w:sz w:val="24"/>
        </w:rPr>
        <w:t>（</w:t>
      </w:r>
      <w:r>
        <w:rPr>
          <w:spacing w:val="-20"/>
          <w:sz w:val="24"/>
        </w:rPr>
        <w:t>可於 </w:t>
      </w:r>
      <w:r>
        <w:rPr>
          <w:rFonts w:ascii="Times New Roman" w:eastAsia="Times New Roman"/>
          <w:sz w:val="24"/>
        </w:rPr>
        <w:t>YOUTUBE </w:t>
      </w:r>
      <w:r>
        <w:rPr>
          <w:sz w:val="24"/>
        </w:rPr>
        <w:t>中文網站觀看</w:t>
      </w:r>
      <w:r>
        <w:rPr>
          <w:spacing w:val="-120"/>
          <w:sz w:val="24"/>
        </w:rPr>
        <w:t>）</w:t>
      </w:r>
      <w:r>
        <w:rPr>
          <w:sz w:val="24"/>
        </w:rPr>
        <w:t>。</w:t>
      </w:r>
    </w:p>
    <w:p>
      <w:pPr>
        <w:pStyle w:val="ListParagraph"/>
        <w:numPr>
          <w:ilvl w:val="0"/>
          <w:numId w:val="59"/>
        </w:numPr>
        <w:tabs>
          <w:tab w:pos="1478" w:val="left" w:leader="none"/>
        </w:tabs>
        <w:spacing w:line="454" w:lineRule="exact" w:before="0" w:after="0"/>
        <w:ind w:left="1478" w:right="0" w:hanging="360"/>
        <w:jc w:val="left"/>
        <w:rPr>
          <w:sz w:val="24"/>
        </w:rPr>
      </w:pPr>
      <w:r>
        <w:rPr>
          <w:sz w:val="24"/>
        </w:rPr>
        <w:t>「戰毒紀」反毒宣導</w:t>
      </w:r>
      <w:r>
        <w:rPr>
          <w:rFonts w:ascii="Times New Roman" w:eastAsia="Times New Roman"/>
          <w:sz w:val="24"/>
        </w:rPr>
        <w:t>-</w:t>
      </w:r>
      <w:r>
        <w:rPr>
          <w:sz w:val="24"/>
        </w:rPr>
        <w:t>名人專訪影片：</w:t>
      </w:r>
    </w:p>
    <w:p>
      <w:pPr>
        <w:pStyle w:val="BodyText"/>
        <w:spacing w:line="273" w:lineRule="exact" w:before="23"/>
        <w:ind w:left="1478"/>
        <w:rPr>
          <w:rFonts w:ascii="Times New Roman"/>
        </w:rPr>
      </w:pPr>
      <w:hyperlink r:id="rId65">
        <w:r>
          <w:rPr>
            <w:rFonts w:ascii="Times New Roman"/>
          </w:rPr>
          <w:t>https://www.youtube.com/watch?v=3yM8YmX3NP0</w:t>
        </w:r>
      </w:hyperlink>
    </w:p>
    <w:p>
      <w:pPr>
        <w:pStyle w:val="ListParagraph"/>
        <w:numPr>
          <w:ilvl w:val="0"/>
          <w:numId w:val="59"/>
        </w:numPr>
        <w:tabs>
          <w:tab w:pos="1478" w:val="left" w:leader="none"/>
        </w:tabs>
        <w:spacing w:line="450" w:lineRule="exact" w:before="0" w:after="0"/>
        <w:ind w:left="1478" w:right="0" w:hanging="360"/>
        <w:jc w:val="left"/>
        <w:rPr>
          <w:rFonts w:ascii="Times New Roman" w:eastAsia="Times New Roman"/>
          <w:sz w:val="24"/>
        </w:rPr>
      </w:pPr>
      <w:r>
        <w:rPr>
          <w:spacing w:val="-11"/>
          <w:sz w:val="24"/>
        </w:rPr>
        <w:t>微電影《媽媽的眼淚》：</w:t>
      </w:r>
      <w:hyperlink r:id="rId66">
        <w:r>
          <w:rPr>
            <w:rFonts w:ascii="Times New Roman" w:eastAsia="Times New Roman"/>
            <w:sz w:val="24"/>
          </w:rPr>
          <w:t>https://www.youtube.com/watch?v=u44ylaopgRQ</w:t>
        </w:r>
      </w:hyperlink>
    </w:p>
    <w:p>
      <w:pPr>
        <w:pStyle w:val="ListParagraph"/>
        <w:numPr>
          <w:ilvl w:val="0"/>
          <w:numId w:val="59"/>
        </w:numPr>
        <w:tabs>
          <w:tab w:pos="1478" w:val="left" w:leader="none"/>
        </w:tabs>
        <w:spacing w:line="400" w:lineRule="exact" w:before="0" w:after="0"/>
        <w:ind w:left="1478" w:right="0" w:hanging="360"/>
        <w:jc w:val="left"/>
        <w:rPr>
          <w:rFonts w:ascii="Times New Roman" w:eastAsia="Times New Roman"/>
          <w:sz w:val="24"/>
        </w:rPr>
      </w:pPr>
      <w:r>
        <w:rPr>
          <w:spacing w:val="-10"/>
          <w:sz w:val="24"/>
        </w:rPr>
        <w:t>法務部影片《自嗨不吸毒》：</w:t>
      </w:r>
      <w:hyperlink r:id="rId67">
        <w:r>
          <w:rPr>
            <w:rFonts w:ascii="Times New Roman" w:eastAsia="Times New Roman"/>
            <w:sz w:val="24"/>
          </w:rPr>
          <w:t>https://www.youtube.com/watch?v=EbLTMDbtex8</w:t>
        </w:r>
      </w:hyperlink>
    </w:p>
    <w:p>
      <w:pPr>
        <w:pStyle w:val="ListParagraph"/>
        <w:numPr>
          <w:ilvl w:val="0"/>
          <w:numId w:val="59"/>
        </w:numPr>
        <w:tabs>
          <w:tab w:pos="1478" w:val="left" w:leader="none"/>
        </w:tabs>
        <w:spacing w:line="455" w:lineRule="exact" w:before="0" w:after="0"/>
        <w:ind w:left="1478" w:right="0" w:hanging="360"/>
        <w:jc w:val="left"/>
        <w:rPr>
          <w:sz w:val="24"/>
        </w:rPr>
      </w:pPr>
      <w:r>
        <w:rPr>
          <w:spacing w:val="-10"/>
          <w:sz w:val="24"/>
        </w:rPr>
        <w:t>反毒微電影《消失的遊樂園》：</w:t>
      </w:r>
    </w:p>
    <w:p>
      <w:pPr>
        <w:pStyle w:val="BodyText"/>
        <w:spacing w:line="272" w:lineRule="exact" w:before="23"/>
        <w:ind w:left="1478"/>
        <w:rPr>
          <w:rFonts w:ascii="Times New Roman"/>
        </w:rPr>
      </w:pPr>
      <w:hyperlink r:id="rId68">
        <w:r>
          <w:rPr>
            <w:rFonts w:ascii="Times New Roman"/>
          </w:rPr>
          <w:t>https://www.youtube.com/watch?v=pZiDgbzph2M</w:t>
        </w:r>
      </w:hyperlink>
    </w:p>
    <w:p>
      <w:pPr>
        <w:pStyle w:val="ListParagraph"/>
        <w:numPr>
          <w:ilvl w:val="0"/>
          <w:numId w:val="59"/>
        </w:numPr>
        <w:tabs>
          <w:tab w:pos="1478" w:val="left" w:leader="none"/>
        </w:tabs>
        <w:spacing w:line="252" w:lineRule="auto" w:before="0" w:after="0"/>
        <w:ind w:left="1478" w:right="4209" w:hanging="360"/>
        <w:jc w:val="left"/>
        <w:rPr>
          <w:rFonts w:ascii="Times New Roman" w:eastAsia="Times New Roman"/>
          <w:sz w:val="24"/>
        </w:rPr>
      </w:pPr>
      <w:r>
        <w:rPr>
          <w:sz w:val="24"/>
        </w:rPr>
        <w:t>反 毒 微 電 影 《 消 失 的 遊 樂 園 </w:t>
      </w:r>
      <w:r>
        <w:rPr>
          <w:rFonts w:ascii="Times New Roman" w:eastAsia="Times New Roman"/>
          <w:sz w:val="24"/>
        </w:rPr>
        <w:t>2 </w:t>
      </w:r>
      <w:r>
        <w:rPr>
          <w:spacing w:val="-120"/>
          <w:sz w:val="24"/>
        </w:rPr>
        <w:t>》：</w:t>
      </w:r>
      <w:hyperlink r:id="rId69">
        <w:r>
          <w:rPr>
            <w:rFonts w:ascii="Times New Roman" w:eastAsia="Times New Roman"/>
            <w:spacing w:val="-1"/>
            <w:sz w:val="24"/>
          </w:rPr>
          <w:t>https://www.youtube.com/watch?v=Uesf5cbGUfA</w:t>
        </w:r>
      </w:hyperlink>
    </w:p>
    <w:p>
      <w:pPr>
        <w:pStyle w:val="ListParagraph"/>
        <w:numPr>
          <w:ilvl w:val="0"/>
          <w:numId w:val="59"/>
        </w:numPr>
        <w:tabs>
          <w:tab w:pos="1478" w:val="left" w:leader="none"/>
        </w:tabs>
        <w:spacing w:line="487" w:lineRule="exact" w:before="0" w:after="0"/>
        <w:ind w:left="1478" w:right="0" w:hanging="360"/>
        <w:jc w:val="left"/>
        <w:rPr>
          <w:sz w:val="24"/>
        </w:rPr>
      </w:pPr>
      <w:r>
        <w:rPr>
          <w:sz w:val="24"/>
        </w:rPr>
        <w:t>預防腦退化症：</w:t>
      </w:r>
    </w:p>
    <w:p>
      <w:pPr>
        <w:pStyle w:val="BodyText"/>
        <w:spacing w:line="348" w:lineRule="auto" w:before="16"/>
        <w:ind w:left="1478"/>
        <w:rPr>
          <w:rFonts w:ascii="Times New Roman"/>
        </w:rPr>
      </w:pPr>
      <w:hyperlink r:id="rId70">
        <w:r>
          <w:rPr>
            <w:rFonts w:ascii="Times New Roman"/>
          </w:rPr>
          <w:t>https://www.youtube.com/watch?v=0M9PObDuyrM</w:t>
        </w:r>
      </w:hyperlink>
      <w:r>
        <w:rPr>
          <w:rFonts w:ascii="Times New Roman"/>
        </w:rPr>
        <w:t> </w:t>
      </w:r>
      <w:hyperlink r:id="rId71">
        <w:r>
          <w:rPr>
            <w:rFonts w:ascii="Times New Roman"/>
          </w:rPr>
          <w:t>https://www.youtube.com/watch?v=56gkabCxAD4</w:t>
        </w:r>
      </w:hyperlink>
    </w:p>
    <w:p>
      <w:pPr>
        <w:pStyle w:val="ListParagraph"/>
        <w:numPr>
          <w:ilvl w:val="0"/>
          <w:numId w:val="59"/>
        </w:numPr>
        <w:tabs>
          <w:tab w:pos="1478" w:val="left" w:leader="none"/>
        </w:tabs>
        <w:spacing w:line="379" w:lineRule="exact" w:before="0" w:after="0"/>
        <w:ind w:left="1478" w:right="0" w:hanging="360"/>
        <w:jc w:val="left"/>
        <w:rPr>
          <w:sz w:val="24"/>
        </w:rPr>
      </w:pPr>
      <w:r>
        <w:rPr>
          <w:sz w:val="24"/>
        </w:rPr>
        <w:t>讓腦袋變年輕！大腦保養小招數：</w:t>
      </w:r>
    </w:p>
    <w:p>
      <w:pPr>
        <w:pStyle w:val="BodyText"/>
        <w:spacing w:before="21"/>
        <w:ind w:left="1478"/>
        <w:rPr>
          <w:rFonts w:ascii="Times New Roman"/>
        </w:rPr>
      </w:pPr>
      <w:hyperlink r:id="rId72">
        <w:r>
          <w:rPr>
            <w:rFonts w:ascii="Times New Roman"/>
          </w:rPr>
          <w:t>https://www.youtube.com/watch?v=1FwPk_Qt_Ic</w:t>
        </w:r>
      </w:hyperlink>
    </w:p>
    <w:p>
      <w:pPr>
        <w:pStyle w:val="BodyText"/>
        <w:spacing w:before="4"/>
        <w:ind w:left="0"/>
        <w:rPr>
          <w:rFonts w:ascii="Times New Roman"/>
          <w:sz w:val="20"/>
        </w:rPr>
      </w:pPr>
    </w:p>
    <w:p>
      <w:pPr>
        <w:pStyle w:val="BodyText"/>
        <w:spacing w:line="455" w:lineRule="exact"/>
        <w:ind w:left="1118"/>
      </w:pPr>
      <w:r>
        <w:rPr/>
        <w:t>二、藥物濫用防制相關教案</w:t>
      </w:r>
    </w:p>
    <w:p>
      <w:pPr>
        <w:pStyle w:val="BodyText"/>
        <w:spacing w:line="187" w:lineRule="auto" w:before="24"/>
        <w:ind w:left="1118" w:right="1286" w:firstLine="479"/>
      </w:pPr>
      <w:r>
        <w:rPr/>
        <w:t>為提供輔導人員撰寫藥物濫用防制之發展性輔導教學活動範例，研究團隊特搜集以下兩個範例供參考。</w:t>
      </w:r>
    </w:p>
    <w:p>
      <w:pPr>
        <w:pStyle w:val="ListParagraph"/>
        <w:numPr>
          <w:ilvl w:val="0"/>
          <w:numId w:val="61"/>
        </w:numPr>
        <w:tabs>
          <w:tab w:pos="1476" w:val="left" w:leader="none"/>
        </w:tabs>
        <w:spacing w:line="240" w:lineRule="auto" w:before="47" w:after="0"/>
        <w:ind w:left="1475" w:right="0" w:hanging="357"/>
        <w:jc w:val="left"/>
        <w:rPr>
          <w:sz w:val="24"/>
        </w:rPr>
      </w:pPr>
      <w:r>
        <w:rPr/>
        <w:pict>
          <v:shape style="position:absolute;margin-left:89.903999pt;margin-top:24.190023pt;width:415.65pt;height:283.5pt;mso-position-horizontal-relative:page;mso-position-vertical-relative:paragraph;z-index:2776" type="#_x0000_t202" filled="false" stroked="false">
            <v:textbox inset="0,0,0,0">
              <w:txbxContent>
                <w:tbl>
                  <w:tblPr>
                    <w:tblW w:w="0" w:type="auto"/>
                    <w:jc w:val="lef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876"/>
                    <w:gridCol w:w="5211"/>
                    <w:gridCol w:w="708"/>
                    <w:gridCol w:w="850"/>
                    <w:gridCol w:w="653"/>
                  </w:tblGrid>
                  <w:tr>
                    <w:trPr>
                      <w:trHeight w:val="400" w:hRule="atLeast"/>
                    </w:trPr>
                    <w:tc>
                      <w:tcPr>
                        <w:tcW w:w="876" w:type="dxa"/>
                      </w:tcPr>
                      <w:p>
                        <w:pPr>
                          <w:pStyle w:val="TableParagraph"/>
                          <w:spacing w:line="381" w:lineRule="exact"/>
                          <w:ind w:left="176" w:right="169"/>
                          <w:jc w:val="center"/>
                          <w:rPr>
                            <w:sz w:val="24"/>
                          </w:rPr>
                        </w:pPr>
                        <w:r>
                          <w:rPr>
                            <w:sz w:val="24"/>
                          </w:rPr>
                          <w:t>名稱</w:t>
                        </w:r>
                      </w:p>
                    </w:tc>
                    <w:tc>
                      <w:tcPr>
                        <w:tcW w:w="7422" w:type="dxa"/>
                        <w:gridSpan w:val="4"/>
                      </w:tcPr>
                      <w:p>
                        <w:pPr>
                          <w:pStyle w:val="TableParagraph"/>
                          <w:spacing w:line="381" w:lineRule="exact"/>
                          <w:ind w:left="107"/>
                          <w:rPr>
                            <w:sz w:val="24"/>
                          </w:rPr>
                        </w:pPr>
                        <w:r>
                          <w:rPr>
                            <w:sz w:val="24"/>
                          </w:rPr>
                          <w:t>天龍八不</w:t>
                        </w:r>
                      </w:p>
                    </w:tc>
                  </w:tr>
                  <w:tr>
                    <w:trPr>
                      <w:trHeight w:val="397" w:hRule="atLeast"/>
                    </w:trPr>
                    <w:tc>
                      <w:tcPr>
                        <w:tcW w:w="876" w:type="dxa"/>
                      </w:tcPr>
                      <w:p>
                        <w:pPr>
                          <w:pStyle w:val="TableParagraph"/>
                          <w:spacing w:line="378" w:lineRule="exact"/>
                          <w:ind w:left="176" w:right="169"/>
                          <w:jc w:val="center"/>
                          <w:rPr>
                            <w:sz w:val="24"/>
                          </w:rPr>
                        </w:pPr>
                        <w:r>
                          <w:rPr>
                            <w:sz w:val="24"/>
                          </w:rPr>
                          <w:t>目標</w:t>
                        </w:r>
                      </w:p>
                    </w:tc>
                    <w:tc>
                      <w:tcPr>
                        <w:tcW w:w="7422" w:type="dxa"/>
                        <w:gridSpan w:val="4"/>
                      </w:tcPr>
                      <w:p>
                        <w:pPr>
                          <w:pStyle w:val="TableParagraph"/>
                          <w:spacing w:line="378" w:lineRule="exact"/>
                          <w:ind w:left="107"/>
                          <w:rPr>
                            <w:sz w:val="24"/>
                          </w:rPr>
                        </w:pPr>
                        <w:r>
                          <w:rPr>
                            <w:sz w:val="24"/>
                          </w:rPr>
                          <w:t>協助學生學習合理拒絕他人的技巧</w:t>
                        </w:r>
                      </w:p>
                    </w:tc>
                  </w:tr>
                  <w:tr>
                    <w:trPr>
                      <w:trHeight w:val="400" w:hRule="atLeast"/>
                    </w:trPr>
                    <w:tc>
                      <w:tcPr>
                        <w:tcW w:w="876" w:type="dxa"/>
                      </w:tcPr>
                      <w:p>
                        <w:pPr>
                          <w:pStyle w:val="TableParagraph"/>
                          <w:spacing w:line="380" w:lineRule="exact"/>
                          <w:ind w:left="176" w:right="169"/>
                          <w:jc w:val="center"/>
                          <w:rPr>
                            <w:sz w:val="24"/>
                          </w:rPr>
                        </w:pPr>
                        <w:r>
                          <w:rPr>
                            <w:sz w:val="24"/>
                          </w:rPr>
                          <w:t>時數</w:t>
                        </w:r>
                      </w:p>
                    </w:tc>
                    <w:tc>
                      <w:tcPr>
                        <w:tcW w:w="7422" w:type="dxa"/>
                        <w:gridSpan w:val="4"/>
                      </w:tcPr>
                      <w:p>
                        <w:pPr>
                          <w:pStyle w:val="TableParagraph"/>
                          <w:spacing w:line="380" w:lineRule="exact"/>
                          <w:ind w:left="107"/>
                          <w:rPr>
                            <w:sz w:val="24"/>
                          </w:rPr>
                        </w:pPr>
                        <w:r>
                          <w:rPr>
                            <w:rFonts w:ascii="Times New Roman" w:eastAsia="Times New Roman"/>
                            <w:sz w:val="24"/>
                          </w:rPr>
                          <w:t>50 </w:t>
                        </w:r>
                        <w:r>
                          <w:rPr>
                            <w:sz w:val="24"/>
                          </w:rPr>
                          <w:t>分</w:t>
                        </w:r>
                      </w:p>
                    </w:tc>
                  </w:tr>
                  <w:tr>
                    <w:trPr>
                      <w:trHeight w:val="801" w:hRule="atLeast"/>
                    </w:trPr>
                    <w:tc>
                      <w:tcPr>
                        <w:tcW w:w="876" w:type="dxa"/>
                      </w:tcPr>
                      <w:p>
                        <w:pPr>
                          <w:pStyle w:val="TableParagraph"/>
                          <w:spacing w:line="419" w:lineRule="exact"/>
                          <w:ind w:left="196"/>
                          <w:rPr>
                            <w:sz w:val="24"/>
                          </w:rPr>
                        </w:pPr>
                        <w:r>
                          <w:rPr>
                            <w:sz w:val="24"/>
                          </w:rPr>
                          <w:t>教學</w:t>
                        </w:r>
                      </w:p>
                      <w:p>
                        <w:pPr>
                          <w:pStyle w:val="TableParagraph"/>
                          <w:spacing w:line="363" w:lineRule="exact"/>
                          <w:ind w:left="196"/>
                          <w:rPr>
                            <w:sz w:val="24"/>
                          </w:rPr>
                        </w:pPr>
                        <w:r>
                          <w:rPr>
                            <w:sz w:val="24"/>
                          </w:rPr>
                          <w:t>主題</w:t>
                        </w:r>
                      </w:p>
                    </w:tc>
                    <w:tc>
                      <w:tcPr>
                        <w:tcW w:w="5211" w:type="dxa"/>
                      </w:tcPr>
                      <w:p>
                        <w:pPr>
                          <w:pStyle w:val="TableParagraph"/>
                          <w:spacing w:line="473" w:lineRule="exact"/>
                          <w:ind w:left="1864" w:right="1857"/>
                          <w:jc w:val="center"/>
                          <w:rPr>
                            <w:sz w:val="24"/>
                          </w:rPr>
                        </w:pPr>
                        <w:r>
                          <w:rPr>
                            <w:sz w:val="24"/>
                          </w:rPr>
                          <w:t>教學活動重點</w:t>
                        </w:r>
                      </w:p>
                    </w:tc>
                    <w:tc>
                      <w:tcPr>
                        <w:tcW w:w="708" w:type="dxa"/>
                      </w:tcPr>
                      <w:p>
                        <w:pPr>
                          <w:pStyle w:val="TableParagraph"/>
                          <w:spacing w:line="423" w:lineRule="exact" w:before="8"/>
                          <w:ind w:left="141"/>
                          <w:rPr>
                            <w:sz w:val="21"/>
                          </w:rPr>
                        </w:pPr>
                        <w:r>
                          <w:rPr>
                            <w:sz w:val="21"/>
                          </w:rPr>
                          <w:t>教學</w:t>
                        </w:r>
                      </w:p>
                      <w:p>
                        <w:pPr>
                          <w:pStyle w:val="TableParagraph"/>
                          <w:spacing w:line="350" w:lineRule="exact"/>
                          <w:ind w:left="141"/>
                          <w:rPr>
                            <w:sz w:val="21"/>
                          </w:rPr>
                        </w:pPr>
                        <w:r>
                          <w:rPr>
                            <w:sz w:val="21"/>
                          </w:rPr>
                          <w:t>資源</w:t>
                        </w:r>
                      </w:p>
                    </w:tc>
                    <w:tc>
                      <w:tcPr>
                        <w:tcW w:w="850" w:type="dxa"/>
                      </w:tcPr>
                      <w:p>
                        <w:pPr>
                          <w:pStyle w:val="TableParagraph"/>
                          <w:spacing w:line="423" w:lineRule="exact" w:before="8"/>
                          <w:ind w:left="213"/>
                          <w:rPr>
                            <w:sz w:val="21"/>
                          </w:rPr>
                        </w:pPr>
                        <w:r>
                          <w:rPr>
                            <w:sz w:val="21"/>
                          </w:rPr>
                          <w:t>時間</w:t>
                        </w:r>
                      </w:p>
                      <w:p>
                        <w:pPr>
                          <w:pStyle w:val="TableParagraph"/>
                          <w:spacing w:line="350" w:lineRule="exact"/>
                          <w:ind w:left="247"/>
                          <w:rPr>
                            <w:rFonts w:ascii="Times New Roman" w:eastAsia="Times New Roman"/>
                            <w:sz w:val="21"/>
                          </w:rPr>
                        </w:pPr>
                        <w:r>
                          <w:rPr>
                            <w:rFonts w:ascii="Times New Roman" w:eastAsia="Times New Roman"/>
                            <w:spacing w:val="-1"/>
                            <w:sz w:val="21"/>
                          </w:rPr>
                          <w:t>(</w:t>
                        </w:r>
                        <w:r>
                          <w:rPr>
                            <w:sz w:val="21"/>
                          </w:rPr>
                          <w:t>分</w:t>
                        </w:r>
                        <w:r>
                          <w:rPr>
                            <w:rFonts w:ascii="Times New Roman" w:eastAsia="Times New Roman"/>
                            <w:sz w:val="21"/>
                          </w:rPr>
                          <w:t>)</w:t>
                        </w:r>
                      </w:p>
                    </w:tc>
                    <w:tc>
                      <w:tcPr>
                        <w:tcW w:w="653" w:type="dxa"/>
                      </w:tcPr>
                      <w:p>
                        <w:pPr>
                          <w:pStyle w:val="TableParagraph"/>
                          <w:spacing w:before="8"/>
                          <w:ind w:left="115"/>
                          <w:rPr>
                            <w:sz w:val="21"/>
                          </w:rPr>
                        </w:pPr>
                        <w:r>
                          <w:rPr>
                            <w:sz w:val="21"/>
                          </w:rPr>
                          <w:t>備註</w:t>
                        </w:r>
                      </w:p>
                    </w:tc>
                  </w:tr>
                  <w:tr>
                    <w:trPr>
                      <w:trHeight w:val="1999" w:hRule="atLeast"/>
                    </w:trPr>
                    <w:tc>
                      <w:tcPr>
                        <w:tcW w:w="876" w:type="dxa"/>
                      </w:tcPr>
                      <w:p>
                        <w:pPr>
                          <w:pStyle w:val="TableParagraph"/>
                          <w:spacing w:line="189" w:lineRule="auto" w:before="38"/>
                          <w:ind w:left="196" w:right="187"/>
                          <w:rPr>
                            <w:sz w:val="24"/>
                          </w:rPr>
                        </w:pPr>
                        <w:r>
                          <w:rPr>
                            <w:sz w:val="24"/>
                          </w:rPr>
                          <w:t>暖身活動</w:t>
                        </w:r>
                      </w:p>
                    </w:tc>
                    <w:tc>
                      <w:tcPr>
                        <w:tcW w:w="5211" w:type="dxa"/>
                      </w:tcPr>
                      <w:p>
                        <w:pPr>
                          <w:pStyle w:val="TableParagraph"/>
                          <w:numPr>
                            <w:ilvl w:val="0"/>
                            <w:numId w:val="60"/>
                          </w:numPr>
                          <w:tabs>
                            <w:tab w:pos="468" w:val="left" w:leader="none"/>
                          </w:tabs>
                          <w:spacing w:line="419" w:lineRule="exact" w:before="0" w:after="0"/>
                          <w:ind w:left="467" w:right="0" w:hanging="360"/>
                          <w:jc w:val="left"/>
                          <w:rPr>
                            <w:sz w:val="24"/>
                          </w:rPr>
                        </w:pPr>
                        <w:r>
                          <w:rPr>
                            <w:sz w:val="24"/>
                          </w:rPr>
                          <w:t>教師開場白並自我介紹。</w:t>
                        </w:r>
                      </w:p>
                      <w:p>
                        <w:pPr>
                          <w:pStyle w:val="TableParagraph"/>
                          <w:numPr>
                            <w:ilvl w:val="0"/>
                            <w:numId w:val="60"/>
                          </w:numPr>
                          <w:tabs>
                            <w:tab w:pos="468" w:val="left" w:leader="none"/>
                          </w:tabs>
                          <w:spacing w:line="189" w:lineRule="auto" w:before="20" w:after="0"/>
                          <w:ind w:left="467" w:right="171" w:hanging="360"/>
                          <w:jc w:val="both"/>
                          <w:rPr>
                            <w:sz w:val="24"/>
                          </w:rPr>
                        </w:pPr>
                        <w:r>
                          <w:rPr>
                            <w:sz w:val="24"/>
                          </w:rPr>
                          <w:t>引起動機：教師詢問班上學生當別人邀請自己抽菸或做一些自己不願做的事情的時候， 都如何拒絕別人的？教師可以簡單歸納班上</w:t>
                        </w:r>
                      </w:p>
                      <w:p>
                        <w:pPr>
                          <w:pStyle w:val="TableParagraph"/>
                          <w:spacing w:line="334" w:lineRule="exact"/>
                          <w:ind w:left="467"/>
                          <w:rPr>
                            <w:sz w:val="24"/>
                          </w:rPr>
                        </w:pPr>
                        <w:r>
                          <w:rPr>
                            <w:sz w:val="24"/>
                          </w:rPr>
                          <w:t>同學常用的方法寫在黑板上。</w:t>
                        </w:r>
                      </w:p>
                    </w:tc>
                    <w:tc>
                      <w:tcPr>
                        <w:tcW w:w="708" w:type="dxa"/>
                      </w:tcPr>
                      <w:p>
                        <w:pPr>
                          <w:pStyle w:val="TableParagraph"/>
                          <w:rPr>
                            <w:rFonts w:ascii="Times New Roman"/>
                            <w:sz w:val="22"/>
                          </w:rPr>
                        </w:pPr>
                      </w:p>
                    </w:tc>
                    <w:tc>
                      <w:tcPr>
                        <w:tcW w:w="850" w:type="dxa"/>
                      </w:tcPr>
                      <w:p>
                        <w:pPr>
                          <w:pStyle w:val="TableParagraph"/>
                          <w:spacing w:line="473" w:lineRule="exact"/>
                          <w:ind w:left="134" w:right="126"/>
                          <w:jc w:val="center"/>
                          <w:rPr>
                            <w:sz w:val="24"/>
                          </w:rPr>
                        </w:pPr>
                        <w:r>
                          <w:rPr>
                            <w:rFonts w:ascii="Times New Roman" w:eastAsia="Times New Roman"/>
                            <w:sz w:val="24"/>
                          </w:rPr>
                          <w:t>10 </w:t>
                        </w:r>
                        <w:r>
                          <w:rPr>
                            <w:sz w:val="24"/>
                          </w:rPr>
                          <w:t>分</w:t>
                        </w:r>
                      </w:p>
                    </w:tc>
                    <w:tc>
                      <w:tcPr>
                        <w:tcW w:w="653" w:type="dxa"/>
                      </w:tcPr>
                      <w:p>
                        <w:pPr>
                          <w:pStyle w:val="TableParagraph"/>
                          <w:rPr>
                            <w:rFonts w:ascii="Times New Roman"/>
                            <w:sz w:val="22"/>
                          </w:rPr>
                        </w:pPr>
                      </w:p>
                    </w:tc>
                  </w:tr>
                  <w:tr>
                    <w:trPr>
                      <w:trHeight w:val="1600" w:hRule="atLeast"/>
                    </w:trPr>
                    <w:tc>
                      <w:tcPr>
                        <w:tcW w:w="876" w:type="dxa"/>
                      </w:tcPr>
                      <w:p>
                        <w:pPr>
                          <w:pStyle w:val="TableParagraph"/>
                          <w:spacing w:line="189" w:lineRule="auto" w:before="38"/>
                          <w:ind w:left="196" w:right="187"/>
                          <w:jc w:val="center"/>
                          <w:rPr>
                            <w:sz w:val="24"/>
                          </w:rPr>
                        </w:pPr>
                        <w:r>
                          <w:rPr>
                            <w:sz w:val="24"/>
                          </w:rPr>
                          <w:t>主要活動</w:t>
                        </w:r>
                      </w:p>
                      <w:p>
                        <w:pPr>
                          <w:pStyle w:val="TableParagraph"/>
                          <w:spacing w:line="377" w:lineRule="exact"/>
                          <w:ind w:left="7"/>
                          <w:jc w:val="center"/>
                          <w:rPr>
                            <w:sz w:val="24"/>
                          </w:rPr>
                        </w:pPr>
                        <w:r>
                          <w:rPr>
                            <w:sz w:val="24"/>
                          </w:rPr>
                          <w:t>：</w:t>
                        </w:r>
                      </w:p>
                      <w:p>
                        <w:pPr>
                          <w:pStyle w:val="TableParagraph"/>
                          <w:spacing w:line="361" w:lineRule="exact"/>
                          <w:ind w:left="176" w:right="169"/>
                          <w:jc w:val="center"/>
                          <w:rPr>
                            <w:sz w:val="24"/>
                          </w:rPr>
                        </w:pPr>
                        <w:r>
                          <w:rPr>
                            <w:sz w:val="24"/>
                          </w:rPr>
                          <w:t>天龍</w:t>
                        </w:r>
                      </w:p>
                    </w:tc>
                    <w:tc>
                      <w:tcPr>
                        <w:tcW w:w="5211" w:type="dxa"/>
                      </w:tcPr>
                      <w:p>
                        <w:pPr>
                          <w:pStyle w:val="TableParagraph"/>
                          <w:spacing w:line="189" w:lineRule="auto" w:before="38"/>
                          <w:ind w:left="467" w:right="143" w:hanging="360"/>
                          <w:jc w:val="both"/>
                          <w:rPr>
                            <w:sz w:val="24"/>
                          </w:rPr>
                        </w:pPr>
                        <w:r>
                          <w:rPr>
                            <w:rFonts w:ascii="Times New Roman" w:eastAsia="Times New Roman"/>
                            <w:sz w:val="24"/>
                          </w:rPr>
                          <w:t>1.</w:t>
                        </w:r>
                        <w:r>
                          <w:rPr>
                            <w:rFonts w:ascii="Times New Roman" w:eastAsia="Times New Roman"/>
                            <w:spacing w:val="59"/>
                            <w:sz w:val="24"/>
                          </w:rPr>
                          <w:t> </w:t>
                        </w:r>
                        <w:r>
                          <w:rPr>
                            <w:spacing w:val="-15"/>
                            <w:sz w:val="24"/>
                          </w:rPr>
                          <w:t>教師以 </w:t>
                        </w:r>
                        <w:r>
                          <w:rPr>
                            <w:rFonts w:ascii="Times New Roman" w:eastAsia="Times New Roman"/>
                            <w:sz w:val="24"/>
                          </w:rPr>
                          <w:t>ppt </w:t>
                        </w:r>
                        <w:r>
                          <w:rPr>
                            <w:sz w:val="24"/>
                          </w:rPr>
                          <w:t>介紹八種拒絕別人的技巧</w:t>
                        </w:r>
                        <w:r>
                          <w:rPr>
                            <w:rFonts w:ascii="Times New Roman" w:eastAsia="Times New Roman"/>
                            <w:sz w:val="24"/>
                          </w:rPr>
                          <w:t>(</w:t>
                        </w:r>
                        <w:r>
                          <w:rPr>
                            <w:sz w:val="24"/>
                          </w:rPr>
                          <w:t>堅持拒絕法、告知理由法、自我解嘲法、遠離現場法、友誼勸說法、轉移話題法、反說服法、</w:t>
                        </w:r>
                      </w:p>
                      <w:p>
                        <w:pPr>
                          <w:pStyle w:val="TableParagraph"/>
                          <w:spacing w:line="336" w:lineRule="exact"/>
                          <w:ind w:left="467"/>
                          <w:rPr>
                            <w:sz w:val="24"/>
                          </w:rPr>
                        </w:pPr>
                        <w:r>
                          <w:rPr>
                            <w:sz w:val="24"/>
                          </w:rPr>
                          <w:t>反激將法</w:t>
                        </w:r>
                        <w:r>
                          <w:rPr>
                            <w:rFonts w:ascii="Times New Roman" w:eastAsia="Times New Roman"/>
                            <w:sz w:val="24"/>
                          </w:rPr>
                          <w:t>)</w:t>
                        </w:r>
                        <w:r>
                          <w:rPr>
                            <w:sz w:val="24"/>
                          </w:rPr>
                          <w:t>，介紹的過程中可以多舉實際的</w:t>
                        </w:r>
                      </w:p>
                    </w:tc>
                    <w:tc>
                      <w:tcPr>
                        <w:tcW w:w="708" w:type="dxa"/>
                      </w:tcPr>
                      <w:p>
                        <w:pPr>
                          <w:pStyle w:val="TableParagraph"/>
                          <w:spacing w:line="189" w:lineRule="auto" w:before="38"/>
                          <w:ind w:left="105" w:right="110"/>
                          <w:jc w:val="both"/>
                          <w:rPr>
                            <w:sz w:val="24"/>
                          </w:rPr>
                        </w:pPr>
                        <w:r>
                          <w:rPr>
                            <w:sz w:val="24"/>
                          </w:rPr>
                          <w:t>天龍八不相關</w:t>
                        </w:r>
                      </w:p>
                      <w:p>
                        <w:pPr>
                          <w:pStyle w:val="TableParagraph"/>
                          <w:spacing w:line="336" w:lineRule="exact"/>
                          <w:ind w:left="105"/>
                          <w:jc w:val="both"/>
                          <w:rPr>
                            <w:sz w:val="24"/>
                          </w:rPr>
                        </w:pPr>
                        <w:r>
                          <w:rPr>
                            <w:sz w:val="24"/>
                          </w:rPr>
                          <w:t>圖</w:t>
                        </w:r>
                      </w:p>
                    </w:tc>
                    <w:tc>
                      <w:tcPr>
                        <w:tcW w:w="850" w:type="dxa"/>
                      </w:tcPr>
                      <w:p>
                        <w:pPr>
                          <w:pStyle w:val="TableParagraph"/>
                          <w:spacing w:line="473" w:lineRule="exact"/>
                          <w:ind w:left="134" w:right="126"/>
                          <w:jc w:val="center"/>
                          <w:rPr>
                            <w:sz w:val="24"/>
                          </w:rPr>
                        </w:pPr>
                        <w:r>
                          <w:rPr>
                            <w:rFonts w:ascii="Times New Roman" w:eastAsia="Times New Roman"/>
                            <w:sz w:val="24"/>
                          </w:rPr>
                          <w:t>35 </w:t>
                        </w:r>
                        <w:r>
                          <w:rPr>
                            <w:sz w:val="24"/>
                          </w:rPr>
                          <w:t>分</w:t>
                        </w:r>
                      </w:p>
                    </w:tc>
                    <w:tc>
                      <w:tcPr>
                        <w:tcW w:w="653" w:type="dxa"/>
                      </w:tcPr>
                      <w:p>
                        <w:pPr>
                          <w:pStyle w:val="TableParagraph"/>
                          <w:rPr>
                            <w:rFonts w:ascii="Times New Roman"/>
                            <w:sz w:val="22"/>
                          </w:rPr>
                        </w:pPr>
                      </w:p>
                    </w:tc>
                  </w:tr>
                </w:tbl>
                <w:p>
                  <w:pPr>
                    <w:pStyle w:val="BodyText"/>
                    <w:ind w:left="0"/>
                  </w:pPr>
                </w:p>
              </w:txbxContent>
            </v:textbox>
            <w10:wrap type="none"/>
          </v:shape>
        </w:pict>
      </w:r>
      <w:r>
        <w:rPr>
          <w:sz w:val="24"/>
        </w:rPr>
        <w:t>生活技巧訓練的教案</w:t>
      </w:r>
    </w:p>
    <w:p>
      <w:pPr>
        <w:spacing w:after="0" w:line="240" w:lineRule="auto"/>
        <w:jc w:val="left"/>
        <w:rPr>
          <w:sz w:val="24"/>
        </w:rPr>
        <w:sectPr>
          <w:pgSz w:w="11910" w:h="16840"/>
          <w:pgMar w:header="0" w:footer="1182" w:top="1440" w:bottom="1460" w:left="680" w:right="660"/>
        </w:sectPr>
      </w:pPr>
    </w:p>
    <w:tbl>
      <w:tblPr>
        <w:tblW w:w="0" w:type="auto"/>
        <w:jc w:val="left"/>
        <w:tblInd w:w="11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876"/>
        <w:gridCol w:w="5211"/>
        <w:gridCol w:w="708"/>
        <w:gridCol w:w="850"/>
        <w:gridCol w:w="653"/>
      </w:tblGrid>
      <w:tr>
        <w:trPr>
          <w:trHeight w:val="3599" w:hRule="atLeast"/>
        </w:trPr>
        <w:tc>
          <w:tcPr>
            <w:tcW w:w="876" w:type="dxa"/>
          </w:tcPr>
          <w:p>
            <w:pPr>
              <w:pStyle w:val="TableParagraph"/>
              <w:spacing w:line="473" w:lineRule="exact"/>
              <w:ind w:left="196"/>
              <w:rPr>
                <w:sz w:val="24"/>
              </w:rPr>
            </w:pPr>
            <w:r>
              <w:rPr>
                <w:sz w:val="24"/>
              </w:rPr>
              <w:t>八不</w:t>
            </w:r>
          </w:p>
        </w:tc>
        <w:tc>
          <w:tcPr>
            <w:tcW w:w="5211" w:type="dxa"/>
          </w:tcPr>
          <w:p>
            <w:pPr>
              <w:pStyle w:val="TableParagraph"/>
              <w:spacing w:line="419" w:lineRule="exact"/>
              <w:ind w:left="467"/>
              <w:rPr>
                <w:sz w:val="24"/>
              </w:rPr>
            </w:pPr>
            <w:r>
              <w:rPr>
                <w:sz w:val="24"/>
              </w:rPr>
              <w:t>對話來輔助講解。</w:t>
            </w:r>
          </w:p>
          <w:p>
            <w:pPr>
              <w:pStyle w:val="TableParagraph"/>
              <w:numPr>
                <w:ilvl w:val="0"/>
                <w:numId w:val="62"/>
              </w:numPr>
              <w:tabs>
                <w:tab w:pos="468" w:val="left" w:leader="none"/>
              </w:tabs>
              <w:spacing w:line="189" w:lineRule="auto" w:before="20" w:after="0"/>
              <w:ind w:left="467" w:right="170" w:hanging="360"/>
              <w:jc w:val="both"/>
              <w:rPr>
                <w:sz w:val="24"/>
              </w:rPr>
            </w:pPr>
            <w:r>
              <w:rPr>
                <w:sz w:val="24"/>
              </w:rPr>
              <w:t>角色扮演：將班上學生分成八組，每組各自設計一個情境並上台演示該情境及其中某一種拒絕技巧</w:t>
            </w:r>
            <w:r>
              <w:rPr>
                <w:rFonts w:ascii="Times New Roman" w:eastAsia="Times New Roman"/>
                <w:sz w:val="24"/>
              </w:rPr>
              <w:t>(</w:t>
            </w:r>
            <w:r>
              <w:rPr>
                <w:sz w:val="24"/>
              </w:rPr>
              <w:t>八組各演示不同的技巧</w:t>
            </w:r>
            <w:r>
              <w:rPr>
                <w:rFonts w:ascii="Times New Roman" w:eastAsia="Times New Roman"/>
                <w:sz w:val="24"/>
              </w:rPr>
              <w:t>)</w:t>
            </w:r>
            <w:r>
              <w:rPr>
                <w:sz w:val="24"/>
              </w:rPr>
              <w:t>。</w:t>
            </w:r>
          </w:p>
          <w:p>
            <w:pPr>
              <w:pStyle w:val="TableParagraph"/>
              <w:numPr>
                <w:ilvl w:val="0"/>
                <w:numId w:val="62"/>
              </w:numPr>
              <w:tabs>
                <w:tab w:pos="468" w:val="left" w:leader="none"/>
              </w:tabs>
              <w:spacing w:line="189" w:lineRule="auto" w:before="0" w:after="0"/>
              <w:ind w:left="467" w:right="170" w:hanging="360"/>
              <w:jc w:val="both"/>
              <w:rPr>
                <w:sz w:val="24"/>
              </w:rPr>
            </w:pPr>
            <w:r>
              <w:rPr>
                <w:sz w:val="24"/>
              </w:rPr>
              <w:t>八組成員演練完後，教師確認學生是否都能理解。教師也可詢問班上學生是否還有那些情境很難拒絕別人的，請學生提出自己所遭遇到的情境，讓全班同學腦力激盪提出面對</w:t>
            </w:r>
          </w:p>
          <w:p>
            <w:pPr>
              <w:pStyle w:val="TableParagraph"/>
              <w:spacing w:line="333" w:lineRule="exact"/>
              <w:ind w:left="467"/>
              <w:rPr>
                <w:sz w:val="24"/>
              </w:rPr>
            </w:pPr>
            <w:r>
              <w:rPr>
                <w:sz w:val="24"/>
              </w:rPr>
              <w:t>該情境時可運用哪些拒絕技巧。</w:t>
            </w:r>
          </w:p>
        </w:tc>
        <w:tc>
          <w:tcPr>
            <w:tcW w:w="708" w:type="dxa"/>
          </w:tcPr>
          <w:p>
            <w:pPr>
              <w:pStyle w:val="TableParagraph"/>
              <w:spacing w:line="473" w:lineRule="exact"/>
              <w:ind w:left="105"/>
              <w:rPr>
                <w:sz w:val="24"/>
              </w:rPr>
            </w:pPr>
            <w:r>
              <w:rPr>
                <w:sz w:val="24"/>
              </w:rPr>
              <w:t>檔、</w:t>
            </w:r>
          </w:p>
          <w:p>
            <w:pPr>
              <w:pStyle w:val="TableParagraph"/>
              <w:spacing w:before="23"/>
              <w:ind w:left="105"/>
              <w:rPr>
                <w:rFonts w:ascii="Times New Roman"/>
                <w:sz w:val="24"/>
              </w:rPr>
            </w:pPr>
            <w:r>
              <w:rPr>
                <w:rFonts w:ascii="Times New Roman"/>
                <w:sz w:val="24"/>
              </w:rPr>
              <w:t>ppt</w:t>
            </w:r>
          </w:p>
        </w:tc>
        <w:tc>
          <w:tcPr>
            <w:tcW w:w="850" w:type="dxa"/>
          </w:tcPr>
          <w:p>
            <w:pPr>
              <w:pStyle w:val="TableParagraph"/>
              <w:rPr>
                <w:rFonts w:ascii="Times New Roman"/>
                <w:sz w:val="22"/>
              </w:rPr>
            </w:pPr>
          </w:p>
        </w:tc>
        <w:tc>
          <w:tcPr>
            <w:tcW w:w="653" w:type="dxa"/>
          </w:tcPr>
          <w:p>
            <w:pPr>
              <w:pStyle w:val="TableParagraph"/>
              <w:rPr>
                <w:rFonts w:ascii="Times New Roman"/>
                <w:sz w:val="22"/>
              </w:rPr>
            </w:pPr>
          </w:p>
        </w:tc>
      </w:tr>
      <w:tr>
        <w:trPr>
          <w:trHeight w:val="801" w:hRule="atLeast"/>
        </w:trPr>
        <w:tc>
          <w:tcPr>
            <w:tcW w:w="876" w:type="dxa"/>
          </w:tcPr>
          <w:p>
            <w:pPr>
              <w:pStyle w:val="TableParagraph"/>
              <w:spacing w:line="419" w:lineRule="exact"/>
              <w:ind w:left="196"/>
              <w:rPr>
                <w:sz w:val="24"/>
              </w:rPr>
            </w:pPr>
            <w:r>
              <w:rPr>
                <w:sz w:val="24"/>
              </w:rPr>
              <w:t>結束</w:t>
            </w:r>
          </w:p>
          <w:p>
            <w:pPr>
              <w:pStyle w:val="TableParagraph"/>
              <w:spacing w:line="363" w:lineRule="exact"/>
              <w:ind w:left="196"/>
              <w:rPr>
                <w:sz w:val="24"/>
              </w:rPr>
            </w:pPr>
            <w:r>
              <w:rPr>
                <w:sz w:val="24"/>
              </w:rPr>
              <w:t>活動</w:t>
            </w:r>
          </w:p>
        </w:tc>
        <w:tc>
          <w:tcPr>
            <w:tcW w:w="5211" w:type="dxa"/>
          </w:tcPr>
          <w:p>
            <w:pPr>
              <w:pStyle w:val="TableParagraph"/>
              <w:spacing w:line="473" w:lineRule="exact"/>
              <w:ind w:left="107"/>
              <w:rPr>
                <w:sz w:val="24"/>
              </w:rPr>
            </w:pPr>
            <w:r>
              <w:rPr>
                <w:rFonts w:ascii="Times New Roman" w:eastAsia="Times New Roman"/>
                <w:sz w:val="24"/>
              </w:rPr>
              <w:t>1.</w:t>
            </w:r>
            <w:r>
              <w:rPr>
                <w:sz w:val="24"/>
              </w:rPr>
              <w:t>教師歸納今天課程重點。</w:t>
            </w:r>
          </w:p>
        </w:tc>
        <w:tc>
          <w:tcPr>
            <w:tcW w:w="708" w:type="dxa"/>
          </w:tcPr>
          <w:p>
            <w:pPr>
              <w:pStyle w:val="TableParagraph"/>
              <w:rPr>
                <w:rFonts w:ascii="Times New Roman"/>
                <w:sz w:val="22"/>
              </w:rPr>
            </w:pPr>
          </w:p>
        </w:tc>
        <w:tc>
          <w:tcPr>
            <w:tcW w:w="850" w:type="dxa"/>
          </w:tcPr>
          <w:p>
            <w:pPr>
              <w:pStyle w:val="TableParagraph"/>
              <w:spacing w:line="473" w:lineRule="exact"/>
              <w:ind w:left="213"/>
              <w:rPr>
                <w:sz w:val="24"/>
              </w:rPr>
            </w:pPr>
            <w:r>
              <w:rPr>
                <w:rFonts w:ascii="Times New Roman" w:eastAsia="Times New Roman"/>
                <w:sz w:val="24"/>
              </w:rPr>
              <w:t>5 </w:t>
            </w:r>
            <w:r>
              <w:rPr>
                <w:sz w:val="24"/>
              </w:rPr>
              <w:t>分</w:t>
            </w:r>
          </w:p>
        </w:tc>
        <w:tc>
          <w:tcPr>
            <w:tcW w:w="653" w:type="dxa"/>
          </w:tcPr>
          <w:p>
            <w:pPr>
              <w:pStyle w:val="TableParagraph"/>
              <w:rPr>
                <w:rFonts w:ascii="Times New Roman"/>
                <w:sz w:val="22"/>
              </w:rPr>
            </w:pPr>
          </w:p>
        </w:tc>
      </w:tr>
    </w:tbl>
    <w:p>
      <w:pPr>
        <w:pStyle w:val="BodyText"/>
        <w:spacing w:line="473" w:lineRule="exact"/>
        <w:ind w:left="4471"/>
        <w:rPr>
          <w:rFonts w:ascii="Times New Roman" w:eastAsia="Times New Roman"/>
        </w:rPr>
      </w:pPr>
      <w:r>
        <w:rPr>
          <w:rFonts w:ascii="Times New Roman" w:eastAsia="Times New Roman"/>
        </w:rPr>
        <w:t>(</w:t>
      </w:r>
      <w:r>
        <w:rPr/>
        <w:t>臺中市豐原國中專任輔導教師許哲修教師設計</w:t>
      </w:r>
      <w:r>
        <w:rPr>
          <w:rFonts w:ascii="Times New Roman" w:eastAsia="Times New Roman"/>
        </w:rPr>
        <w:t>)</w:t>
      </w:r>
    </w:p>
    <w:p>
      <w:pPr>
        <w:pStyle w:val="BodyText"/>
        <w:spacing w:before="9"/>
        <w:ind w:left="0"/>
        <w:rPr>
          <w:rFonts w:ascii="Times New Roman"/>
          <w:sz w:val="28"/>
        </w:rPr>
      </w:pPr>
    </w:p>
    <w:p>
      <w:pPr>
        <w:pStyle w:val="ListParagraph"/>
        <w:numPr>
          <w:ilvl w:val="0"/>
          <w:numId w:val="61"/>
        </w:numPr>
        <w:tabs>
          <w:tab w:pos="1418" w:val="left" w:leader="none"/>
        </w:tabs>
        <w:spacing w:line="468" w:lineRule="exact" w:before="0" w:after="0"/>
        <w:ind w:left="1418" w:right="0" w:hanging="300"/>
        <w:jc w:val="left"/>
        <w:rPr>
          <w:sz w:val="24"/>
        </w:rPr>
      </w:pPr>
      <w:r>
        <w:rPr/>
        <w:pict>
          <v:shape style="position:absolute;margin-left:89.903999pt;margin-top:19.811373pt;width:415.9pt;height:403.5pt;mso-position-horizontal-relative:page;mso-position-vertical-relative:paragraph;z-index:2800" type="#_x0000_t202" filled="false" stroked="false">
            <v:textbox inset="0,0,0,0">
              <w:txbxContent>
                <w:tbl>
                  <w:tblPr>
                    <w:tblW w:w="0" w:type="auto"/>
                    <w:jc w:val="lef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840"/>
                    <w:gridCol w:w="5535"/>
                    <w:gridCol w:w="756"/>
                    <w:gridCol w:w="676"/>
                    <w:gridCol w:w="494"/>
                  </w:tblGrid>
                  <w:tr>
                    <w:trPr>
                      <w:trHeight w:val="400" w:hRule="atLeast"/>
                    </w:trPr>
                    <w:tc>
                      <w:tcPr>
                        <w:tcW w:w="840" w:type="dxa"/>
                      </w:tcPr>
                      <w:p>
                        <w:pPr>
                          <w:pStyle w:val="TableParagraph"/>
                          <w:spacing w:line="380" w:lineRule="exact"/>
                          <w:ind w:left="159" w:right="150"/>
                          <w:jc w:val="center"/>
                          <w:rPr>
                            <w:sz w:val="24"/>
                          </w:rPr>
                        </w:pPr>
                        <w:r>
                          <w:rPr>
                            <w:sz w:val="24"/>
                          </w:rPr>
                          <w:t>名稱</w:t>
                        </w:r>
                      </w:p>
                    </w:tc>
                    <w:tc>
                      <w:tcPr>
                        <w:tcW w:w="7461" w:type="dxa"/>
                        <w:gridSpan w:val="4"/>
                      </w:tcPr>
                      <w:p>
                        <w:pPr>
                          <w:pStyle w:val="TableParagraph"/>
                          <w:spacing w:line="380" w:lineRule="exact"/>
                          <w:ind w:left="107"/>
                          <w:rPr>
                            <w:sz w:val="24"/>
                          </w:rPr>
                        </w:pPr>
                        <w:r>
                          <w:rPr>
                            <w:sz w:val="24"/>
                          </w:rPr>
                          <w:t>管好我的腦</w:t>
                        </w:r>
                      </w:p>
                    </w:tc>
                  </w:tr>
                  <w:tr>
                    <w:trPr>
                      <w:trHeight w:val="1199" w:hRule="atLeast"/>
                    </w:trPr>
                    <w:tc>
                      <w:tcPr>
                        <w:tcW w:w="840" w:type="dxa"/>
                      </w:tcPr>
                      <w:p>
                        <w:pPr>
                          <w:pStyle w:val="TableParagraph"/>
                          <w:spacing w:line="473" w:lineRule="exact"/>
                          <w:ind w:left="159" w:right="150"/>
                          <w:jc w:val="center"/>
                          <w:rPr>
                            <w:sz w:val="24"/>
                          </w:rPr>
                        </w:pPr>
                        <w:r>
                          <w:rPr>
                            <w:sz w:val="24"/>
                          </w:rPr>
                          <w:t>目標</w:t>
                        </w:r>
                      </w:p>
                    </w:tc>
                    <w:tc>
                      <w:tcPr>
                        <w:tcW w:w="7461" w:type="dxa"/>
                        <w:gridSpan w:val="4"/>
                      </w:tcPr>
                      <w:p>
                        <w:pPr>
                          <w:pStyle w:val="TableParagraph"/>
                          <w:numPr>
                            <w:ilvl w:val="0"/>
                            <w:numId w:val="63"/>
                          </w:numPr>
                          <w:tabs>
                            <w:tab w:pos="468" w:val="left" w:leader="none"/>
                          </w:tabs>
                          <w:spacing w:line="189" w:lineRule="auto" w:before="38" w:after="0"/>
                          <w:ind w:left="467" w:right="500" w:hanging="360"/>
                          <w:jc w:val="left"/>
                          <w:rPr>
                            <w:sz w:val="24"/>
                          </w:rPr>
                        </w:pPr>
                        <w:r>
                          <w:rPr>
                            <w:sz w:val="24"/>
                          </w:rPr>
                          <w:t>協助學生理解網路交友的冒險性格與大腦前額葉功能之間的關聯。</w:t>
                        </w:r>
                      </w:p>
                      <w:p>
                        <w:pPr>
                          <w:pStyle w:val="TableParagraph"/>
                          <w:numPr>
                            <w:ilvl w:val="0"/>
                            <w:numId w:val="63"/>
                          </w:numPr>
                          <w:tabs>
                            <w:tab w:pos="468" w:val="left" w:leader="none"/>
                          </w:tabs>
                          <w:spacing w:line="337" w:lineRule="exact" w:before="0" w:after="0"/>
                          <w:ind w:left="467" w:right="0" w:hanging="360"/>
                          <w:jc w:val="left"/>
                          <w:rPr>
                            <w:sz w:val="24"/>
                          </w:rPr>
                        </w:pPr>
                        <w:r>
                          <w:rPr>
                            <w:sz w:val="24"/>
                          </w:rPr>
                          <w:t>協助學生提出能夠在未來的生活中訓練前額葉的行動。</w:t>
                        </w:r>
                      </w:p>
                    </w:tc>
                  </w:tr>
                  <w:tr>
                    <w:trPr>
                      <w:trHeight w:val="400" w:hRule="atLeast"/>
                    </w:trPr>
                    <w:tc>
                      <w:tcPr>
                        <w:tcW w:w="840" w:type="dxa"/>
                      </w:tcPr>
                      <w:p>
                        <w:pPr>
                          <w:pStyle w:val="TableParagraph"/>
                          <w:spacing w:line="380" w:lineRule="exact"/>
                          <w:ind w:left="159" w:right="150"/>
                          <w:jc w:val="center"/>
                          <w:rPr>
                            <w:sz w:val="24"/>
                          </w:rPr>
                        </w:pPr>
                        <w:r>
                          <w:rPr>
                            <w:sz w:val="24"/>
                          </w:rPr>
                          <w:t>時數</w:t>
                        </w:r>
                      </w:p>
                    </w:tc>
                    <w:tc>
                      <w:tcPr>
                        <w:tcW w:w="7461" w:type="dxa"/>
                        <w:gridSpan w:val="4"/>
                      </w:tcPr>
                      <w:p>
                        <w:pPr>
                          <w:pStyle w:val="TableParagraph"/>
                          <w:spacing w:line="380" w:lineRule="exact"/>
                          <w:ind w:left="107"/>
                          <w:rPr>
                            <w:sz w:val="24"/>
                          </w:rPr>
                        </w:pPr>
                        <w:r>
                          <w:rPr>
                            <w:rFonts w:ascii="Times New Roman" w:eastAsia="Times New Roman"/>
                            <w:sz w:val="24"/>
                          </w:rPr>
                          <w:t>50 </w:t>
                        </w:r>
                        <w:r>
                          <w:rPr>
                            <w:sz w:val="24"/>
                          </w:rPr>
                          <w:t>分</w:t>
                        </w:r>
                      </w:p>
                    </w:tc>
                  </w:tr>
                  <w:tr>
                    <w:trPr>
                      <w:trHeight w:val="799" w:hRule="atLeast"/>
                    </w:trPr>
                    <w:tc>
                      <w:tcPr>
                        <w:tcW w:w="840" w:type="dxa"/>
                      </w:tcPr>
                      <w:p>
                        <w:pPr>
                          <w:pStyle w:val="TableParagraph"/>
                          <w:spacing w:line="419" w:lineRule="exact"/>
                          <w:ind w:left="179"/>
                          <w:rPr>
                            <w:sz w:val="24"/>
                          </w:rPr>
                        </w:pPr>
                        <w:r>
                          <w:rPr>
                            <w:sz w:val="24"/>
                          </w:rPr>
                          <w:t>教學</w:t>
                        </w:r>
                      </w:p>
                      <w:p>
                        <w:pPr>
                          <w:pStyle w:val="TableParagraph"/>
                          <w:spacing w:line="360" w:lineRule="exact"/>
                          <w:ind w:left="179"/>
                          <w:rPr>
                            <w:sz w:val="24"/>
                          </w:rPr>
                        </w:pPr>
                        <w:r>
                          <w:rPr>
                            <w:sz w:val="24"/>
                          </w:rPr>
                          <w:t>主題</w:t>
                        </w:r>
                      </w:p>
                    </w:tc>
                    <w:tc>
                      <w:tcPr>
                        <w:tcW w:w="5535" w:type="dxa"/>
                      </w:tcPr>
                      <w:p>
                        <w:pPr>
                          <w:pStyle w:val="TableParagraph"/>
                          <w:spacing w:line="473" w:lineRule="exact"/>
                          <w:ind w:left="2025" w:right="2020"/>
                          <w:jc w:val="center"/>
                          <w:rPr>
                            <w:sz w:val="24"/>
                          </w:rPr>
                        </w:pPr>
                        <w:r>
                          <w:rPr>
                            <w:sz w:val="24"/>
                          </w:rPr>
                          <w:t>教學活動重點</w:t>
                        </w:r>
                      </w:p>
                    </w:tc>
                    <w:tc>
                      <w:tcPr>
                        <w:tcW w:w="756" w:type="dxa"/>
                      </w:tcPr>
                      <w:p>
                        <w:pPr>
                          <w:pStyle w:val="TableParagraph"/>
                          <w:spacing w:line="427" w:lineRule="exact"/>
                          <w:ind w:left="156"/>
                          <w:rPr>
                            <w:sz w:val="22"/>
                          </w:rPr>
                        </w:pPr>
                        <w:r>
                          <w:rPr>
                            <w:sz w:val="22"/>
                          </w:rPr>
                          <w:t>教學</w:t>
                        </w:r>
                      </w:p>
                      <w:p>
                        <w:pPr>
                          <w:pStyle w:val="TableParagraph"/>
                          <w:spacing w:line="352" w:lineRule="exact"/>
                          <w:ind w:left="156"/>
                          <w:rPr>
                            <w:sz w:val="22"/>
                          </w:rPr>
                        </w:pPr>
                        <w:r>
                          <w:rPr>
                            <w:sz w:val="22"/>
                          </w:rPr>
                          <w:t>資源</w:t>
                        </w:r>
                      </w:p>
                    </w:tc>
                    <w:tc>
                      <w:tcPr>
                        <w:tcW w:w="676" w:type="dxa"/>
                      </w:tcPr>
                      <w:p>
                        <w:pPr>
                          <w:pStyle w:val="TableParagraph"/>
                          <w:spacing w:line="427" w:lineRule="exact"/>
                          <w:ind w:left="118"/>
                          <w:rPr>
                            <w:sz w:val="22"/>
                          </w:rPr>
                        </w:pPr>
                        <w:r>
                          <w:rPr>
                            <w:sz w:val="22"/>
                          </w:rPr>
                          <w:t>時間</w:t>
                        </w:r>
                      </w:p>
                      <w:p>
                        <w:pPr>
                          <w:pStyle w:val="TableParagraph"/>
                          <w:spacing w:line="352" w:lineRule="exact"/>
                          <w:ind w:left="154"/>
                          <w:rPr>
                            <w:rFonts w:ascii="Times New Roman" w:eastAsia="Times New Roman"/>
                            <w:sz w:val="22"/>
                          </w:rPr>
                        </w:pPr>
                        <w:r>
                          <w:rPr>
                            <w:rFonts w:ascii="Times New Roman" w:eastAsia="Times New Roman"/>
                            <w:sz w:val="22"/>
                          </w:rPr>
                          <w:t>(</w:t>
                        </w:r>
                        <w:r>
                          <w:rPr>
                            <w:sz w:val="22"/>
                          </w:rPr>
                          <w:t>分</w:t>
                        </w:r>
                        <w:r>
                          <w:rPr>
                            <w:rFonts w:ascii="Times New Roman" w:eastAsia="Times New Roman"/>
                            <w:sz w:val="22"/>
                          </w:rPr>
                          <w:t>)</w:t>
                        </w:r>
                      </w:p>
                    </w:tc>
                    <w:tc>
                      <w:tcPr>
                        <w:tcW w:w="494" w:type="dxa"/>
                      </w:tcPr>
                      <w:p>
                        <w:pPr>
                          <w:pStyle w:val="TableParagraph"/>
                          <w:spacing w:line="427" w:lineRule="exact"/>
                          <w:ind w:left="138"/>
                          <w:rPr>
                            <w:sz w:val="22"/>
                          </w:rPr>
                        </w:pPr>
                        <w:r>
                          <w:rPr>
                            <w:w w:val="100"/>
                            <w:sz w:val="22"/>
                          </w:rPr>
                          <w:t>備</w:t>
                        </w:r>
                      </w:p>
                      <w:p>
                        <w:pPr>
                          <w:pStyle w:val="TableParagraph"/>
                          <w:spacing w:line="352" w:lineRule="exact"/>
                          <w:ind w:left="138"/>
                          <w:rPr>
                            <w:sz w:val="22"/>
                          </w:rPr>
                        </w:pPr>
                        <w:r>
                          <w:rPr>
                            <w:w w:val="100"/>
                            <w:sz w:val="22"/>
                          </w:rPr>
                          <w:t>註</w:t>
                        </w:r>
                      </w:p>
                    </w:tc>
                  </w:tr>
                  <w:tr>
                    <w:trPr>
                      <w:trHeight w:val="1600" w:hRule="atLeast"/>
                    </w:trPr>
                    <w:tc>
                      <w:tcPr>
                        <w:tcW w:w="840" w:type="dxa"/>
                      </w:tcPr>
                      <w:p>
                        <w:pPr>
                          <w:pStyle w:val="TableParagraph"/>
                          <w:spacing w:line="189" w:lineRule="auto" w:before="38"/>
                          <w:ind w:left="179" w:right="168"/>
                          <w:rPr>
                            <w:sz w:val="24"/>
                          </w:rPr>
                        </w:pPr>
                        <w:r>
                          <w:rPr>
                            <w:sz w:val="24"/>
                          </w:rPr>
                          <w:t>暖身活動</w:t>
                        </w:r>
                      </w:p>
                    </w:tc>
                    <w:tc>
                      <w:tcPr>
                        <w:tcW w:w="5535" w:type="dxa"/>
                      </w:tcPr>
                      <w:p>
                        <w:pPr>
                          <w:pStyle w:val="TableParagraph"/>
                          <w:numPr>
                            <w:ilvl w:val="0"/>
                            <w:numId w:val="64"/>
                          </w:numPr>
                          <w:tabs>
                            <w:tab w:pos="468" w:val="left" w:leader="none"/>
                          </w:tabs>
                          <w:spacing w:line="419" w:lineRule="exact" w:before="0" w:after="0"/>
                          <w:ind w:left="467" w:right="0" w:hanging="360"/>
                          <w:jc w:val="left"/>
                          <w:rPr>
                            <w:sz w:val="24"/>
                          </w:rPr>
                        </w:pPr>
                        <w:r>
                          <w:rPr>
                            <w:sz w:val="24"/>
                          </w:rPr>
                          <w:t>教師開場白並自我介紹。</w:t>
                        </w:r>
                      </w:p>
                      <w:p>
                        <w:pPr>
                          <w:pStyle w:val="TableParagraph"/>
                          <w:numPr>
                            <w:ilvl w:val="0"/>
                            <w:numId w:val="64"/>
                          </w:numPr>
                          <w:tabs>
                            <w:tab w:pos="468" w:val="left" w:leader="none"/>
                          </w:tabs>
                          <w:spacing w:line="189" w:lineRule="auto" w:before="20" w:after="0"/>
                          <w:ind w:left="467" w:right="255" w:hanging="360"/>
                          <w:jc w:val="left"/>
                          <w:rPr>
                            <w:sz w:val="24"/>
                          </w:rPr>
                        </w:pPr>
                        <w:r>
                          <w:rPr>
                            <w:sz w:val="24"/>
                          </w:rPr>
                          <w:t>引起動機：詢問學生有沒有網路交友的經驗， 如何在網路上辨識對方是否值得信任？可邀請</w:t>
                        </w:r>
                      </w:p>
                      <w:p>
                        <w:pPr>
                          <w:pStyle w:val="TableParagraph"/>
                          <w:spacing w:line="337" w:lineRule="exact"/>
                          <w:ind w:left="467"/>
                          <w:rPr>
                            <w:sz w:val="24"/>
                          </w:rPr>
                        </w:pPr>
                        <w:r>
                          <w:rPr>
                            <w:sz w:val="24"/>
                          </w:rPr>
                          <w:t>幾個學生簡單分享即可。</w:t>
                        </w:r>
                      </w:p>
                    </w:tc>
                    <w:tc>
                      <w:tcPr>
                        <w:tcW w:w="756" w:type="dxa"/>
                      </w:tcPr>
                      <w:p>
                        <w:pPr>
                          <w:pStyle w:val="TableParagraph"/>
                          <w:rPr>
                            <w:rFonts w:ascii="Times New Roman"/>
                            <w:sz w:val="22"/>
                          </w:rPr>
                        </w:pPr>
                      </w:p>
                    </w:tc>
                    <w:tc>
                      <w:tcPr>
                        <w:tcW w:w="676" w:type="dxa"/>
                      </w:tcPr>
                      <w:p>
                        <w:pPr>
                          <w:pStyle w:val="TableParagraph"/>
                          <w:spacing w:line="473" w:lineRule="exact"/>
                          <w:ind w:left="127"/>
                          <w:rPr>
                            <w:sz w:val="24"/>
                          </w:rPr>
                        </w:pPr>
                        <w:r>
                          <w:rPr>
                            <w:rFonts w:ascii="Times New Roman" w:eastAsia="Times New Roman"/>
                            <w:sz w:val="24"/>
                          </w:rPr>
                          <w:t>5 </w:t>
                        </w:r>
                        <w:r>
                          <w:rPr>
                            <w:sz w:val="24"/>
                          </w:rPr>
                          <w:t>分</w:t>
                        </w:r>
                      </w:p>
                    </w:tc>
                    <w:tc>
                      <w:tcPr>
                        <w:tcW w:w="494" w:type="dxa"/>
                      </w:tcPr>
                      <w:p>
                        <w:pPr>
                          <w:pStyle w:val="TableParagraph"/>
                          <w:rPr>
                            <w:rFonts w:ascii="Times New Roman"/>
                            <w:sz w:val="22"/>
                          </w:rPr>
                        </w:pPr>
                      </w:p>
                    </w:tc>
                  </w:tr>
                  <w:tr>
                    <w:trPr>
                      <w:trHeight w:val="3600" w:hRule="atLeast"/>
                    </w:trPr>
                    <w:tc>
                      <w:tcPr>
                        <w:tcW w:w="840" w:type="dxa"/>
                      </w:tcPr>
                      <w:p>
                        <w:pPr>
                          <w:pStyle w:val="TableParagraph"/>
                          <w:spacing w:line="189" w:lineRule="auto" w:before="38"/>
                          <w:ind w:left="179" w:right="168"/>
                          <w:jc w:val="both"/>
                          <w:rPr>
                            <w:sz w:val="24"/>
                          </w:rPr>
                        </w:pPr>
                        <w:r>
                          <w:rPr>
                            <w:sz w:val="24"/>
                          </w:rPr>
                          <w:t>主要活 動： 重蹈覆轍</w:t>
                        </w:r>
                      </w:p>
                    </w:tc>
                    <w:tc>
                      <w:tcPr>
                        <w:tcW w:w="5535" w:type="dxa"/>
                      </w:tcPr>
                      <w:p>
                        <w:pPr>
                          <w:pStyle w:val="TableParagraph"/>
                          <w:spacing w:line="189" w:lineRule="auto" w:before="38"/>
                          <w:ind w:left="107" w:right="915"/>
                          <w:rPr>
                            <w:sz w:val="24"/>
                          </w:rPr>
                        </w:pPr>
                        <w:r>
                          <w:rPr>
                            <w:rFonts w:ascii="Times New Roman" w:eastAsia="Times New Roman"/>
                            <w:sz w:val="24"/>
                          </w:rPr>
                          <w:t>1.</w:t>
                        </w:r>
                        <w:r>
                          <w:rPr>
                            <w:sz w:val="24"/>
                          </w:rPr>
                          <w:t>播放影片：用臉書輕易誘拐青少年的影片</w:t>
                        </w:r>
                        <w:r>
                          <w:rPr>
                            <w:rFonts w:ascii="Times New Roman" w:eastAsia="Times New Roman"/>
                            <w:sz w:val="24"/>
                          </w:rPr>
                          <w:t>(1)</w:t>
                        </w:r>
                        <w:r>
                          <w:rPr>
                            <w:sz w:val="24"/>
                          </w:rPr>
                          <w:t>女孩版影片：</w:t>
                        </w:r>
                      </w:p>
                      <w:p>
                        <w:pPr>
                          <w:pStyle w:val="TableParagraph"/>
                          <w:spacing w:line="272" w:lineRule="exact" w:before="54"/>
                          <w:ind w:left="107"/>
                          <w:rPr>
                            <w:rFonts w:ascii="Times New Roman"/>
                            <w:sz w:val="24"/>
                          </w:rPr>
                        </w:pPr>
                        <w:r>
                          <w:rPr>
                            <w:rFonts w:ascii="Times New Roman"/>
                            <w:sz w:val="24"/>
                          </w:rPr>
                          <w:t>htt</w:t>
                        </w:r>
                        <w:hyperlink r:id="rId73">
                          <w:r>
                            <w:rPr>
                              <w:rFonts w:ascii="Times New Roman"/>
                              <w:sz w:val="24"/>
                            </w:rPr>
                            <w:t>ps://www</w:t>
                          </w:r>
                        </w:hyperlink>
                        <w:r>
                          <w:rPr>
                            <w:rFonts w:ascii="Times New Roman"/>
                            <w:sz w:val="24"/>
                          </w:rPr>
                          <w:t>.</w:t>
                        </w:r>
                        <w:hyperlink r:id="rId73">
                          <w:r>
                            <w:rPr>
                              <w:rFonts w:ascii="Times New Roman"/>
                              <w:sz w:val="24"/>
                            </w:rPr>
                            <w:t>youtube.com/watch?v=ATOUSbQ-yI8</w:t>
                          </w:r>
                        </w:hyperlink>
                      </w:p>
                      <w:p>
                        <w:pPr>
                          <w:pStyle w:val="TableParagraph"/>
                          <w:spacing w:line="252" w:lineRule="auto"/>
                          <w:ind w:left="107"/>
                          <w:rPr>
                            <w:rFonts w:ascii="Times New Roman" w:eastAsia="Times New Roman"/>
                            <w:sz w:val="24"/>
                          </w:rPr>
                        </w:pPr>
                        <w:r>
                          <w:rPr>
                            <w:rFonts w:ascii="Times New Roman" w:eastAsia="Times New Roman"/>
                            <w:sz w:val="24"/>
                          </w:rPr>
                          <w:t>(2) </w:t>
                        </w:r>
                        <w:r>
                          <w:rPr>
                            <w:sz w:val="24"/>
                          </w:rPr>
                          <w:t>男 孩 版 影 片 ： </w:t>
                        </w:r>
                        <w:r>
                          <w:rPr>
                            <w:rFonts w:ascii="Times New Roman" w:eastAsia="Times New Roman"/>
                            <w:sz w:val="24"/>
                          </w:rPr>
                          <w:t>htt</w:t>
                        </w:r>
                        <w:hyperlink r:id="rId74">
                          <w:r>
                            <w:rPr>
                              <w:rFonts w:ascii="Times New Roman" w:eastAsia="Times New Roman"/>
                              <w:sz w:val="24"/>
                            </w:rPr>
                            <w:t>ps://www</w:t>
                          </w:r>
                        </w:hyperlink>
                        <w:r>
                          <w:rPr>
                            <w:rFonts w:ascii="Times New Roman" w:eastAsia="Times New Roman"/>
                            <w:sz w:val="24"/>
                          </w:rPr>
                          <w:t>.</w:t>
                        </w:r>
                        <w:hyperlink r:id="rId74">
                          <w:r>
                            <w:rPr>
                              <w:rFonts w:ascii="Times New Roman" w:eastAsia="Times New Roman"/>
                              <w:sz w:val="24"/>
                            </w:rPr>
                            <w:t>youtube.com/watch?v=CZ1QvwypUgg</w:t>
                          </w:r>
                        </w:hyperlink>
                      </w:p>
                      <w:p>
                        <w:pPr>
                          <w:pStyle w:val="TableParagraph"/>
                          <w:spacing w:line="189" w:lineRule="auto" w:before="49"/>
                          <w:ind w:left="107" w:right="135"/>
                          <w:rPr>
                            <w:sz w:val="24"/>
                          </w:rPr>
                        </w:pPr>
                        <w:r>
                          <w:rPr>
                            <w:rFonts w:ascii="Times New Roman" w:eastAsia="Times New Roman"/>
                            <w:sz w:val="24"/>
                          </w:rPr>
                          <w:t>2.</w:t>
                        </w:r>
                        <w:r>
                          <w:rPr>
                            <w:sz w:val="24"/>
                          </w:rPr>
                          <w:t>播完影片後，教師可以詢問學生看完影片的感 覺，同時引發學生討論：為何青少年都知道網路交友可能是危險的，但是卻喜歡去冒險？</w:t>
                        </w:r>
                      </w:p>
                      <w:p>
                        <w:pPr>
                          <w:pStyle w:val="TableParagraph"/>
                          <w:spacing w:line="334" w:lineRule="exact"/>
                          <w:ind w:left="107"/>
                          <w:rPr>
                            <w:sz w:val="24"/>
                          </w:rPr>
                        </w:pPr>
                        <w:r>
                          <w:rPr>
                            <w:rFonts w:ascii="Times New Roman" w:eastAsia="Times New Roman"/>
                            <w:sz w:val="24"/>
                          </w:rPr>
                          <w:t>3.</w:t>
                        </w:r>
                        <w:r>
                          <w:rPr>
                            <w:sz w:val="24"/>
                          </w:rPr>
                          <w:t>教師歸納學生的意見之後，說明人喜歡冒險與大</w:t>
                        </w:r>
                      </w:p>
                    </w:tc>
                    <w:tc>
                      <w:tcPr>
                        <w:tcW w:w="756" w:type="dxa"/>
                      </w:tcPr>
                      <w:p>
                        <w:pPr>
                          <w:pStyle w:val="TableParagraph"/>
                          <w:spacing w:line="189" w:lineRule="auto" w:before="38"/>
                          <w:ind w:left="105" w:right="158"/>
                          <w:rPr>
                            <w:sz w:val="24"/>
                          </w:rPr>
                        </w:pPr>
                        <w:r>
                          <w:rPr>
                            <w:sz w:val="24"/>
                          </w:rPr>
                          <w:t>筆 電、影音媒 材、大腦功能介紹</w:t>
                        </w:r>
                      </w:p>
                      <w:p>
                        <w:pPr>
                          <w:pStyle w:val="TableParagraph"/>
                          <w:spacing w:before="43"/>
                          <w:ind w:left="105"/>
                          <w:rPr>
                            <w:rFonts w:ascii="Times New Roman"/>
                            <w:sz w:val="24"/>
                          </w:rPr>
                        </w:pPr>
                        <w:r>
                          <w:rPr>
                            <w:rFonts w:ascii="Times New Roman"/>
                            <w:sz w:val="24"/>
                          </w:rPr>
                          <w:t>ppt</w:t>
                        </w:r>
                      </w:p>
                    </w:tc>
                    <w:tc>
                      <w:tcPr>
                        <w:tcW w:w="676" w:type="dxa"/>
                      </w:tcPr>
                      <w:p>
                        <w:pPr>
                          <w:pStyle w:val="TableParagraph"/>
                          <w:spacing w:line="273" w:lineRule="exact" w:before="95"/>
                          <w:ind w:left="219"/>
                          <w:rPr>
                            <w:rFonts w:ascii="Times New Roman"/>
                            <w:sz w:val="24"/>
                          </w:rPr>
                        </w:pPr>
                        <w:r>
                          <w:rPr>
                            <w:rFonts w:ascii="Times New Roman"/>
                            <w:sz w:val="24"/>
                          </w:rPr>
                          <w:t>40</w:t>
                        </w:r>
                      </w:p>
                      <w:p>
                        <w:pPr>
                          <w:pStyle w:val="TableParagraph"/>
                          <w:spacing w:line="506" w:lineRule="exact"/>
                          <w:ind w:left="219"/>
                          <w:rPr>
                            <w:sz w:val="24"/>
                          </w:rPr>
                        </w:pPr>
                        <w:r>
                          <w:rPr>
                            <w:sz w:val="24"/>
                          </w:rPr>
                          <w:t>分</w:t>
                        </w:r>
                      </w:p>
                    </w:tc>
                    <w:tc>
                      <w:tcPr>
                        <w:tcW w:w="494" w:type="dxa"/>
                      </w:tcPr>
                      <w:p>
                        <w:pPr>
                          <w:pStyle w:val="TableParagraph"/>
                          <w:rPr>
                            <w:rFonts w:ascii="Times New Roman"/>
                            <w:sz w:val="22"/>
                          </w:rPr>
                        </w:pPr>
                      </w:p>
                    </w:tc>
                  </w:tr>
                </w:tbl>
                <w:p>
                  <w:pPr>
                    <w:pStyle w:val="BodyText"/>
                    <w:ind w:left="0"/>
                  </w:pPr>
                </w:p>
              </w:txbxContent>
            </v:textbox>
            <w10:wrap type="none"/>
          </v:shape>
        </w:pict>
      </w:r>
      <w:r>
        <w:rPr>
          <w:sz w:val="24"/>
        </w:rPr>
        <w:t>大腦保健的教案</w:t>
      </w:r>
    </w:p>
    <w:p>
      <w:pPr>
        <w:spacing w:after="0" w:line="468" w:lineRule="exact"/>
        <w:jc w:val="left"/>
        <w:rPr>
          <w:sz w:val="24"/>
        </w:rPr>
        <w:sectPr>
          <w:pgSz w:w="11910" w:h="16840"/>
          <w:pgMar w:header="0" w:footer="1182" w:top="1420" w:bottom="1460" w:left="680" w:right="660"/>
        </w:sectPr>
      </w:pPr>
    </w:p>
    <w:tbl>
      <w:tblPr>
        <w:tblW w:w="0" w:type="auto"/>
        <w:jc w:val="left"/>
        <w:tblInd w:w="11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840"/>
        <w:gridCol w:w="5535"/>
        <w:gridCol w:w="756"/>
        <w:gridCol w:w="676"/>
        <w:gridCol w:w="494"/>
      </w:tblGrid>
      <w:tr>
        <w:trPr>
          <w:trHeight w:val="801" w:hRule="atLeast"/>
        </w:trPr>
        <w:tc>
          <w:tcPr>
            <w:tcW w:w="840" w:type="dxa"/>
          </w:tcPr>
          <w:p>
            <w:pPr>
              <w:pStyle w:val="TableParagraph"/>
              <w:rPr>
                <w:rFonts w:ascii="Times New Roman"/>
                <w:sz w:val="22"/>
              </w:rPr>
            </w:pPr>
          </w:p>
        </w:tc>
        <w:tc>
          <w:tcPr>
            <w:tcW w:w="5535" w:type="dxa"/>
          </w:tcPr>
          <w:p>
            <w:pPr>
              <w:pStyle w:val="TableParagraph"/>
              <w:spacing w:line="419" w:lineRule="exact"/>
              <w:ind w:left="107"/>
              <w:rPr>
                <w:sz w:val="24"/>
              </w:rPr>
            </w:pPr>
            <w:r>
              <w:rPr>
                <w:sz w:val="24"/>
              </w:rPr>
              <w:t>腦中的前額葉功能有關，講解前額葉的功能以及和</w:t>
            </w:r>
          </w:p>
          <w:p>
            <w:pPr>
              <w:pStyle w:val="TableParagraph"/>
              <w:spacing w:line="363" w:lineRule="exact"/>
              <w:ind w:left="107"/>
              <w:rPr>
                <w:sz w:val="24"/>
              </w:rPr>
            </w:pPr>
            <w:r>
              <w:rPr>
                <w:sz w:val="24"/>
              </w:rPr>
              <w:t>藥物濫用之間的關聯。</w:t>
            </w:r>
          </w:p>
        </w:tc>
        <w:tc>
          <w:tcPr>
            <w:tcW w:w="756" w:type="dxa"/>
          </w:tcPr>
          <w:p>
            <w:pPr>
              <w:pStyle w:val="TableParagraph"/>
              <w:rPr>
                <w:rFonts w:ascii="Times New Roman"/>
                <w:sz w:val="22"/>
              </w:rPr>
            </w:pPr>
          </w:p>
        </w:tc>
        <w:tc>
          <w:tcPr>
            <w:tcW w:w="676" w:type="dxa"/>
          </w:tcPr>
          <w:p>
            <w:pPr>
              <w:pStyle w:val="TableParagraph"/>
              <w:rPr>
                <w:rFonts w:ascii="Times New Roman"/>
                <w:sz w:val="22"/>
              </w:rPr>
            </w:pPr>
          </w:p>
        </w:tc>
        <w:tc>
          <w:tcPr>
            <w:tcW w:w="494" w:type="dxa"/>
          </w:tcPr>
          <w:p>
            <w:pPr>
              <w:pStyle w:val="TableParagraph"/>
              <w:rPr>
                <w:rFonts w:ascii="Times New Roman"/>
                <w:sz w:val="22"/>
              </w:rPr>
            </w:pPr>
          </w:p>
        </w:tc>
      </w:tr>
      <w:tr>
        <w:trPr>
          <w:trHeight w:val="1199" w:hRule="atLeast"/>
        </w:trPr>
        <w:tc>
          <w:tcPr>
            <w:tcW w:w="840" w:type="dxa"/>
          </w:tcPr>
          <w:p>
            <w:pPr>
              <w:pStyle w:val="TableParagraph"/>
              <w:spacing w:line="187" w:lineRule="auto" w:before="42"/>
              <w:ind w:left="179" w:right="168"/>
              <w:rPr>
                <w:sz w:val="24"/>
              </w:rPr>
            </w:pPr>
            <w:r>
              <w:rPr>
                <w:sz w:val="24"/>
              </w:rPr>
              <w:t>結束活動</w:t>
            </w:r>
          </w:p>
        </w:tc>
        <w:tc>
          <w:tcPr>
            <w:tcW w:w="5535" w:type="dxa"/>
          </w:tcPr>
          <w:p>
            <w:pPr>
              <w:pStyle w:val="TableParagraph"/>
              <w:numPr>
                <w:ilvl w:val="0"/>
                <w:numId w:val="65"/>
              </w:numPr>
              <w:tabs>
                <w:tab w:pos="468" w:val="left" w:leader="none"/>
              </w:tabs>
              <w:spacing w:line="417" w:lineRule="exact" w:before="0" w:after="0"/>
              <w:ind w:left="467" w:right="0" w:hanging="360"/>
              <w:jc w:val="left"/>
              <w:rPr>
                <w:sz w:val="24"/>
              </w:rPr>
            </w:pPr>
            <w:r>
              <w:rPr>
                <w:sz w:val="24"/>
              </w:rPr>
              <w:t>教師歸納今天課程重點。</w:t>
            </w:r>
          </w:p>
          <w:p>
            <w:pPr>
              <w:pStyle w:val="TableParagraph"/>
              <w:numPr>
                <w:ilvl w:val="0"/>
                <w:numId w:val="65"/>
              </w:numPr>
              <w:tabs>
                <w:tab w:pos="468" w:val="left" w:leader="none"/>
              </w:tabs>
              <w:spacing w:line="400" w:lineRule="exact" w:before="0" w:after="0"/>
              <w:ind w:left="467" w:right="0" w:hanging="360"/>
              <w:jc w:val="left"/>
              <w:rPr>
                <w:sz w:val="24"/>
              </w:rPr>
            </w:pPr>
            <w:r>
              <w:rPr>
                <w:sz w:val="24"/>
              </w:rPr>
              <w:t>教師請學生設計一樣可以訓練提升自己前額葉</w:t>
            </w:r>
          </w:p>
          <w:p>
            <w:pPr>
              <w:pStyle w:val="TableParagraph"/>
              <w:spacing w:line="363" w:lineRule="exact"/>
              <w:ind w:left="467"/>
              <w:rPr>
                <w:sz w:val="24"/>
              </w:rPr>
            </w:pPr>
            <w:r>
              <w:rPr>
                <w:sz w:val="24"/>
              </w:rPr>
              <w:t>功能的一項練習，並在下次課程提出分享。</w:t>
            </w:r>
          </w:p>
        </w:tc>
        <w:tc>
          <w:tcPr>
            <w:tcW w:w="756" w:type="dxa"/>
          </w:tcPr>
          <w:p>
            <w:pPr>
              <w:pStyle w:val="TableParagraph"/>
              <w:rPr>
                <w:rFonts w:ascii="Times New Roman"/>
                <w:sz w:val="22"/>
              </w:rPr>
            </w:pPr>
          </w:p>
        </w:tc>
        <w:tc>
          <w:tcPr>
            <w:tcW w:w="676" w:type="dxa"/>
          </w:tcPr>
          <w:p>
            <w:pPr>
              <w:pStyle w:val="TableParagraph"/>
              <w:spacing w:line="473" w:lineRule="exact"/>
              <w:ind w:left="127"/>
              <w:rPr>
                <w:sz w:val="24"/>
              </w:rPr>
            </w:pPr>
            <w:r>
              <w:rPr>
                <w:rFonts w:ascii="Times New Roman" w:eastAsia="Times New Roman"/>
                <w:sz w:val="24"/>
              </w:rPr>
              <w:t>5 </w:t>
            </w:r>
            <w:r>
              <w:rPr>
                <w:sz w:val="24"/>
              </w:rPr>
              <w:t>分</w:t>
            </w:r>
          </w:p>
        </w:tc>
        <w:tc>
          <w:tcPr>
            <w:tcW w:w="494" w:type="dxa"/>
          </w:tcPr>
          <w:p>
            <w:pPr>
              <w:pStyle w:val="TableParagraph"/>
              <w:rPr>
                <w:rFonts w:ascii="Times New Roman"/>
                <w:sz w:val="22"/>
              </w:rPr>
            </w:pPr>
          </w:p>
        </w:tc>
      </w:tr>
    </w:tbl>
    <w:p>
      <w:pPr>
        <w:pStyle w:val="BodyText"/>
        <w:spacing w:line="473" w:lineRule="exact"/>
        <w:ind w:left="4149"/>
      </w:pPr>
      <w:r>
        <w:rPr/>
        <w:t>（臺中市豐原國中專任輔導教師許哲修教師設計）</w:t>
      </w:r>
    </w:p>
    <w:p>
      <w:pPr>
        <w:spacing w:after="0" w:line="473" w:lineRule="exact"/>
        <w:sectPr>
          <w:pgSz w:w="11910" w:h="16840"/>
          <w:pgMar w:header="0" w:footer="1182" w:top="1420" w:bottom="1460" w:left="680" w:right="660"/>
        </w:sectPr>
      </w:pPr>
    </w:p>
    <w:p>
      <w:pPr>
        <w:pStyle w:val="Heading1"/>
        <w:ind w:left="2680"/>
      </w:pPr>
      <w:bookmarkStart w:name="_bookmark21" w:id="22"/>
      <w:bookmarkEnd w:id="22"/>
      <w:r>
        <w:rPr/>
      </w:r>
      <w:r>
        <w:rPr/>
        <w:t>第三節 提昇親師藥物濫用防制的輔導知能</w:t>
      </w:r>
    </w:p>
    <w:p>
      <w:pPr>
        <w:pStyle w:val="BodyText"/>
        <w:spacing w:line="454" w:lineRule="exact" w:before="106"/>
        <w:ind w:left="1118"/>
      </w:pPr>
      <w:r>
        <w:rPr/>
        <w:t>前言</w:t>
      </w:r>
    </w:p>
    <w:p>
      <w:pPr>
        <w:pStyle w:val="BodyText"/>
        <w:spacing w:line="189" w:lineRule="auto" w:before="20"/>
        <w:ind w:left="1118" w:right="1284" w:firstLine="479"/>
        <w:jc w:val="both"/>
      </w:pPr>
      <w:r>
        <w:rPr/>
        <w:t>在藥物濫用防制的初級發展性輔導工作中，除了學校教師，幫助學生家長提升他們對藥物濫用防制的知能，也能作為一個重要的保護因子，來預防學生未來誤觸毒品的可能。本節將呈現可供家長與老師預防學生藥物濫用的策略作為參考。</w:t>
      </w:r>
    </w:p>
    <w:p>
      <w:pPr>
        <w:pStyle w:val="BodyText"/>
        <w:spacing w:line="455" w:lineRule="exact" w:before="158"/>
        <w:ind w:left="1118"/>
      </w:pPr>
      <w:r>
        <w:rPr/>
        <w:t>壹、家庭預防的策略</w:t>
      </w:r>
    </w:p>
    <w:p>
      <w:pPr>
        <w:pStyle w:val="BodyText"/>
        <w:spacing w:line="187" w:lineRule="auto" w:before="24"/>
        <w:ind w:left="1118" w:right="1893" w:firstLine="479"/>
      </w:pPr>
      <w:r>
        <w:rPr/>
        <w:t>常見的以家庭本位的預防策略可分為以下五種類型（</w:t>
      </w:r>
      <w:r>
        <w:rPr>
          <w:rFonts w:ascii="Times New Roman" w:eastAsia="Times New Roman"/>
        </w:rPr>
        <w:t>Alvarado, et al., 2000</w:t>
      </w:r>
      <w:r>
        <w:rPr/>
        <w:t>；引自李景美，</w:t>
      </w:r>
      <w:r>
        <w:rPr>
          <w:rFonts w:ascii="Times New Roman" w:eastAsia="Times New Roman"/>
        </w:rPr>
        <w:t>2014</w:t>
      </w:r>
      <w:r>
        <w:rPr/>
        <w:t>）</w:t>
      </w:r>
    </w:p>
    <w:p>
      <w:pPr>
        <w:pStyle w:val="BodyText"/>
        <w:spacing w:line="455" w:lineRule="exact" w:before="168"/>
        <w:ind w:left="1118"/>
      </w:pPr>
      <w:r>
        <w:rPr/>
        <w:t>一、家長行為訓練</w:t>
      </w:r>
    </w:p>
    <w:p>
      <w:pPr>
        <w:pStyle w:val="BodyText"/>
        <w:spacing w:line="189" w:lineRule="auto" w:before="21"/>
        <w:ind w:left="1118" w:right="1285" w:firstLine="479"/>
        <w:jc w:val="both"/>
      </w:pPr>
      <w:r>
        <w:rPr/>
        <w:t>這是以父母親為主的高度結構性的方法，通常由一位技巧熟練的專業人員</w:t>
      </w:r>
      <w:r>
        <w:rPr>
          <w:spacing w:val="-8"/>
        </w:rPr>
        <w:t>在小團體中進行。訓練課程經常包括：</w:t>
      </w:r>
      <w:r>
        <w:rPr/>
        <w:t>（</w:t>
      </w:r>
      <w:r>
        <w:rPr>
          <w:rFonts w:ascii="Times New Roman" w:eastAsia="Times New Roman"/>
        </w:rPr>
        <w:t>1</w:t>
      </w:r>
      <w:r>
        <w:rPr/>
        <w:t>）有效與無效的父母教養方式的錄影</w:t>
      </w:r>
      <w:r>
        <w:rPr>
          <w:spacing w:val="-31"/>
        </w:rPr>
        <w:t>帶放映；</w:t>
      </w:r>
      <w:r>
        <w:rPr/>
        <w:t>（</w:t>
      </w:r>
      <w:r>
        <w:rPr>
          <w:rFonts w:ascii="Times New Roman" w:eastAsia="Times New Roman"/>
        </w:rPr>
        <w:t>2</w:t>
      </w:r>
      <w:r>
        <w:rPr/>
        <w:t>）</w:t>
      </w:r>
      <w:r>
        <w:rPr>
          <w:spacing w:val="-7"/>
        </w:rPr>
        <w:t>簡短的演講與討論來說明適當的教養原則；</w:t>
      </w:r>
      <w:r>
        <w:rPr/>
        <w:t>（</w:t>
      </w:r>
      <w:r>
        <w:rPr>
          <w:rFonts w:ascii="Times New Roman" w:eastAsia="Times New Roman"/>
        </w:rPr>
        <w:t>3</w:t>
      </w:r>
      <w:r>
        <w:rPr/>
        <w:t>）互動式的練習活</w:t>
      </w:r>
      <w:r>
        <w:rPr>
          <w:spacing w:val="-61"/>
        </w:rPr>
        <w:t>動；</w:t>
      </w:r>
      <w:r>
        <w:rPr/>
        <w:t>（</w:t>
      </w:r>
      <w:r>
        <w:rPr>
          <w:rFonts w:ascii="Times New Roman" w:eastAsia="Times New Roman"/>
        </w:rPr>
        <w:t>4</w:t>
      </w:r>
      <w:r>
        <w:rPr/>
        <w:t>）</w:t>
      </w:r>
      <w:r>
        <w:rPr>
          <w:spacing w:val="-7"/>
        </w:rPr>
        <w:t>直接演練要改變的父母行為的角色扮演；</w:t>
      </w:r>
      <w:r>
        <w:rPr/>
        <w:t>（</w:t>
      </w:r>
      <w:r>
        <w:rPr>
          <w:rFonts w:ascii="Times New Roman" w:eastAsia="Times New Roman"/>
        </w:rPr>
        <w:t>5</w:t>
      </w:r>
      <w:r>
        <w:rPr/>
        <w:t>）將父母與孩童的行為繪製成記錄圖表及進行監測，以及（</w:t>
      </w:r>
      <w:r>
        <w:rPr>
          <w:rFonts w:ascii="Times New Roman" w:eastAsia="Times New Roman"/>
        </w:rPr>
        <w:t>6</w:t>
      </w:r>
      <w:r>
        <w:rPr/>
        <w:t>）指定家庭作業。</w:t>
      </w:r>
    </w:p>
    <w:p>
      <w:pPr>
        <w:pStyle w:val="BodyText"/>
        <w:spacing w:line="455" w:lineRule="exact" w:before="155"/>
        <w:ind w:left="1118"/>
      </w:pPr>
      <w:r>
        <w:rPr/>
        <w:t>二、家庭技巧訓練或家庭行為治療</w:t>
      </w:r>
    </w:p>
    <w:p>
      <w:pPr>
        <w:pStyle w:val="BodyText"/>
        <w:spacing w:line="189" w:lineRule="auto" w:before="20"/>
        <w:ind w:left="1118" w:right="1252" w:firstLine="479"/>
      </w:pPr>
      <w:r>
        <w:rPr>
          <w:spacing w:val="-5"/>
        </w:rPr>
        <w:t>這是一種多重成分的預防方法，共結合以下三種方式：</w:t>
      </w:r>
      <w:r>
        <w:rPr/>
        <w:t>（</w:t>
      </w:r>
      <w:r>
        <w:rPr>
          <w:rFonts w:ascii="Times New Roman" w:eastAsia="Times New Roman"/>
        </w:rPr>
        <w:t>1</w:t>
      </w:r>
      <w:r>
        <w:rPr/>
        <w:t>）父母行為訓</w:t>
      </w:r>
      <w:r>
        <w:rPr>
          <w:spacing w:val="-1"/>
        </w:rPr>
        <w:t> </w:t>
      </w:r>
      <w:r>
        <w:rPr>
          <w:spacing w:val="-61"/>
        </w:rPr>
        <w:t>練，</w:t>
      </w:r>
      <w:r>
        <w:rPr/>
        <w:t>（</w:t>
      </w:r>
      <w:r>
        <w:rPr>
          <w:rFonts w:ascii="Times New Roman" w:eastAsia="Times New Roman"/>
        </w:rPr>
        <w:t>2</w:t>
      </w:r>
      <w:r>
        <w:rPr/>
        <w:t>）孩童生活技巧訓練，及（</w:t>
      </w:r>
      <w:r>
        <w:rPr>
          <w:rFonts w:ascii="Times New Roman" w:eastAsia="Times New Roman"/>
        </w:rPr>
        <w:t>3</w:t>
      </w:r>
      <w:r>
        <w:rPr/>
        <w:t>）親子課程（</w:t>
      </w:r>
      <w:r>
        <w:rPr>
          <w:rFonts w:ascii="Times New Roman" w:eastAsia="Times New Roman"/>
        </w:rPr>
        <w:t>f</w:t>
      </w:r>
      <w:r>
        <w:rPr>
          <w:rFonts w:ascii="Times New Roman" w:eastAsia="Times New Roman"/>
          <w:spacing w:val="-2"/>
        </w:rPr>
        <w:t>a</w:t>
      </w:r>
      <w:r>
        <w:rPr>
          <w:rFonts w:ascii="Times New Roman" w:eastAsia="Times New Roman"/>
        </w:rPr>
        <w:t>mi</w:t>
      </w:r>
      <w:r>
        <w:rPr>
          <w:rFonts w:ascii="Times New Roman" w:eastAsia="Times New Roman"/>
          <w:spacing w:val="2"/>
        </w:rPr>
        <w:t>l</w:t>
      </w:r>
      <w:r>
        <w:rPr>
          <w:rFonts w:ascii="Times New Roman" w:eastAsia="Times New Roman"/>
        </w:rPr>
        <w:t>y</w:t>
      </w:r>
      <w:r>
        <w:rPr>
          <w:rFonts w:ascii="Times New Roman" w:eastAsia="Times New Roman"/>
          <w:spacing w:val="-5"/>
        </w:rPr>
        <w:t> </w:t>
      </w:r>
      <w:r>
        <w:rPr>
          <w:rFonts w:ascii="Times New Roman" w:eastAsia="Times New Roman"/>
          <w:w w:val="99"/>
        </w:rPr>
        <w:t>s</w:t>
      </w:r>
      <w:r>
        <w:rPr>
          <w:rFonts w:ascii="Times New Roman" w:eastAsia="Times New Roman"/>
          <w:spacing w:val="-1"/>
          <w:w w:val="99"/>
        </w:rPr>
        <w:t>e</w:t>
      </w:r>
      <w:r>
        <w:rPr>
          <w:rFonts w:ascii="Times New Roman" w:eastAsia="Times New Roman"/>
          <w:w w:val="99"/>
        </w:rPr>
        <w:t>ssi</w:t>
      </w:r>
      <w:r>
        <w:rPr>
          <w:rFonts w:ascii="Times New Roman" w:eastAsia="Times New Roman"/>
          <w:w w:val="99"/>
        </w:rPr>
        <w:t>on</w:t>
      </w:r>
      <w:r>
        <w:rPr>
          <w:rFonts w:ascii="Times New Roman" w:eastAsia="Times New Roman"/>
          <w:spacing w:val="1"/>
          <w:w w:val="99"/>
        </w:rPr>
        <w:t>s</w:t>
      </w:r>
      <w:r>
        <w:rPr>
          <w:spacing w:val="-120"/>
        </w:rPr>
        <w:t>）</w:t>
      </w:r>
      <w:r>
        <w:rPr/>
        <w:t>。典型的型態是父母親參與家長團體，孩童參加技巧訓練課程；在完成這些課程後，父母親與孩童一起參加親子課程。孩童課程的內容經常包括：分辨感覺、情緒管理、問題解決、做決定、同儕拒絕技巧及溝通技巧。親子課程則著重於演練所習得的技巧，來增進有效的家庭溝通與功能，發展正向家庭關係。</w:t>
      </w:r>
    </w:p>
    <w:p>
      <w:pPr>
        <w:pStyle w:val="BodyText"/>
        <w:spacing w:line="454" w:lineRule="exact" w:before="154"/>
        <w:ind w:left="1118"/>
      </w:pPr>
      <w:r>
        <w:rPr/>
        <w:t>三、家庭治療</w:t>
      </w:r>
    </w:p>
    <w:p>
      <w:pPr>
        <w:pStyle w:val="BodyText"/>
        <w:spacing w:line="189" w:lineRule="auto" w:before="20"/>
        <w:ind w:left="1118" w:right="1285" w:firstLine="479"/>
        <w:jc w:val="both"/>
      </w:pPr>
      <w:r>
        <w:rPr/>
        <w:t>家庭治療通常針對已經診斷出有輕微情緒與行為問題（例如：行為異常、憂鬱、學校與社會問題）的青少年來進行。通常在臨床機構中由經過訓練的治療師來進行，治療常針對家長及其孩童或整個家庭、與現存問題有關的溝通與人際關係建立的議題，也會被提出討論。</w:t>
      </w:r>
    </w:p>
    <w:p>
      <w:pPr>
        <w:spacing w:after="0" w:line="189" w:lineRule="auto"/>
        <w:jc w:val="both"/>
        <w:sectPr>
          <w:pgSz w:w="11910" w:h="16840"/>
          <w:pgMar w:header="0" w:footer="1182" w:top="1440" w:bottom="1460" w:left="680" w:right="660"/>
        </w:sectPr>
      </w:pPr>
    </w:p>
    <w:p>
      <w:pPr>
        <w:pStyle w:val="BodyText"/>
        <w:spacing w:line="381" w:lineRule="exact"/>
        <w:ind w:left="1118"/>
      </w:pPr>
      <w:r>
        <w:rPr/>
        <w:t>四、住宅式家庭支持</w:t>
      </w:r>
    </w:p>
    <w:p>
      <w:pPr>
        <w:pStyle w:val="BodyText"/>
        <w:spacing w:line="187" w:lineRule="auto" w:before="24"/>
        <w:ind w:left="1118" w:right="1244" w:firstLine="479"/>
        <w:rPr>
          <w:rFonts w:ascii="Times New Roman" w:eastAsia="Times New Roman"/>
        </w:rPr>
      </w:pPr>
      <w:r>
        <w:rPr/>
        <w:t>此種方法透過在宅個案管理（</w:t>
      </w:r>
      <w:r>
        <w:rPr>
          <w:rFonts w:ascii="Times New Roman" w:eastAsia="Times New Roman"/>
        </w:rPr>
        <w:t>in</w:t>
      </w:r>
      <w:r>
        <w:rPr>
          <w:rFonts w:ascii="Times New Roman" w:eastAsia="Times New Roman"/>
          <w:spacing w:val="-1"/>
        </w:rPr>
        <w:t>-</w:t>
      </w:r>
      <w:r>
        <w:rPr>
          <w:rFonts w:ascii="Times New Roman" w:eastAsia="Times New Roman"/>
        </w:rPr>
        <w:t>home </w:t>
      </w:r>
      <w:r>
        <w:rPr>
          <w:rFonts w:ascii="Times New Roman" w:eastAsia="Times New Roman"/>
          <w:spacing w:val="-2"/>
        </w:rPr>
        <w:t>c</w:t>
      </w:r>
      <w:r>
        <w:rPr>
          <w:rFonts w:ascii="Times New Roman" w:eastAsia="Times New Roman"/>
          <w:spacing w:val="-1"/>
        </w:rPr>
        <w:t>a</w:t>
      </w:r>
      <w:r>
        <w:rPr>
          <w:rFonts w:ascii="Times New Roman" w:eastAsia="Times New Roman"/>
          <w:w w:val="99"/>
        </w:rPr>
        <w:t>se</w:t>
      </w:r>
      <w:r>
        <w:rPr>
          <w:rFonts w:ascii="Times New Roman" w:eastAsia="Times New Roman"/>
        </w:rPr>
        <w:t> </w:t>
      </w:r>
      <w:r>
        <w:rPr>
          <w:rFonts w:ascii="Times New Roman" w:eastAsia="Times New Roman"/>
          <w:spacing w:val="2"/>
        </w:rPr>
        <w:t>m</w:t>
      </w:r>
      <w:r>
        <w:rPr>
          <w:rFonts w:ascii="Times New Roman" w:eastAsia="Times New Roman"/>
          <w:spacing w:val="1"/>
        </w:rPr>
        <w:t>a</w:t>
      </w:r>
      <w:r>
        <w:rPr>
          <w:rFonts w:ascii="Times New Roman" w:eastAsia="Times New Roman"/>
        </w:rPr>
        <w:t>n</w:t>
      </w:r>
      <w:r>
        <w:rPr>
          <w:rFonts w:ascii="Times New Roman" w:eastAsia="Times New Roman"/>
          <w:spacing w:val="-1"/>
        </w:rPr>
        <w:t>a</w:t>
      </w:r>
      <w:r>
        <w:rPr>
          <w:rFonts w:ascii="Times New Roman" w:eastAsia="Times New Roman"/>
        </w:rPr>
        <w:t>g</w:t>
      </w:r>
      <w:r>
        <w:rPr>
          <w:rFonts w:ascii="Times New Roman" w:eastAsia="Times New Roman"/>
          <w:spacing w:val="-1"/>
        </w:rPr>
        <w:t>e</w:t>
      </w:r>
      <w:r>
        <w:rPr>
          <w:rFonts w:ascii="Times New Roman" w:eastAsia="Times New Roman"/>
        </w:rPr>
        <w:t>men</w:t>
      </w:r>
      <w:r>
        <w:rPr>
          <w:rFonts w:ascii="Times New Roman" w:eastAsia="Times New Roman"/>
          <w:spacing w:val="1"/>
        </w:rPr>
        <w:t>t</w:t>
      </w:r>
      <w:r>
        <w:rPr>
          <w:spacing w:val="-120"/>
        </w:rPr>
        <w:t>）</w:t>
      </w:r>
      <w:r>
        <w:rPr/>
        <w:t>，提供一項廣泛範圍的家庭服務。廣泛性的家庭服務會被提供給家庭，並由個案管理員（</w:t>
      </w:r>
      <w:r>
        <w:rPr>
          <w:rFonts w:ascii="Times New Roman" w:eastAsia="Times New Roman"/>
        </w:rPr>
        <w:t>case</w:t>
      </w:r>
    </w:p>
    <w:p>
      <w:pPr>
        <w:pStyle w:val="BodyText"/>
        <w:spacing w:line="189" w:lineRule="auto" w:before="2"/>
        <w:ind w:left="1118" w:right="1179"/>
      </w:pPr>
      <w:r>
        <w:rPr>
          <w:rFonts w:ascii="Times New Roman" w:eastAsia="Times New Roman"/>
        </w:rPr>
        <w:t>manager</w:t>
      </w:r>
      <w:r>
        <w:rPr/>
        <w:t>）作為聯繫家庭與社區服務之間的一個轉介資源。此項方法經常協助家庭能接近到庇護所、食物、就業及教育。此種方法常結合親職教育、示範適當的行為、及在宅諮詢（</w:t>
      </w:r>
      <w:r>
        <w:rPr>
          <w:rFonts w:ascii="Times New Roman" w:eastAsia="Times New Roman"/>
        </w:rPr>
        <w:t>in</w:t>
      </w:r>
      <w:r>
        <w:rPr>
          <w:rFonts w:ascii="Times New Roman" w:eastAsia="Times New Roman"/>
          <w:spacing w:val="-1"/>
        </w:rPr>
        <w:t>-</w:t>
      </w:r>
      <w:r>
        <w:rPr>
          <w:rFonts w:ascii="Times New Roman" w:eastAsia="Times New Roman"/>
        </w:rPr>
        <w:t>home </w:t>
      </w:r>
      <w:r>
        <w:rPr>
          <w:rFonts w:ascii="Times New Roman" w:eastAsia="Times New Roman"/>
          <w:spacing w:val="-2"/>
        </w:rPr>
        <w:t>a</w:t>
      </w:r>
      <w:r>
        <w:rPr>
          <w:rFonts w:ascii="Times New Roman" w:eastAsia="Times New Roman"/>
        </w:rPr>
        <w:t>dvic</w:t>
      </w:r>
      <w:r>
        <w:rPr>
          <w:rFonts w:ascii="Times New Roman" w:eastAsia="Times New Roman"/>
          <w:spacing w:val="-2"/>
        </w:rPr>
        <w:t>e</w:t>
      </w:r>
      <w:r>
        <w:rPr>
          <w:spacing w:val="-120"/>
        </w:rPr>
        <w:t>）</w:t>
      </w:r>
      <w:r>
        <w:rPr/>
        <w:t>。示範如何與子女正向的互動常是個案管理員所運用的一項技巧。</w:t>
      </w:r>
    </w:p>
    <w:p>
      <w:pPr>
        <w:pStyle w:val="BodyText"/>
        <w:spacing w:line="454" w:lineRule="exact" w:before="158"/>
        <w:ind w:left="1118"/>
      </w:pPr>
      <w:r>
        <w:rPr/>
        <w:t>五、廣泛型方法</w:t>
      </w:r>
    </w:p>
    <w:p>
      <w:pPr>
        <w:pStyle w:val="BodyText"/>
        <w:spacing w:line="189" w:lineRule="auto" w:before="20"/>
        <w:ind w:left="1118" w:right="1285" w:firstLine="479"/>
        <w:jc w:val="both"/>
      </w:pPr>
      <w:r>
        <w:rPr/>
        <w:t>此項方法應用各式各樣、廣泛的預防策略及服務。此種方法通常會融合教養及家庭支援與社區環境的改變，另外，健康行為與心理健康服務也常被融合在此類方法之中。此種介入方法一般是由一位個案管理員來進行協調工作，直接協助家庭來接受各項服務。</w:t>
      </w:r>
    </w:p>
    <w:p>
      <w:pPr>
        <w:pStyle w:val="BodyText"/>
        <w:spacing w:line="455" w:lineRule="exact" w:before="159"/>
        <w:ind w:left="1118"/>
      </w:pPr>
      <w:r>
        <w:rPr/>
        <w:t>貳、青少年藥物濫用的成因與家長對應的輔導策略</w:t>
      </w:r>
    </w:p>
    <w:p>
      <w:pPr>
        <w:pStyle w:val="BodyText"/>
        <w:spacing w:line="189" w:lineRule="auto" w:before="20"/>
        <w:ind w:left="1118" w:right="1264" w:firstLine="479"/>
      </w:pPr>
      <w:r>
        <w:rPr/>
        <w:t>美國物質濫用預防局</w:t>
      </w:r>
      <w:r>
        <w:rPr>
          <w:spacing w:val="-5"/>
        </w:rPr>
        <w:t>（</w:t>
      </w:r>
      <w:r>
        <w:rPr>
          <w:rFonts w:ascii="Times New Roman" w:eastAsia="Times New Roman"/>
          <w:spacing w:val="-5"/>
        </w:rPr>
        <w:t>CSAP</w:t>
      </w:r>
      <w:r>
        <w:rPr>
          <w:rFonts w:ascii="Times New Roman" w:eastAsia="Times New Roman"/>
          <w:spacing w:val="-2"/>
        </w:rPr>
        <w:t>,  </w:t>
      </w:r>
      <w:r>
        <w:rPr>
          <w:rFonts w:ascii="Times New Roman" w:eastAsia="Times New Roman"/>
        </w:rPr>
        <w:t>2000</w:t>
      </w:r>
      <w:r>
        <w:rPr/>
        <w:t>）</w:t>
      </w:r>
      <w:r>
        <w:rPr>
          <w:spacing w:val="-1"/>
        </w:rPr>
        <w:t>分析青少年使用成癮物質的五項原因，並提出家長對應的預防策略，提供給家長及青少年照護者做參考（</w:t>
      </w:r>
      <w:r>
        <w:rPr>
          <w:spacing w:val="-21"/>
        </w:rPr>
        <w:t>見表 </w:t>
      </w:r>
      <w:r>
        <w:rPr>
          <w:rFonts w:ascii="Times New Roman" w:eastAsia="Times New Roman"/>
        </w:rPr>
        <w:t>5- 2</w:t>
      </w:r>
      <w:r>
        <w:rPr>
          <w:spacing w:val="-120"/>
        </w:rPr>
        <w:t>）。</w:t>
      </w:r>
    </w:p>
    <w:p>
      <w:pPr>
        <w:pStyle w:val="BodyText"/>
        <w:spacing w:before="160"/>
        <w:ind w:left="1118"/>
      </w:pPr>
      <w:r>
        <w:rPr/>
        <w:pict>
          <v:shape style="position:absolute;margin-left:89.903999pt;margin-top:29.719995pt;width:425.6pt;height:304.5pt;mso-position-horizontal-relative:page;mso-position-vertical-relative:paragraph;z-index:2824" type="#_x0000_t202" filled="false" stroked="false">
            <v:textbox inset="0,0,0,0">
              <w:txbxContent>
                <w:tbl>
                  <w:tblPr>
                    <w:tblW w:w="0" w:type="auto"/>
                    <w:jc w:val="left"/>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1870"/>
                    <w:gridCol w:w="6636"/>
                  </w:tblGrid>
                  <w:tr>
                    <w:trPr>
                      <w:trHeight w:val="801" w:hRule="atLeast"/>
                    </w:trPr>
                    <w:tc>
                      <w:tcPr>
                        <w:tcW w:w="1870" w:type="dxa"/>
                        <w:tcBorders>
                          <w:left w:val="single" w:sz="2" w:space="0" w:color="000000"/>
                          <w:bottom w:val="single" w:sz="4" w:space="0" w:color="000000"/>
                          <w:right w:val="single" w:sz="2" w:space="0" w:color="000000"/>
                        </w:tcBorders>
                      </w:tcPr>
                      <w:p>
                        <w:pPr>
                          <w:pStyle w:val="TableParagraph"/>
                          <w:spacing w:line="421" w:lineRule="exact"/>
                          <w:ind w:left="213"/>
                          <w:rPr>
                            <w:sz w:val="24"/>
                          </w:rPr>
                        </w:pPr>
                        <w:r>
                          <w:rPr>
                            <w:sz w:val="24"/>
                          </w:rPr>
                          <w:t>青少年藥物濫</w:t>
                        </w:r>
                      </w:p>
                      <w:p>
                        <w:pPr>
                          <w:pStyle w:val="TableParagraph"/>
                          <w:spacing w:line="360" w:lineRule="exact"/>
                          <w:ind w:left="213"/>
                          <w:rPr>
                            <w:sz w:val="24"/>
                          </w:rPr>
                        </w:pPr>
                        <w:r>
                          <w:rPr>
                            <w:sz w:val="24"/>
                          </w:rPr>
                          <w:t>用的可能原因</w:t>
                        </w:r>
                      </w:p>
                    </w:tc>
                    <w:tc>
                      <w:tcPr>
                        <w:tcW w:w="6636" w:type="dxa"/>
                        <w:tcBorders>
                          <w:left w:val="single" w:sz="2" w:space="0" w:color="000000"/>
                          <w:bottom w:val="single" w:sz="4" w:space="0" w:color="000000"/>
                          <w:right w:val="single" w:sz="2" w:space="0" w:color="000000"/>
                        </w:tcBorders>
                      </w:tcPr>
                      <w:p>
                        <w:pPr>
                          <w:pStyle w:val="TableParagraph"/>
                          <w:spacing w:before="165"/>
                          <w:ind w:left="2114"/>
                          <w:rPr>
                            <w:sz w:val="24"/>
                          </w:rPr>
                        </w:pPr>
                        <w:r>
                          <w:rPr>
                            <w:sz w:val="24"/>
                          </w:rPr>
                          <w:t>家長可採取的預防策略</w:t>
                        </w:r>
                      </w:p>
                    </w:tc>
                  </w:tr>
                  <w:tr>
                    <w:trPr>
                      <w:trHeight w:val="2399" w:hRule="atLeast"/>
                    </w:trPr>
                    <w:tc>
                      <w:tcPr>
                        <w:tcW w:w="1870" w:type="dxa"/>
                        <w:tcBorders>
                          <w:top w:val="single" w:sz="4" w:space="0" w:color="000000"/>
                          <w:left w:val="single" w:sz="2" w:space="0" w:color="000000"/>
                          <w:bottom w:val="single" w:sz="4" w:space="0" w:color="000000"/>
                          <w:right w:val="single" w:sz="2" w:space="0" w:color="000000"/>
                        </w:tcBorders>
                      </w:tcPr>
                      <w:p>
                        <w:pPr>
                          <w:pStyle w:val="TableParagraph"/>
                          <w:spacing w:line="473" w:lineRule="exact"/>
                          <w:ind w:left="107"/>
                          <w:rPr>
                            <w:sz w:val="24"/>
                          </w:rPr>
                        </w:pPr>
                        <w:r>
                          <w:rPr>
                            <w:sz w:val="24"/>
                          </w:rPr>
                          <w:t>一、渴望長大</w:t>
                        </w:r>
                      </w:p>
                    </w:tc>
                    <w:tc>
                      <w:tcPr>
                        <w:tcW w:w="6636" w:type="dxa"/>
                        <w:tcBorders>
                          <w:top w:val="single" w:sz="4" w:space="0" w:color="000000"/>
                          <w:left w:val="single" w:sz="2" w:space="0" w:color="000000"/>
                          <w:bottom w:val="single" w:sz="4" w:space="0" w:color="000000"/>
                          <w:right w:val="single" w:sz="2" w:space="0" w:color="000000"/>
                        </w:tcBorders>
                      </w:tcPr>
                      <w:p>
                        <w:pPr>
                          <w:pStyle w:val="TableParagraph"/>
                          <w:numPr>
                            <w:ilvl w:val="0"/>
                            <w:numId w:val="66"/>
                          </w:numPr>
                          <w:tabs>
                            <w:tab w:pos="469" w:val="left" w:leader="none"/>
                          </w:tabs>
                          <w:spacing w:line="189" w:lineRule="auto" w:before="38" w:after="0"/>
                          <w:ind w:left="468" w:right="640" w:hanging="361"/>
                          <w:jc w:val="left"/>
                          <w:rPr>
                            <w:sz w:val="24"/>
                          </w:rPr>
                        </w:pPr>
                        <w:r>
                          <w:rPr>
                            <w:sz w:val="24"/>
                          </w:rPr>
                          <w:t>勿讓孩子參與成人的飲酒行為（例如：幫忙調酒或倒酒</w:t>
                        </w:r>
                        <w:r>
                          <w:rPr>
                            <w:spacing w:val="-120"/>
                            <w:sz w:val="24"/>
                          </w:rPr>
                          <w:t>）</w:t>
                        </w:r>
                        <w:r>
                          <w:rPr>
                            <w:sz w:val="24"/>
                          </w:rPr>
                          <w:t>。</w:t>
                        </w:r>
                      </w:p>
                      <w:p>
                        <w:pPr>
                          <w:pStyle w:val="TableParagraph"/>
                          <w:numPr>
                            <w:ilvl w:val="0"/>
                            <w:numId w:val="66"/>
                          </w:numPr>
                          <w:tabs>
                            <w:tab w:pos="469" w:val="left" w:leader="none"/>
                          </w:tabs>
                          <w:spacing w:line="187" w:lineRule="auto" w:before="1" w:after="0"/>
                          <w:ind w:left="468" w:right="160" w:hanging="361"/>
                          <w:jc w:val="left"/>
                          <w:rPr>
                            <w:sz w:val="24"/>
                          </w:rPr>
                        </w:pPr>
                        <w:r>
                          <w:rPr>
                            <w:sz w:val="24"/>
                          </w:rPr>
                          <w:t>做一個好的楷模（例如：負責任和適度飲酒，不使用任何非法或危險的藥物</w:t>
                        </w:r>
                        <w:r>
                          <w:rPr>
                            <w:spacing w:val="-120"/>
                            <w:sz w:val="24"/>
                          </w:rPr>
                          <w:t>）</w:t>
                        </w:r>
                        <w:r>
                          <w:rPr>
                            <w:sz w:val="24"/>
                          </w:rPr>
                          <w:t>。</w:t>
                        </w:r>
                      </w:p>
                      <w:p>
                        <w:pPr>
                          <w:pStyle w:val="TableParagraph"/>
                          <w:numPr>
                            <w:ilvl w:val="0"/>
                            <w:numId w:val="66"/>
                          </w:numPr>
                          <w:tabs>
                            <w:tab w:pos="469" w:val="left" w:leader="none"/>
                          </w:tabs>
                          <w:spacing w:line="382" w:lineRule="exact" w:before="0" w:after="0"/>
                          <w:ind w:left="468" w:right="0" w:hanging="361"/>
                          <w:jc w:val="left"/>
                          <w:rPr>
                            <w:sz w:val="24"/>
                          </w:rPr>
                        </w:pPr>
                        <w:r>
                          <w:rPr>
                            <w:sz w:val="24"/>
                          </w:rPr>
                          <w:t>指出不負責任的飲酒或藥物使用例子及其後果。討論成癮</w:t>
                        </w:r>
                      </w:p>
                      <w:p>
                        <w:pPr>
                          <w:pStyle w:val="TableParagraph"/>
                          <w:spacing w:line="360" w:lineRule="exact"/>
                          <w:ind w:left="468"/>
                          <w:rPr>
                            <w:sz w:val="24"/>
                          </w:rPr>
                        </w:pPr>
                        <w:r>
                          <w:rPr>
                            <w:sz w:val="24"/>
                          </w:rPr>
                          <w:t>物質使用行為、形象，以及他們所代表之意義。</w:t>
                        </w:r>
                      </w:p>
                    </w:tc>
                  </w:tr>
                  <w:tr>
                    <w:trPr>
                      <w:trHeight w:val="1600" w:hRule="atLeast"/>
                    </w:trPr>
                    <w:tc>
                      <w:tcPr>
                        <w:tcW w:w="1870" w:type="dxa"/>
                        <w:tcBorders>
                          <w:top w:val="single" w:sz="4" w:space="0" w:color="000000"/>
                          <w:left w:val="single" w:sz="2" w:space="0" w:color="000000"/>
                          <w:bottom w:val="single" w:sz="4" w:space="0" w:color="000000"/>
                          <w:right w:val="single" w:sz="2" w:space="0" w:color="000000"/>
                        </w:tcBorders>
                      </w:tcPr>
                      <w:p>
                        <w:pPr>
                          <w:pStyle w:val="TableParagraph"/>
                          <w:spacing w:line="420" w:lineRule="exact"/>
                          <w:ind w:left="107"/>
                          <w:rPr>
                            <w:sz w:val="24"/>
                          </w:rPr>
                        </w:pPr>
                        <w:r>
                          <w:rPr>
                            <w:spacing w:val="-6"/>
                            <w:sz w:val="24"/>
                          </w:rPr>
                          <w:t>二、 期望加入</w:t>
                        </w:r>
                      </w:p>
                      <w:p>
                        <w:pPr>
                          <w:pStyle w:val="TableParagraph"/>
                          <w:spacing w:line="189" w:lineRule="auto" w:before="19"/>
                          <w:ind w:left="674" w:right="228"/>
                          <w:rPr>
                            <w:sz w:val="24"/>
                          </w:rPr>
                        </w:pPr>
                        <w:r>
                          <w:rPr>
                            <w:sz w:val="24"/>
                          </w:rPr>
                          <w:t>團體與擁有歸屬感</w:t>
                        </w:r>
                      </w:p>
                    </w:tc>
                    <w:tc>
                      <w:tcPr>
                        <w:tcW w:w="6636" w:type="dxa"/>
                        <w:tcBorders>
                          <w:top w:val="single" w:sz="4" w:space="0" w:color="000000"/>
                          <w:left w:val="single" w:sz="2" w:space="0" w:color="000000"/>
                          <w:bottom w:val="single" w:sz="4" w:space="0" w:color="000000"/>
                          <w:right w:val="single" w:sz="2" w:space="0" w:color="000000"/>
                        </w:tcBorders>
                      </w:tcPr>
                      <w:p>
                        <w:pPr>
                          <w:pStyle w:val="TableParagraph"/>
                          <w:numPr>
                            <w:ilvl w:val="0"/>
                            <w:numId w:val="67"/>
                          </w:numPr>
                          <w:tabs>
                            <w:tab w:pos="469" w:val="left" w:leader="none"/>
                          </w:tabs>
                          <w:spacing w:line="420" w:lineRule="exact" w:before="0" w:after="0"/>
                          <w:ind w:left="468" w:right="0" w:hanging="361"/>
                          <w:jc w:val="left"/>
                          <w:rPr>
                            <w:sz w:val="24"/>
                          </w:rPr>
                        </w:pPr>
                        <w:r>
                          <w:rPr>
                            <w:sz w:val="24"/>
                          </w:rPr>
                          <w:t>幫助孩子面對同儕壓力。</w:t>
                        </w:r>
                      </w:p>
                      <w:p>
                        <w:pPr>
                          <w:pStyle w:val="TableParagraph"/>
                          <w:numPr>
                            <w:ilvl w:val="0"/>
                            <w:numId w:val="67"/>
                          </w:numPr>
                          <w:tabs>
                            <w:tab w:pos="469" w:val="left" w:leader="none"/>
                          </w:tabs>
                          <w:spacing w:line="400" w:lineRule="exact" w:before="0" w:after="0"/>
                          <w:ind w:left="468" w:right="0" w:hanging="361"/>
                          <w:jc w:val="left"/>
                          <w:rPr>
                            <w:sz w:val="24"/>
                          </w:rPr>
                        </w:pPr>
                        <w:r>
                          <w:rPr>
                            <w:sz w:val="24"/>
                          </w:rPr>
                          <w:t>幫助孩子在社交場合感覺舒適。</w:t>
                        </w:r>
                      </w:p>
                      <w:p>
                        <w:pPr>
                          <w:pStyle w:val="TableParagraph"/>
                          <w:numPr>
                            <w:ilvl w:val="0"/>
                            <w:numId w:val="67"/>
                          </w:numPr>
                          <w:tabs>
                            <w:tab w:pos="469" w:val="left" w:leader="none"/>
                          </w:tabs>
                          <w:spacing w:line="401" w:lineRule="exact" w:before="0" w:after="0"/>
                          <w:ind w:left="468" w:right="0" w:hanging="361"/>
                          <w:jc w:val="left"/>
                          <w:rPr>
                            <w:sz w:val="24"/>
                          </w:rPr>
                        </w:pPr>
                        <w:r>
                          <w:rPr>
                            <w:sz w:val="24"/>
                          </w:rPr>
                          <w:t>幫助孩子建立良好人際關係。</w:t>
                        </w:r>
                      </w:p>
                      <w:p>
                        <w:pPr>
                          <w:pStyle w:val="TableParagraph"/>
                          <w:numPr>
                            <w:ilvl w:val="0"/>
                            <w:numId w:val="67"/>
                          </w:numPr>
                          <w:tabs>
                            <w:tab w:pos="469" w:val="left" w:leader="none"/>
                          </w:tabs>
                          <w:spacing w:line="360" w:lineRule="exact" w:before="0" w:after="0"/>
                          <w:ind w:left="468" w:right="0" w:hanging="361"/>
                          <w:jc w:val="left"/>
                          <w:rPr>
                            <w:sz w:val="24"/>
                          </w:rPr>
                        </w:pPr>
                        <w:r>
                          <w:rPr>
                            <w:sz w:val="24"/>
                          </w:rPr>
                          <w:t>認識孩子的朋友及其家長。</w:t>
                        </w:r>
                      </w:p>
                    </w:tc>
                  </w:tr>
                  <w:tr>
                    <w:trPr>
                      <w:trHeight w:val="1199" w:hRule="atLeast"/>
                    </w:trPr>
                    <w:tc>
                      <w:tcPr>
                        <w:tcW w:w="1870" w:type="dxa"/>
                        <w:tcBorders>
                          <w:top w:val="single" w:sz="4" w:space="0" w:color="000000"/>
                          <w:left w:val="single" w:sz="2" w:space="0" w:color="000000"/>
                          <w:right w:val="single" w:sz="2" w:space="0" w:color="000000"/>
                        </w:tcBorders>
                      </w:tcPr>
                      <w:p>
                        <w:pPr>
                          <w:pStyle w:val="TableParagraph"/>
                          <w:spacing w:line="419" w:lineRule="exact"/>
                          <w:ind w:left="93" w:right="213"/>
                          <w:jc w:val="center"/>
                          <w:rPr>
                            <w:sz w:val="24"/>
                          </w:rPr>
                        </w:pPr>
                        <w:r>
                          <w:rPr>
                            <w:spacing w:val="-6"/>
                            <w:sz w:val="24"/>
                          </w:rPr>
                          <w:t>三、 期望放鬆</w:t>
                        </w:r>
                      </w:p>
                      <w:p>
                        <w:pPr>
                          <w:pStyle w:val="TableParagraph"/>
                          <w:spacing w:line="401" w:lineRule="exact"/>
                          <w:ind w:left="674"/>
                          <w:rPr>
                            <w:sz w:val="24"/>
                          </w:rPr>
                        </w:pPr>
                        <w:r>
                          <w:rPr>
                            <w:sz w:val="24"/>
                          </w:rPr>
                          <w:t>和感覺良</w:t>
                        </w:r>
                      </w:p>
                      <w:p>
                        <w:pPr>
                          <w:pStyle w:val="TableParagraph"/>
                          <w:spacing w:line="360" w:lineRule="exact"/>
                          <w:ind w:right="274"/>
                          <w:jc w:val="center"/>
                          <w:rPr>
                            <w:sz w:val="24"/>
                          </w:rPr>
                        </w:pPr>
                        <w:r>
                          <w:rPr>
                            <w:sz w:val="24"/>
                          </w:rPr>
                          <w:t>好</w:t>
                        </w:r>
                      </w:p>
                    </w:tc>
                    <w:tc>
                      <w:tcPr>
                        <w:tcW w:w="6636" w:type="dxa"/>
                        <w:tcBorders>
                          <w:top w:val="single" w:sz="4" w:space="0" w:color="000000"/>
                          <w:left w:val="single" w:sz="2" w:space="0" w:color="000000"/>
                          <w:right w:val="single" w:sz="2" w:space="0" w:color="000000"/>
                        </w:tcBorders>
                      </w:tcPr>
                      <w:p>
                        <w:pPr>
                          <w:pStyle w:val="TableParagraph"/>
                          <w:numPr>
                            <w:ilvl w:val="0"/>
                            <w:numId w:val="68"/>
                          </w:numPr>
                          <w:tabs>
                            <w:tab w:pos="556" w:val="left" w:leader="none"/>
                            <w:tab w:pos="557" w:val="left" w:leader="none"/>
                          </w:tabs>
                          <w:spacing w:line="419" w:lineRule="exact" w:before="0" w:after="0"/>
                          <w:ind w:left="556" w:right="0" w:hanging="449"/>
                          <w:jc w:val="left"/>
                          <w:rPr>
                            <w:sz w:val="24"/>
                          </w:rPr>
                        </w:pPr>
                        <w:r>
                          <w:rPr>
                            <w:sz w:val="24"/>
                          </w:rPr>
                          <w:t>教導孩子表達他們的想法與感覺。</w:t>
                        </w:r>
                      </w:p>
                      <w:p>
                        <w:pPr>
                          <w:pStyle w:val="TableParagraph"/>
                          <w:numPr>
                            <w:ilvl w:val="0"/>
                            <w:numId w:val="68"/>
                          </w:numPr>
                          <w:tabs>
                            <w:tab w:pos="556" w:val="left" w:leader="none"/>
                            <w:tab w:pos="557" w:val="left" w:leader="none"/>
                          </w:tabs>
                          <w:spacing w:line="401" w:lineRule="exact" w:before="0" w:after="0"/>
                          <w:ind w:left="556" w:right="0" w:hanging="449"/>
                          <w:jc w:val="left"/>
                          <w:rPr>
                            <w:sz w:val="24"/>
                          </w:rPr>
                        </w:pPr>
                        <w:r>
                          <w:rPr>
                            <w:sz w:val="24"/>
                          </w:rPr>
                          <w:t>運用晚餐時間分享心情或討論社會事件。</w:t>
                        </w:r>
                      </w:p>
                      <w:p>
                        <w:pPr>
                          <w:pStyle w:val="TableParagraph"/>
                          <w:numPr>
                            <w:ilvl w:val="0"/>
                            <w:numId w:val="68"/>
                          </w:numPr>
                          <w:tabs>
                            <w:tab w:pos="556" w:val="left" w:leader="none"/>
                            <w:tab w:pos="557" w:val="left" w:leader="none"/>
                          </w:tabs>
                          <w:spacing w:line="360" w:lineRule="exact" w:before="0" w:after="0"/>
                          <w:ind w:left="556" w:right="0" w:hanging="449"/>
                          <w:jc w:val="left"/>
                          <w:rPr>
                            <w:sz w:val="24"/>
                          </w:rPr>
                        </w:pPr>
                        <w:r>
                          <w:rPr>
                            <w:sz w:val="24"/>
                          </w:rPr>
                          <w:t>教導孩子如何做決定。</w:t>
                        </w:r>
                      </w:p>
                    </w:tc>
                  </w:tr>
                </w:tbl>
                <w:p>
                  <w:pPr>
                    <w:pStyle w:val="BodyText"/>
                    <w:ind w:left="0"/>
                  </w:pPr>
                </w:p>
              </w:txbxContent>
            </v:textbox>
            <w10:wrap type="none"/>
          </v:shape>
        </w:pict>
      </w:r>
      <w:r>
        <w:rPr/>
        <w:t>表 </w:t>
      </w:r>
      <w:r>
        <w:rPr>
          <w:rFonts w:ascii="Times New Roman" w:eastAsia="Times New Roman"/>
        </w:rPr>
        <w:t>5-2 </w:t>
      </w:r>
      <w:r>
        <w:rPr/>
        <w:t>青少年藥物濫用的原因與家長預防策略</w:t>
      </w:r>
    </w:p>
    <w:p>
      <w:pPr>
        <w:spacing w:after="0"/>
        <w:sectPr>
          <w:pgSz w:w="11910" w:h="16840"/>
          <w:pgMar w:header="0" w:footer="1182" w:top="1460" w:bottom="1460" w:left="680" w:right="660"/>
        </w:sectPr>
      </w:pPr>
    </w:p>
    <w:tbl>
      <w:tblPr>
        <w:tblW w:w="0" w:type="auto"/>
        <w:jc w:val="left"/>
        <w:tblInd w:w="112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1870"/>
        <w:gridCol w:w="6636"/>
      </w:tblGrid>
      <w:tr>
        <w:trPr>
          <w:trHeight w:val="801" w:hRule="atLeast"/>
        </w:trPr>
        <w:tc>
          <w:tcPr>
            <w:tcW w:w="1870" w:type="dxa"/>
            <w:tcBorders>
              <w:left w:val="single" w:sz="2" w:space="0" w:color="000000"/>
              <w:bottom w:val="single" w:sz="4" w:space="0" w:color="000000"/>
              <w:right w:val="single" w:sz="2" w:space="0" w:color="000000"/>
            </w:tcBorders>
          </w:tcPr>
          <w:p>
            <w:pPr>
              <w:pStyle w:val="TableParagraph"/>
              <w:spacing w:line="420" w:lineRule="exact"/>
              <w:ind w:left="107"/>
              <w:rPr>
                <w:sz w:val="24"/>
              </w:rPr>
            </w:pPr>
            <w:r>
              <w:rPr>
                <w:sz w:val="24"/>
              </w:rPr>
              <w:t>四、 想要冒險</w:t>
            </w:r>
          </w:p>
          <w:p>
            <w:pPr>
              <w:pStyle w:val="TableParagraph"/>
              <w:spacing w:line="362" w:lineRule="exact"/>
              <w:ind w:left="674"/>
              <w:rPr>
                <w:sz w:val="24"/>
              </w:rPr>
            </w:pPr>
            <w:r>
              <w:rPr>
                <w:sz w:val="24"/>
              </w:rPr>
              <w:t>與叛逆</w:t>
            </w:r>
          </w:p>
        </w:tc>
        <w:tc>
          <w:tcPr>
            <w:tcW w:w="6636" w:type="dxa"/>
            <w:tcBorders>
              <w:left w:val="single" w:sz="2" w:space="0" w:color="000000"/>
              <w:bottom w:val="single" w:sz="4" w:space="0" w:color="000000"/>
              <w:right w:val="single" w:sz="2" w:space="0" w:color="000000"/>
            </w:tcBorders>
          </w:tcPr>
          <w:p>
            <w:pPr>
              <w:pStyle w:val="TableParagraph"/>
              <w:numPr>
                <w:ilvl w:val="0"/>
                <w:numId w:val="69"/>
              </w:numPr>
              <w:tabs>
                <w:tab w:pos="469" w:val="left" w:leader="none"/>
              </w:tabs>
              <w:spacing w:line="420" w:lineRule="exact" w:before="0" w:after="0"/>
              <w:ind w:left="468" w:right="0" w:hanging="361"/>
              <w:jc w:val="left"/>
              <w:rPr>
                <w:sz w:val="24"/>
              </w:rPr>
            </w:pPr>
            <w:r>
              <w:rPr>
                <w:sz w:val="24"/>
              </w:rPr>
              <w:t>與孩子討論冒險及其意義。</w:t>
            </w:r>
          </w:p>
          <w:p>
            <w:pPr>
              <w:pStyle w:val="TableParagraph"/>
              <w:numPr>
                <w:ilvl w:val="0"/>
                <w:numId w:val="69"/>
              </w:numPr>
              <w:tabs>
                <w:tab w:pos="469" w:val="left" w:leader="none"/>
              </w:tabs>
              <w:spacing w:line="362" w:lineRule="exact" w:before="0" w:after="0"/>
              <w:ind w:left="468" w:right="0" w:hanging="361"/>
              <w:jc w:val="left"/>
              <w:rPr>
                <w:sz w:val="24"/>
              </w:rPr>
            </w:pPr>
            <w:r>
              <w:rPr>
                <w:sz w:val="24"/>
              </w:rPr>
              <w:t>訂定清楚家規並確實執行。</w:t>
            </w:r>
          </w:p>
        </w:tc>
      </w:tr>
      <w:tr>
        <w:trPr>
          <w:trHeight w:val="798" w:hRule="atLeast"/>
        </w:trPr>
        <w:tc>
          <w:tcPr>
            <w:tcW w:w="1870" w:type="dxa"/>
            <w:tcBorders>
              <w:top w:val="single" w:sz="4" w:space="0" w:color="000000"/>
              <w:left w:val="single" w:sz="2" w:space="0" w:color="000000"/>
              <w:right w:val="single" w:sz="2" w:space="0" w:color="000000"/>
            </w:tcBorders>
          </w:tcPr>
          <w:p>
            <w:pPr>
              <w:pStyle w:val="TableParagraph"/>
              <w:spacing w:line="419" w:lineRule="exact"/>
              <w:ind w:left="107"/>
              <w:rPr>
                <w:sz w:val="24"/>
              </w:rPr>
            </w:pPr>
            <w:r>
              <w:rPr>
                <w:sz w:val="24"/>
              </w:rPr>
              <w:t>五、 渴求滿足</w:t>
            </w:r>
          </w:p>
          <w:p>
            <w:pPr>
              <w:pStyle w:val="TableParagraph"/>
              <w:spacing w:line="360" w:lineRule="exact"/>
              <w:ind w:left="674"/>
              <w:rPr>
                <w:sz w:val="24"/>
              </w:rPr>
            </w:pPr>
            <w:r>
              <w:rPr>
                <w:sz w:val="24"/>
              </w:rPr>
              <w:t>好奇心</w:t>
            </w:r>
          </w:p>
        </w:tc>
        <w:tc>
          <w:tcPr>
            <w:tcW w:w="6636" w:type="dxa"/>
            <w:tcBorders>
              <w:top w:val="single" w:sz="4" w:space="0" w:color="000000"/>
              <w:left w:val="single" w:sz="2" w:space="0" w:color="000000"/>
              <w:right w:val="single" w:sz="2" w:space="0" w:color="000000"/>
            </w:tcBorders>
          </w:tcPr>
          <w:p>
            <w:pPr>
              <w:pStyle w:val="TableParagraph"/>
              <w:numPr>
                <w:ilvl w:val="0"/>
                <w:numId w:val="70"/>
              </w:numPr>
              <w:tabs>
                <w:tab w:pos="469" w:val="left" w:leader="none"/>
              </w:tabs>
              <w:spacing w:line="419" w:lineRule="exact" w:before="0" w:after="0"/>
              <w:ind w:left="468" w:right="0" w:hanging="361"/>
              <w:jc w:val="left"/>
              <w:rPr>
                <w:sz w:val="24"/>
              </w:rPr>
            </w:pPr>
            <w:r>
              <w:rPr>
                <w:sz w:val="24"/>
              </w:rPr>
              <w:t>與孩子分享有關藥物濫用的相關資訊。</w:t>
            </w:r>
          </w:p>
          <w:p>
            <w:pPr>
              <w:pStyle w:val="TableParagraph"/>
              <w:numPr>
                <w:ilvl w:val="0"/>
                <w:numId w:val="70"/>
              </w:numPr>
              <w:tabs>
                <w:tab w:pos="469" w:val="left" w:leader="none"/>
              </w:tabs>
              <w:spacing w:line="360" w:lineRule="exact" w:before="0" w:after="0"/>
              <w:ind w:left="468" w:right="0" w:hanging="361"/>
              <w:jc w:val="left"/>
              <w:rPr>
                <w:sz w:val="24"/>
              </w:rPr>
            </w:pPr>
            <w:r>
              <w:rPr>
                <w:sz w:val="24"/>
              </w:rPr>
              <w:t>如果懷疑孩子用毒，宜尋求社會資源協助。</w:t>
            </w:r>
          </w:p>
        </w:tc>
      </w:tr>
    </w:tbl>
    <w:p>
      <w:pPr>
        <w:spacing w:before="11"/>
        <w:ind w:left="1118" w:right="0" w:firstLine="0"/>
        <w:jc w:val="left"/>
        <w:rPr>
          <w:rFonts w:ascii="Times New Roman" w:eastAsia="Times New Roman"/>
          <w:sz w:val="21"/>
        </w:rPr>
      </w:pPr>
      <w:r>
        <w:rPr>
          <w:sz w:val="21"/>
        </w:rPr>
        <w:t>資料來源：</w:t>
      </w:r>
      <w:r>
        <w:rPr>
          <w:rFonts w:ascii="Times New Roman" w:eastAsia="Times New Roman"/>
          <w:sz w:val="21"/>
        </w:rPr>
        <w:t>Center for Substance Abuse Prevention (CSAP)</w:t>
      </w:r>
      <w:r>
        <w:rPr>
          <w:sz w:val="21"/>
        </w:rPr>
        <w:t>，</w:t>
      </w:r>
      <w:r>
        <w:rPr>
          <w:rFonts w:ascii="Times New Roman" w:eastAsia="Times New Roman"/>
          <w:sz w:val="21"/>
        </w:rPr>
        <w:t>2000</w:t>
      </w:r>
    </w:p>
    <w:p>
      <w:pPr>
        <w:pStyle w:val="BodyText"/>
        <w:spacing w:line="454" w:lineRule="exact" w:before="151"/>
        <w:ind w:left="1118"/>
      </w:pPr>
      <w:r>
        <w:rPr/>
        <w:t>參、預防子女使用非法藥物的教養技巧</w:t>
      </w:r>
    </w:p>
    <w:p>
      <w:pPr>
        <w:pStyle w:val="BodyText"/>
        <w:spacing w:line="189" w:lineRule="auto" w:before="19"/>
        <w:ind w:left="1118" w:right="1146" w:firstLine="479"/>
      </w:pPr>
      <w:r>
        <w:rPr/>
        <w:t>美國國家藥物控制政策局</w:t>
      </w:r>
      <w:r>
        <w:rPr>
          <w:spacing w:val="-4"/>
        </w:rPr>
        <w:t>（</w:t>
      </w:r>
      <w:r>
        <w:rPr>
          <w:rFonts w:ascii="Times New Roman" w:eastAsia="Times New Roman"/>
          <w:spacing w:val="-4"/>
        </w:rPr>
        <w:t>ONDCP</w:t>
      </w:r>
      <w:r>
        <w:rPr>
          <w:rFonts w:ascii="Times New Roman" w:eastAsia="Times New Roman"/>
          <w:spacing w:val="-2"/>
        </w:rPr>
        <w:t>, </w:t>
      </w:r>
      <w:r>
        <w:rPr>
          <w:rFonts w:ascii="Times New Roman" w:eastAsia="Times New Roman"/>
        </w:rPr>
        <w:t>2000</w:t>
      </w:r>
      <w:r>
        <w:rPr/>
        <w:t>）曾提出協助家長預防子女使用</w:t>
      </w:r>
      <w:r>
        <w:rPr>
          <w:spacing w:val="-11"/>
        </w:rPr>
        <w:t>非法藥物的 </w:t>
      </w:r>
      <w:r>
        <w:rPr>
          <w:rFonts w:ascii="Times New Roman" w:eastAsia="Times New Roman"/>
        </w:rPr>
        <w:t>21 </w:t>
      </w:r>
      <w:r>
        <w:rPr/>
        <w:t>項教養技巧（</w:t>
      </w:r>
      <w:r>
        <w:rPr>
          <w:spacing w:val="-20"/>
        </w:rPr>
        <w:t>見表 </w:t>
      </w:r>
      <w:r>
        <w:rPr>
          <w:rFonts w:ascii="Times New Roman" w:eastAsia="Times New Roman"/>
        </w:rPr>
        <w:t>5</w:t>
      </w:r>
      <w:r>
        <w:rPr>
          <w:rFonts w:ascii="Times New Roman" w:eastAsia="Times New Roman"/>
          <w:spacing w:val="-1"/>
        </w:rPr>
        <w:t>-</w:t>
      </w:r>
      <w:r>
        <w:rPr>
          <w:rFonts w:ascii="Times New Roman" w:eastAsia="Times New Roman"/>
        </w:rPr>
        <w:t>3</w:t>
      </w:r>
      <w:r>
        <w:rPr>
          <w:spacing w:val="-120"/>
        </w:rPr>
        <w:t>）</w:t>
      </w:r>
      <w:r>
        <w:rPr/>
        <w:t>。雖然部分經驗可能因為文化差異，或親子互動習慣不同，未必能適合我國國情，不過因為目前國內尚缺乏這部分相關研究與資訊，他們的一些教養原則，或許也可提供給國內的學校輔導人員與家長諮詢時參考（引自李志恒、蔡文瑛，</w:t>
      </w:r>
      <w:r>
        <w:rPr>
          <w:rFonts w:ascii="Times New Roman" w:eastAsia="Times New Roman"/>
        </w:rPr>
        <w:t>2014</w:t>
      </w:r>
      <w:r>
        <w:rPr>
          <w:spacing w:val="-120"/>
        </w:rPr>
        <w:t>）。</w:t>
      </w:r>
    </w:p>
    <w:p>
      <w:pPr>
        <w:pStyle w:val="BodyText"/>
        <w:spacing w:before="158"/>
        <w:ind w:left="1118"/>
      </w:pPr>
      <w:r>
        <w:rPr/>
        <w:pict>
          <v:shape style="position:absolute;margin-left:89.903999pt;margin-top:29.620026pt;width:425.85pt;height:422.1pt;mso-position-horizontal-relative:page;mso-position-vertical-relative:paragraph;z-index:2848" type="#_x0000_t202" filled="false" stroked="false">
            <v:textbox inset="0,0,0,0">
              <w:txbxContent>
                <w:tbl>
                  <w:tblPr>
                    <w:tblW w:w="0" w:type="auto"/>
                    <w:jc w:val="lef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584"/>
                    <w:gridCol w:w="6918"/>
                  </w:tblGrid>
                  <w:tr>
                    <w:trPr>
                      <w:trHeight w:val="400" w:hRule="atLeast"/>
                    </w:trPr>
                    <w:tc>
                      <w:tcPr>
                        <w:tcW w:w="1584" w:type="dxa"/>
                      </w:tcPr>
                      <w:p>
                        <w:pPr>
                          <w:pStyle w:val="TableParagraph"/>
                          <w:spacing w:line="380" w:lineRule="exact"/>
                          <w:ind w:left="531" w:right="522"/>
                          <w:jc w:val="center"/>
                          <w:rPr>
                            <w:sz w:val="24"/>
                          </w:rPr>
                        </w:pPr>
                        <w:r>
                          <w:rPr>
                            <w:sz w:val="24"/>
                          </w:rPr>
                          <w:t>項目</w:t>
                        </w:r>
                      </w:p>
                    </w:tc>
                    <w:tc>
                      <w:tcPr>
                        <w:tcW w:w="6918" w:type="dxa"/>
                      </w:tcPr>
                      <w:p>
                        <w:pPr>
                          <w:pStyle w:val="TableParagraph"/>
                          <w:spacing w:line="380" w:lineRule="exact"/>
                          <w:ind w:left="3199" w:right="3189"/>
                          <w:jc w:val="center"/>
                          <w:rPr>
                            <w:sz w:val="24"/>
                          </w:rPr>
                        </w:pPr>
                        <w:r>
                          <w:rPr>
                            <w:sz w:val="24"/>
                          </w:rPr>
                          <w:t>內容</w:t>
                        </w:r>
                      </w:p>
                    </w:tc>
                  </w:tr>
                  <w:tr>
                    <w:trPr>
                      <w:trHeight w:val="4401" w:hRule="atLeast"/>
                    </w:trPr>
                    <w:tc>
                      <w:tcPr>
                        <w:tcW w:w="1584" w:type="dxa"/>
                      </w:tcPr>
                      <w:p>
                        <w:pPr>
                          <w:pStyle w:val="TableParagraph"/>
                          <w:spacing w:line="189" w:lineRule="auto" w:before="38"/>
                          <w:ind w:left="107" w:right="264"/>
                          <w:jc w:val="both"/>
                          <w:rPr>
                            <w:sz w:val="24"/>
                          </w:rPr>
                        </w:pPr>
                        <w:r>
                          <w:rPr>
                            <w:sz w:val="24"/>
                          </w:rPr>
                          <w:t>一、參與： 與父母親親近的孩子比較不會發生危險行為。</w:t>
                        </w:r>
                      </w:p>
                    </w:tc>
                    <w:tc>
                      <w:tcPr>
                        <w:tcW w:w="6918" w:type="dxa"/>
                      </w:tcPr>
                      <w:p>
                        <w:pPr>
                          <w:pStyle w:val="TableParagraph"/>
                          <w:numPr>
                            <w:ilvl w:val="0"/>
                            <w:numId w:val="71"/>
                          </w:numPr>
                          <w:tabs>
                            <w:tab w:pos="469" w:val="left" w:leader="none"/>
                          </w:tabs>
                          <w:spacing w:line="189" w:lineRule="auto" w:before="38" w:after="0"/>
                          <w:ind w:left="468" w:right="197" w:hanging="361"/>
                          <w:jc w:val="both"/>
                          <w:rPr>
                            <w:sz w:val="24"/>
                          </w:rPr>
                        </w:pPr>
                        <w:r>
                          <w:rPr>
                            <w:sz w:val="24"/>
                          </w:rPr>
                          <w:t>建立共處時間：建立每週一個固定時間，與孩子一起做一些特別的事情，例如一起出去吃霜淇淋。</w:t>
                        </w:r>
                      </w:p>
                      <w:p>
                        <w:pPr>
                          <w:pStyle w:val="TableParagraph"/>
                          <w:numPr>
                            <w:ilvl w:val="0"/>
                            <w:numId w:val="71"/>
                          </w:numPr>
                          <w:tabs>
                            <w:tab w:pos="469" w:val="left" w:leader="none"/>
                          </w:tabs>
                          <w:spacing w:line="187" w:lineRule="auto" w:before="1" w:after="0"/>
                          <w:ind w:left="468" w:right="194" w:hanging="361"/>
                          <w:jc w:val="both"/>
                          <w:rPr>
                            <w:sz w:val="24"/>
                          </w:rPr>
                        </w:pPr>
                        <w:r>
                          <w:rPr>
                            <w:sz w:val="24"/>
                          </w:rPr>
                          <w:t>不要害怕詢問你的子女要去哪裡、他們跟誰在一起，以及他</w:t>
                        </w:r>
                        <w:r>
                          <w:rPr>
                            <w:spacing w:val="-1"/>
                            <w:sz w:val="24"/>
                          </w:rPr>
                          <w:t>們要做什麼。認識子女的朋友以其家長，熟知他們的活動。</w:t>
                        </w:r>
                      </w:p>
                      <w:p>
                        <w:pPr>
                          <w:pStyle w:val="TableParagraph"/>
                          <w:numPr>
                            <w:ilvl w:val="0"/>
                            <w:numId w:val="71"/>
                          </w:numPr>
                          <w:tabs>
                            <w:tab w:pos="469" w:val="left" w:leader="none"/>
                          </w:tabs>
                          <w:spacing w:line="189" w:lineRule="auto" w:before="2" w:after="0"/>
                          <w:ind w:left="468" w:right="197" w:hanging="361"/>
                          <w:jc w:val="both"/>
                          <w:rPr>
                            <w:sz w:val="24"/>
                          </w:rPr>
                        </w:pPr>
                        <w:r>
                          <w:rPr>
                            <w:sz w:val="24"/>
                          </w:rPr>
                          <w:t>當子女放學時，盡量在家裡陪伴他們。藥物濫用的危險時段</w:t>
                        </w:r>
                        <w:r>
                          <w:rPr>
                            <w:spacing w:val="-1"/>
                            <w:sz w:val="24"/>
                          </w:rPr>
                          <w:t>是下午四點到六點之無人陪伴時刻；如果可能的話，安排有彈性的工作時間。如果孩子要與朋友在一起，最好有大人督導，而非只有一個兄長</w:t>
                        </w:r>
                        <w:r>
                          <w:rPr>
                            <w:rFonts w:ascii="Times New Roman" w:eastAsia="Times New Roman"/>
                            <w:spacing w:val="-1"/>
                            <w:sz w:val="24"/>
                          </w:rPr>
                          <w:t>(</w:t>
                        </w:r>
                        <w:r>
                          <w:rPr>
                            <w:spacing w:val="-1"/>
                            <w:sz w:val="24"/>
                          </w:rPr>
                          <w:t>姊</w:t>
                        </w:r>
                        <w:r>
                          <w:rPr>
                            <w:rFonts w:ascii="Times New Roman" w:eastAsia="Times New Roman"/>
                            <w:spacing w:val="-1"/>
                            <w:sz w:val="24"/>
                          </w:rPr>
                          <w:t>)</w:t>
                        </w:r>
                        <w:r>
                          <w:rPr>
                            <w:spacing w:val="-1"/>
                            <w:sz w:val="24"/>
                          </w:rPr>
                          <w:t>在場。</w:t>
                        </w:r>
                      </w:p>
                      <w:p>
                        <w:pPr>
                          <w:pStyle w:val="TableParagraph"/>
                          <w:numPr>
                            <w:ilvl w:val="0"/>
                            <w:numId w:val="71"/>
                          </w:numPr>
                          <w:tabs>
                            <w:tab w:pos="469" w:val="left" w:leader="none"/>
                          </w:tabs>
                          <w:spacing w:line="187" w:lineRule="auto" w:before="0" w:after="0"/>
                          <w:ind w:left="468" w:right="197" w:hanging="361"/>
                          <w:jc w:val="both"/>
                          <w:rPr>
                            <w:sz w:val="24"/>
                          </w:rPr>
                        </w:pPr>
                        <w:r>
                          <w:rPr>
                            <w:sz w:val="24"/>
                          </w:rPr>
                          <w:t>儘可能與孩子一起進餐，進餐時間是與子女談論一天中發生</w:t>
                        </w:r>
                        <w:r>
                          <w:rPr>
                            <w:spacing w:val="-1"/>
                            <w:sz w:val="24"/>
                          </w:rPr>
                          <w:t>的事情、或是增強聯繫的重要時機；研究顯示每週至少一起</w:t>
                        </w:r>
                      </w:p>
                      <w:p>
                        <w:pPr>
                          <w:pStyle w:val="TableParagraph"/>
                          <w:spacing w:line="344" w:lineRule="exact"/>
                          <w:ind w:left="468"/>
                          <w:rPr>
                            <w:sz w:val="24"/>
                          </w:rPr>
                        </w:pPr>
                        <w:r>
                          <w:rPr>
                            <w:sz w:val="24"/>
                          </w:rPr>
                          <w:t>進餐五次的家庭孩童，較不會使用毒品或酒類。</w:t>
                        </w:r>
                      </w:p>
                    </w:tc>
                  </w:tr>
                  <w:tr>
                    <w:trPr>
                      <w:trHeight w:val="3600" w:hRule="atLeast"/>
                    </w:trPr>
                    <w:tc>
                      <w:tcPr>
                        <w:tcW w:w="1584" w:type="dxa"/>
                      </w:tcPr>
                      <w:p>
                        <w:pPr>
                          <w:pStyle w:val="TableParagraph"/>
                          <w:spacing w:line="187" w:lineRule="auto" w:before="42"/>
                          <w:ind w:left="107" w:right="264"/>
                          <w:jc w:val="both"/>
                          <w:rPr>
                            <w:sz w:val="24"/>
                          </w:rPr>
                        </w:pPr>
                        <w:r>
                          <w:rPr>
                            <w:sz w:val="24"/>
                          </w:rPr>
                          <w:t>二、學習溝通：</w:t>
                        </w:r>
                      </w:p>
                      <w:p>
                        <w:pPr>
                          <w:pStyle w:val="TableParagraph"/>
                          <w:spacing w:line="189" w:lineRule="auto" w:before="2"/>
                          <w:ind w:left="107" w:right="264"/>
                          <w:jc w:val="both"/>
                          <w:rPr>
                            <w:sz w:val="24"/>
                          </w:rPr>
                        </w:pPr>
                        <w:r>
                          <w:rPr>
                            <w:sz w:val="24"/>
                          </w:rPr>
                          <w:t>家長與子女溝通越多， 子女越願意與家長討論藥物濫用和其他敏感話</w:t>
                        </w:r>
                      </w:p>
                      <w:p>
                        <w:pPr>
                          <w:pStyle w:val="TableParagraph"/>
                          <w:spacing w:line="331" w:lineRule="exact"/>
                          <w:ind w:left="107"/>
                          <w:jc w:val="both"/>
                          <w:rPr>
                            <w:sz w:val="24"/>
                          </w:rPr>
                        </w:pPr>
                        <w:r>
                          <w:rPr>
                            <w:sz w:val="24"/>
                          </w:rPr>
                          <w:t>題。</w:t>
                        </w:r>
                      </w:p>
                    </w:tc>
                    <w:tc>
                      <w:tcPr>
                        <w:tcW w:w="6918" w:type="dxa"/>
                      </w:tcPr>
                      <w:p>
                        <w:pPr>
                          <w:pStyle w:val="TableParagraph"/>
                          <w:numPr>
                            <w:ilvl w:val="0"/>
                            <w:numId w:val="72"/>
                          </w:numPr>
                          <w:tabs>
                            <w:tab w:pos="469" w:val="left" w:leader="none"/>
                          </w:tabs>
                          <w:spacing w:line="187" w:lineRule="auto" w:before="42" w:after="0"/>
                          <w:ind w:left="468" w:right="197" w:hanging="361"/>
                          <w:jc w:val="both"/>
                          <w:rPr>
                            <w:sz w:val="24"/>
                          </w:rPr>
                        </w:pPr>
                        <w:r>
                          <w:rPr>
                            <w:sz w:val="24"/>
                          </w:rPr>
                          <w:t>非常明確讓子女知道你不希望他們使用毒品，並經常討論藥物與酒精濫用的危險和後果。</w:t>
                        </w:r>
                      </w:p>
                      <w:p>
                        <w:pPr>
                          <w:pStyle w:val="TableParagraph"/>
                          <w:numPr>
                            <w:ilvl w:val="0"/>
                            <w:numId w:val="72"/>
                          </w:numPr>
                          <w:tabs>
                            <w:tab w:pos="469" w:val="left" w:leader="none"/>
                          </w:tabs>
                          <w:spacing w:line="189" w:lineRule="auto" w:before="2" w:after="0"/>
                          <w:ind w:left="468" w:right="197" w:hanging="361"/>
                          <w:jc w:val="both"/>
                          <w:rPr>
                            <w:sz w:val="24"/>
                          </w:rPr>
                        </w:pPr>
                        <w:r>
                          <w:rPr>
                            <w:sz w:val="24"/>
                          </w:rPr>
                          <w:t>做一個好的傾聽者：問子女問題並鼓勵他們述說，也讓子女參與家庭的決定；家長若能表現出願意傾聽，會讓子女更願意坦誠以告。</w:t>
                        </w:r>
                      </w:p>
                      <w:p>
                        <w:pPr>
                          <w:pStyle w:val="TableParagraph"/>
                          <w:numPr>
                            <w:ilvl w:val="0"/>
                            <w:numId w:val="72"/>
                          </w:numPr>
                          <w:tabs>
                            <w:tab w:pos="469" w:val="left" w:leader="none"/>
                          </w:tabs>
                          <w:spacing w:line="189" w:lineRule="auto" w:before="0" w:after="0"/>
                          <w:ind w:left="468" w:right="197" w:hanging="361"/>
                          <w:jc w:val="both"/>
                          <w:rPr>
                            <w:sz w:val="24"/>
                          </w:rPr>
                        </w:pPr>
                        <w:r>
                          <w:rPr>
                            <w:sz w:val="24"/>
                          </w:rPr>
                          <w:t>給予誠實的回答：對於自己不瞭解的事情不要掩飾；如果子女問父母是否曾使用非法藥物，父母應讓子女瞭解重點在： 你不希望他們使用非法藥物。</w:t>
                        </w:r>
                      </w:p>
                      <w:p>
                        <w:pPr>
                          <w:pStyle w:val="TableParagraph"/>
                          <w:numPr>
                            <w:ilvl w:val="0"/>
                            <w:numId w:val="72"/>
                          </w:numPr>
                          <w:tabs>
                            <w:tab w:pos="469" w:val="left" w:leader="none"/>
                          </w:tabs>
                          <w:spacing w:line="336" w:lineRule="exact" w:before="0" w:after="0"/>
                          <w:ind w:left="468" w:right="0" w:hanging="361"/>
                          <w:jc w:val="left"/>
                          <w:rPr>
                            <w:sz w:val="24"/>
                          </w:rPr>
                        </w:pPr>
                        <w:r>
                          <w:rPr>
                            <w:sz w:val="24"/>
                          </w:rPr>
                          <w:t>可運用電視報導、拒毒廣告、新聞或學校有關藥物等主題來</w:t>
                        </w:r>
                      </w:p>
                    </w:tc>
                  </w:tr>
                </w:tbl>
                <w:p>
                  <w:pPr>
                    <w:pStyle w:val="BodyText"/>
                    <w:ind w:left="0"/>
                  </w:pPr>
                </w:p>
              </w:txbxContent>
            </v:textbox>
            <w10:wrap type="none"/>
          </v:shape>
        </w:pict>
      </w:r>
      <w:r>
        <w:rPr/>
        <w:t>表 </w:t>
      </w:r>
      <w:r>
        <w:rPr>
          <w:rFonts w:ascii="Times New Roman" w:eastAsia="Times New Roman"/>
        </w:rPr>
        <w:t>5-3 </w:t>
      </w:r>
      <w:r>
        <w:rPr/>
        <w:t>家長預防子女使用藥物的 </w:t>
      </w:r>
      <w:r>
        <w:rPr>
          <w:rFonts w:ascii="Times New Roman" w:eastAsia="Times New Roman"/>
          <w:b/>
        </w:rPr>
        <w:t>21 </w:t>
      </w:r>
      <w:r>
        <w:rPr/>
        <w:t>項教養技巧</w:t>
      </w:r>
    </w:p>
    <w:p>
      <w:pPr>
        <w:spacing w:after="0"/>
        <w:sectPr>
          <w:pgSz w:w="11910" w:h="16840"/>
          <w:pgMar w:header="0" w:footer="1182" w:top="1420" w:bottom="1460" w:left="680" w:right="660"/>
        </w:sectPr>
      </w:pPr>
    </w:p>
    <w:tbl>
      <w:tblPr>
        <w:tblW w:w="0" w:type="auto"/>
        <w:jc w:val="left"/>
        <w:tblInd w:w="11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584"/>
        <w:gridCol w:w="6918"/>
      </w:tblGrid>
      <w:tr>
        <w:trPr>
          <w:trHeight w:val="400" w:hRule="atLeast"/>
        </w:trPr>
        <w:tc>
          <w:tcPr>
            <w:tcW w:w="1584" w:type="dxa"/>
          </w:tcPr>
          <w:p>
            <w:pPr>
              <w:pStyle w:val="TableParagraph"/>
              <w:spacing w:line="380" w:lineRule="exact"/>
              <w:ind w:left="531" w:right="522"/>
              <w:jc w:val="center"/>
              <w:rPr>
                <w:sz w:val="24"/>
              </w:rPr>
            </w:pPr>
            <w:r>
              <w:rPr>
                <w:sz w:val="24"/>
              </w:rPr>
              <w:t>項目</w:t>
            </w:r>
          </w:p>
        </w:tc>
        <w:tc>
          <w:tcPr>
            <w:tcW w:w="6918" w:type="dxa"/>
          </w:tcPr>
          <w:p>
            <w:pPr>
              <w:pStyle w:val="TableParagraph"/>
              <w:spacing w:line="380" w:lineRule="exact"/>
              <w:ind w:left="3199" w:right="3189"/>
              <w:jc w:val="center"/>
              <w:rPr>
                <w:sz w:val="24"/>
              </w:rPr>
            </w:pPr>
            <w:r>
              <w:rPr>
                <w:sz w:val="24"/>
              </w:rPr>
              <w:t>內容</w:t>
            </w:r>
          </w:p>
        </w:tc>
      </w:tr>
      <w:tr>
        <w:trPr>
          <w:trHeight w:val="2400" w:hRule="atLeast"/>
        </w:trPr>
        <w:tc>
          <w:tcPr>
            <w:tcW w:w="1584" w:type="dxa"/>
          </w:tcPr>
          <w:p>
            <w:pPr>
              <w:pStyle w:val="TableParagraph"/>
              <w:rPr>
                <w:rFonts w:ascii="Times New Roman"/>
                <w:sz w:val="22"/>
              </w:rPr>
            </w:pPr>
          </w:p>
        </w:tc>
        <w:tc>
          <w:tcPr>
            <w:tcW w:w="6918" w:type="dxa"/>
          </w:tcPr>
          <w:p>
            <w:pPr>
              <w:pStyle w:val="TableParagraph"/>
              <w:spacing w:line="419" w:lineRule="exact"/>
              <w:ind w:left="468"/>
              <w:rPr>
                <w:sz w:val="24"/>
              </w:rPr>
            </w:pPr>
            <w:r>
              <w:rPr>
                <w:sz w:val="24"/>
              </w:rPr>
              <w:t>進行討論，採用自然、非強迫方式來導入這項主題的討論。</w:t>
            </w:r>
          </w:p>
          <w:p>
            <w:pPr>
              <w:pStyle w:val="TableParagraph"/>
              <w:numPr>
                <w:ilvl w:val="0"/>
                <w:numId w:val="73"/>
              </w:numPr>
              <w:tabs>
                <w:tab w:pos="469" w:val="left" w:leader="none"/>
              </w:tabs>
              <w:spacing w:line="189" w:lineRule="auto" w:before="20" w:after="0"/>
              <w:ind w:left="468" w:right="197" w:hanging="361"/>
              <w:jc w:val="both"/>
              <w:rPr>
                <w:sz w:val="24"/>
              </w:rPr>
            </w:pPr>
            <w:r>
              <w:rPr>
                <w:sz w:val="24"/>
              </w:rPr>
              <w:t>不要表現出想要停止進一步討論。如果子女以言辭向你挑戰或令你震驚，協助子女冷靜下來討論「為何人們使用非法藥物？」或「這樣冒險的代價是否值得？」</w:t>
            </w:r>
          </w:p>
          <w:p>
            <w:pPr>
              <w:pStyle w:val="TableParagraph"/>
              <w:numPr>
                <w:ilvl w:val="0"/>
                <w:numId w:val="73"/>
              </w:numPr>
              <w:tabs>
                <w:tab w:pos="469" w:val="left" w:leader="none"/>
              </w:tabs>
              <w:spacing w:line="373" w:lineRule="exact" w:before="0" w:after="0"/>
              <w:ind w:left="468" w:right="0" w:hanging="361"/>
              <w:jc w:val="left"/>
              <w:rPr>
                <w:sz w:val="24"/>
              </w:rPr>
            </w:pPr>
            <w:r>
              <w:rPr>
                <w:sz w:val="24"/>
              </w:rPr>
              <w:t>與子女角色扮演並練習在不同情境下，如何去拒絕毒品與酒</w:t>
            </w:r>
          </w:p>
          <w:p>
            <w:pPr>
              <w:pStyle w:val="TableParagraph"/>
              <w:spacing w:line="361" w:lineRule="exact"/>
              <w:ind w:left="468"/>
              <w:rPr>
                <w:sz w:val="24"/>
              </w:rPr>
            </w:pPr>
            <w:r>
              <w:rPr>
                <w:sz w:val="24"/>
              </w:rPr>
              <w:t>精，並且協助他們體會要拒絕可能是很困難的。</w:t>
            </w:r>
          </w:p>
        </w:tc>
      </w:tr>
      <w:tr>
        <w:trPr>
          <w:trHeight w:val="2800" w:hRule="atLeast"/>
        </w:trPr>
        <w:tc>
          <w:tcPr>
            <w:tcW w:w="1584" w:type="dxa"/>
          </w:tcPr>
          <w:p>
            <w:pPr>
              <w:pStyle w:val="TableParagraph"/>
              <w:spacing w:line="189" w:lineRule="auto" w:before="38"/>
              <w:ind w:left="107" w:right="264"/>
              <w:rPr>
                <w:sz w:val="24"/>
              </w:rPr>
            </w:pPr>
            <w:r>
              <w:rPr>
                <w:sz w:val="24"/>
              </w:rPr>
              <w:t>三、做子女的榜樣： 做子女的角色楷模，示範你希望子女們成為的</w:t>
            </w:r>
          </w:p>
          <w:p>
            <w:pPr>
              <w:pStyle w:val="TableParagraph"/>
              <w:spacing w:line="331" w:lineRule="exact"/>
              <w:ind w:left="107"/>
              <w:rPr>
                <w:sz w:val="24"/>
              </w:rPr>
            </w:pPr>
            <w:r>
              <w:rPr>
                <w:sz w:val="24"/>
              </w:rPr>
              <w:t>樣子。</w:t>
            </w:r>
          </w:p>
        </w:tc>
        <w:tc>
          <w:tcPr>
            <w:tcW w:w="6918" w:type="dxa"/>
          </w:tcPr>
          <w:p>
            <w:pPr>
              <w:pStyle w:val="TableParagraph"/>
              <w:numPr>
                <w:ilvl w:val="0"/>
                <w:numId w:val="74"/>
              </w:numPr>
              <w:tabs>
                <w:tab w:pos="469" w:val="left" w:leader="none"/>
              </w:tabs>
              <w:spacing w:line="189" w:lineRule="auto" w:before="38" w:after="0"/>
              <w:ind w:left="468" w:right="317" w:hanging="361"/>
              <w:jc w:val="left"/>
              <w:rPr>
                <w:sz w:val="24"/>
              </w:rPr>
            </w:pPr>
            <w:r>
              <w:rPr>
                <w:sz w:val="24"/>
              </w:rPr>
              <w:t>做子女每日生活的榜樣（此榜樣宜與你的價值觀相符</w:t>
            </w:r>
            <w:r>
              <w:rPr>
                <w:spacing w:val="-120"/>
                <w:sz w:val="24"/>
              </w:rPr>
              <w:t>）</w:t>
            </w:r>
            <w:r>
              <w:rPr>
                <w:sz w:val="24"/>
              </w:rPr>
              <w:t>。表現出你希望你子女擁有的同理、誠實、真誠及坦誠。</w:t>
            </w:r>
          </w:p>
          <w:p>
            <w:pPr>
              <w:pStyle w:val="TableParagraph"/>
              <w:numPr>
                <w:ilvl w:val="0"/>
                <w:numId w:val="74"/>
              </w:numPr>
              <w:tabs>
                <w:tab w:pos="469" w:val="left" w:leader="none"/>
              </w:tabs>
              <w:spacing w:line="189" w:lineRule="auto" w:before="0" w:after="0"/>
              <w:ind w:left="468" w:right="197" w:hanging="361"/>
              <w:jc w:val="both"/>
              <w:rPr>
                <w:sz w:val="24"/>
              </w:rPr>
            </w:pPr>
            <w:r>
              <w:rPr>
                <w:sz w:val="24"/>
              </w:rPr>
              <w:t>明瞭在藥物濫用議題上沒有所謂的「按照我所說的、而非我</w:t>
            </w:r>
            <w:r>
              <w:rPr>
                <w:spacing w:val="-12"/>
                <w:sz w:val="24"/>
              </w:rPr>
              <w:t>所做的去做」。如果你使用毒品，你不能期望你的子女會聽你的忠告；若有需要，請主動尋求專業協助。</w:t>
            </w:r>
          </w:p>
          <w:p>
            <w:pPr>
              <w:pStyle w:val="TableParagraph"/>
              <w:numPr>
                <w:ilvl w:val="0"/>
                <w:numId w:val="74"/>
              </w:numPr>
              <w:tabs>
                <w:tab w:pos="469" w:val="left" w:leader="none"/>
              </w:tabs>
              <w:spacing w:line="374" w:lineRule="exact" w:before="0" w:after="0"/>
              <w:ind w:left="468" w:right="0" w:hanging="361"/>
              <w:jc w:val="left"/>
              <w:rPr>
                <w:sz w:val="24"/>
              </w:rPr>
            </w:pPr>
            <w:r>
              <w:rPr>
                <w:sz w:val="24"/>
              </w:rPr>
              <w:t>檢視自己的行為。如果你濫用藥物或酒精，子女將無可避免</w:t>
            </w:r>
          </w:p>
          <w:p>
            <w:pPr>
              <w:pStyle w:val="TableParagraph"/>
              <w:spacing w:line="361" w:lineRule="exact"/>
              <w:ind w:left="468"/>
              <w:rPr>
                <w:sz w:val="24"/>
              </w:rPr>
            </w:pPr>
            <w:r>
              <w:rPr>
                <w:sz w:val="24"/>
              </w:rPr>
              <w:t>地也會去使用它。</w:t>
            </w:r>
          </w:p>
        </w:tc>
      </w:tr>
      <w:tr>
        <w:trPr>
          <w:trHeight w:val="5599" w:hRule="atLeast"/>
        </w:trPr>
        <w:tc>
          <w:tcPr>
            <w:tcW w:w="1584" w:type="dxa"/>
          </w:tcPr>
          <w:p>
            <w:pPr>
              <w:pStyle w:val="TableParagraph"/>
              <w:spacing w:line="189" w:lineRule="auto" w:before="38"/>
              <w:ind w:left="107" w:right="264"/>
              <w:jc w:val="both"/>
              <w:rPr>
                <w:sz w:val="24"/>
              </w:rPr>
            </w:pPr>
            <w:r>
              <w:rPr>
                <w:sz w:val="24"/>
              </w:rPr>
              <w:t>四、建立規則：</w:t>
            </w:r>
          </w:p>
          <w:p>
            <w:pPr>
              <w:pStyle w:val="TableParagraph"/>
              <w:spacing w:line="189" w:lineRule="auto"/>
              <w:ind w:left="107" w:right="264"/>
              <w:jc w:val="both"/>
              <w:rPr>
                <w:sz w:val="24"/>
              </w:rPr>
            </w:pPr>
            <w:r>
              <w:rPr>
                <w:sz w:val="24"/>
              </w:rPr>
              <w:t>雖然青少年對於父母的意見隨年齡增加而較為叛逆，但他們仍渴望獲得大人的引導與關心， 並設定合宜規則。</w:t>
            </w:r>
          </w:p>
        </w:tc>
        <w:tc>
          <w:tcPr>
            <w:tcW w:w="6918" w:type="dxa"/>
          </w:tcPr>
          <w:p>
            <w:pPr>
              <w:pStyle w:val="TableParagraph"/>
              <w:numPr>
                <w:ilvl w:val="0"/>
                <w:numId w:val="75"/>
              </w:numPr>
              <w:tabs>
                <w:tab w:pos="589" w:val="left" w:leader="none"/>
              </w:tabs>
              <w:spacing w:line="189" w:lineRule="auto" w:before="38" w:after="0"/>
              <w:ind w:left="588" w:right="316" w:hanging="481"/>
              <w:jc w:val="both"/>
              <w:rPr>
                <w:sz w:val="24"/>
              </w:rPr>
            </w:pPr>
            <w:r>
              <w:rPr>
                <w:sz w:val="24"/>
              </w:rPr>
              <w:t>訂定規則並預先與子女討論違反的後果。不要空言恐嚇或</w:t>
            </w:r>
            <w:r>
              <w:rPr>
                <w:spacing w:val="-1"/>
                <w:sz w:val="24"/>
              </w:rPr>
              <w:t>忽視違規的情況；不要實施嚴厲或新的、非預期的處罰方式。</w:t>
            </w:r>
          </w:p>
          <w:p>
            <w:pPr>
              <w:pStyle w:val="TableParagraph"/>
              <w:numPr>
                <w:ilvl w:val="0"/>
                <w:numId w:val="75"/>
              </w:numPr>
              <w:tabs>
                <w:tab w:pos="589" w:val="left" w:leader="none"/>
              </w:tabs>
              <w:spacing w:line="374" w:lineRule="exact" w:before="0" w:after="0"/>
              <w:ind w:left="588" w:right="0" w:hanging="481"/>
              <w:jc w:val="left"/>
              <w:rPr>
                <w:sz w:val="24"/>
              </w:rPr>
            </w:pPr>
            <w:r>
              <w:rPr>
                <w:sz w:val="24"/>
              </w:rPr>
              <w:t>訂定晚歸規則並嚴格執行，且對特殊情境留有協商空間。</w:t>
            </w:r>
          </w:p>
          <w:p>
            <w:pPr>
              <w:pStyle w:val="TableParagraph"/>
              <w:numPr>
                <w:ilvl w:val="0"/>
                <w:numId w:val="75"/>
              </w:numPr>
              <w:tabs>
                <w:tab w:pos="589" w:val="left" w:leader="none"/>
              </w:tabs>
              <w:spacing w:line="187" w:lineRule="auto" w:before="24" w:after="0"/>
              <w:ind w:left="588" w:right="557" w:hanging="481"/>
              <w:jc w:val="left"/>
              <w:rPr>
                <w:sz w:val="24"/>
              </w:rPr>
            </w:pPr>
            <w:r>
              <w:rPr>
                <w:sz w:val="24"/>
              </w:rPr>
              <w:t>讓子女在固定時間與你聯絡。給子女電話卡、零錢或手機，並清楚告知他們使用規則。</w:t>
            </w:r>
          </w:p>
          <w:p>
            <w:pPr>
              <w:pStyle w:val="TableParagraph"/>
              <w:numPr>
                <w:ilvl w:val="0"/>
                <w:numId w:val="75"/>
              </w:numPr>
              <w:tabs>
                <w:tab w:pos="589" w:val="left" w:leader="none"/>
              </w:tabs>
              <w:spacing w:line="189" w:lineRule="auto" w:before="3" w:after="0"/>
              <w:ind w:left="588" w:right="317" w:hanging="481"/>
              <w:jc w:val="left"/>
              <w:rPr>
                <w:sz w:val="24"/>
              </w:rPr>
            </w:pPr>
            <w:r>
              <w:rPr>
                <w:sz w:val="24"/>
              </w:rPr>
              <w:t>當子女要參加在朋友家舉行的派對時，要與對方家長連 絡。在聚會當晚，要勇於前往拜訪和打招呼（並確定現場有大人督導</w:t>
            </w:r>
            <w:r>
              <w:rPr>
                <w:spacing w:val="-120"/>
                <w:sz w:val="24"/>
              </w:rPr>
              <w:t>）</w:t>
            </w:r>
            <w:r>
              <w:rPr>
                <w:sz w:val="24"/>
              </w:rPr>
              <w:t>。</w:t>
            </w:r>
          </w:p>
          <w:p>
            <w:pPr>
              <w:pStyle w:val="TableParagraph"/>
              <w:numPr>
                <w:ilvl w:val="0"/>
                <w:numId w:val="75"/>
              </w:numPr>
              <w:tabs>
                <w:tab w:pos="589" w:val="left" w:leader="none"/>
              </w:tabs>
              <w:spacing w:line="189" w:lineRule="auto" w:before="0" w:after="0"/>
              <w:ind w:left="588" w:right="317" w:hanging="481"/>
              <w:jc w:val="both"/>
              <w:rPr>
                <w:sz w:val="24"/>
              </w:rPr>
            </w:pPr>
            <w:r>
              <w:rPr>
                <w:sz w:val="24"/>
              </w:rPr>
              <w:t>當派對中有人使用非法藥物時，協助子女能安全地離開現場。事先與子女討論若他在派對上感覺不安時，你或其他大人會載送他回家，並於稍後再討論發生什麼事情。</w:t>
            </w:r>
          </w:p>
          <w:p>
            <w:pPr>
              <w:pStyle w:val="TableParagraph"/>
              <w:numPr>
                <w:ilvl w:val="0"/>
                <w:numId w:val="75"/>
              </w:numPr>
              <w:tabs>
                <w:tab w:pos="589" w:val="left" w:leader="none"/>
              </w:tabs>
              <w:spacing w:line="374" w:lineRule="exact" w:before="0" w:after="0"/>
              <w:ind w:left="588" w:right="0" w:hanging="481"/>
              <w:jc w:val="left"/>
              <w:rPr>
                <w:sz w:val="24"/>
              </w:rPr>
            </w:pPr>
            <w:r>
              <w:rPr>
                <w:sz w:val="24"/>
              </w:rPr>
              <w:t>注意你的直覺。當你覺得有事情不對勁時，要勇於做任何</w:t>
            </w:r>
          </w:p>
          <w:p>
            <w:pPr>
              <w:pStyle w:val="TableParagraph"/>
              <w:spacing w:line="360" w:lineRule="exact"/>
              <w:ind w:left="588"/>
              <w:rPr>
                <w:sz w:val="24"/>
              </w:rPr>
            </w:pPr>
            <w:r>
              <w:rPr>
                <w:sz w:val="24"/>
              </w:rPr>
              <w:t>介入。</w:t>
            </w:r>
          </w:p>
        </w:tc>
      </w:tr>
      <w:tr>
        <w:trPr>
          <w:trHeight w:val="2001" w:hRule="atLeast"/>
        </w:trPr>
        <w:tc>
          <w:tcPr>
            <w:tcW w:w="1584" w:type="dxa"/>
          </w:tcPr>
          <w:p>
            <w:pPr>
              <w:pStyle w:val="TableParagraph"/>
              <w:spacing w:line="187" w:lineRule="auto" w:before="44"/>
              <w:ind w:left="107" w:right="264"/>
              <w:rPr>
                <w:sz w:val="24"/>
              </w:rPr>
            </w:pPr>
            <w:r>
              <w:rPr>
                <w:sz w:val="24"/>
              </w:rPr>
              <w:t>五、讚美與獎勵：</w:t>
            </w:r>
          </w:p>
          <w:p>
            <w:pPr>
              <w:pStyle w:val="TableParagraph"/>
              <w:spacing w:line="189" w:lineRule="auto" w:before="3"/>
              <w:ind w:left="107" w:right="264"/>
              <w:rPr>
                <w:sz w:val="24"/>
              </w:rPr>
            </w:pPr>
            <w:r>
              <w:rPr>
                <w:sz w:val="24"/>
              </w:rPr>
              <w:t>適當時機說</w:t>
            </w:r>
            <w:r>
              <w:rPr>
                <w:spacing w:val="-1"/>
                <w:sz w:val="24"/>
              </w:rPr>
              <w:t>好話，能強</w:t>
            </w:r>
          </w:p>
          <w:p>
            <w:pPr>
              <w:pStyle w:val="TableParagraph"/>
              <w:spacing w:line="337" w:lineRule="exact"/>
              <w:ind w:left="107"/>
              <w:rPr>
                <w:sz w:val="24"/>
              </w:rPr>
            </w:pPr>
            <w:r>
              <w:rPr>
                <w:sz w:val="24"/>
              </w:rPr>
              <w:t>化親子關係</w:t>
            </w:r>
          </w:p>
        </w:tc>
        <w:tc>
          <w:tcPr>
            <w:tcW w:w="6918" w:type="dxa"/>
          </w:tcPr>
          <w:p>
            <w:pPr>
              <w:pStyle w:val="TableParagraph"/>
              <w:numPr>
                <w:ilvl w:val="0"/>
                <w:numId w:val="76"/>
              </w:numPr>
              <w:tabs>
                <w:tab w:pos="589" w:val="left" w:leader="none"/>
              </w:tabs>
              <w:spacing w:line="420" w:lineRule="exact" w:before="0" w:after="0"/>
              <w:ind w:left="588" w:right="0" w:hanging="481"/>
              <w:jc w:val="left"/>
              <w:rPr>
                <w:sz w:val="24"/>
              </w:rPr>
            </w:pPr>
            <w:r>
              <w:rPr>
                <w:sz w:val="24"/>
              </w:rPr>
              <w:t>一致地、適當地、立即地獎勵子女的良好行為。</w:t>
            </w:r>
          </w:p>
          <w:p>
            <w:pPr>
              <w:pStyle w:val="TableParagraph"/>
              <w:numPr>
                <w:ilvl w:val="0"/>
                <w:numId w:val="76"/>
              </w:numPr>
              <w:tabs>
                <w:tab w:pos="589" w:val="left" w:leader="none"/>
              </w:tabs>
              <w:spacing w:line="189" w:lineRule="auto" w:before="19" w:after="0"/>
              <w:ind w:left="588" w:right="317" w:hanging="481"/>
              <w:jc w:val="both"/>
              <w:rPr>
                <w:sz w:val="24"/>
              </w:rPr>
            </w:pPr>
            <w:r>
              <w:rPr>
                <w:sz w:val="24"/>
              </w:rPr>
              <w:t>強調正向方法。重視子女所做的好事情、減少批評；關懷與尊重可使子女對自己的感覺更良好，且遠比令他們感覺困窘和不安，更能成功地增進良好行為（以及改變不良的</w:t>
            </w:r>
          </w:p>
          <w:p>
            <w:pPr>
              <w:pStyle w:val="TableParagraph"/>
              <w:spacing w:line="336" w:lineRule="exact"/>
              <w:ind w:left="588"/>
              <w:rPr>
                <w:sz w:val="24"/>
              </w:rPr>
            </w:pPr>
            <w:r>
              <w:rPr>
                <w:sz w:val="24"/>
              </w:rPr>
              <w:t>行為</w:t>
            </w:r>
            <w:r>
              <w:rPr>
                <w:spacing w:val="-120"/>
                <w:sz w:val="24"/>
              </w:rPr>
              <w:t>）</w:t>
            </w:r>
            <w:r>
              <w:rPr>
                <w:sz w:val="24"/>
              </w:rPr>
              <w:t>。</w:t>
            </w:r>
          </w:p>
        </w:tc>
      </w:tr>
    </w:tbl>
    <w:p>
      <w:pPr>
        <w:spacing w:before="8"/>
        <w:ind w:left="1118" w:right="0" w:firstLine="0"/>
        <w:jc w:val="left"/>
        <w:rPr>
          <w:sz w:val="21"/>
        </w:rPr>
      </w:pPr>
      <w:r>
        <w:rPr>
          <w:sz w:val="21"/>
        </w:rPr>
        <w:t>資料來源：</w:t>
      </w:r>
      <w:r>
        <w:rPr>
          <w:rFonts w:ascii="Times New Roman" w:eastAsia="Times New Roman"/>
          <w:sz w:val="21"/>
        </w:rPr>
        <w:t>Office on National Drug Control Policy (ONDCP)</w:t>
      </w:r>
      <w:r>
        <w:rPr>
          <w:sz w:val="21"/>
        </w:rPr>
        <w:t>，</w:t>
      </w:r>
      <w:r>
        <w:rPr>
          <w:rFonts w:ascii="Times New Roman" w:eastAsia="Times New Roman"/>
          <w:sz w:val="21"/>
        </w:rPr>
        <w:t>2002</w:t>
      </w:r>
      <w:r>
        <w:rPr>
          <w:sz w:val="21"/>
        </w:rPr>
        <w:t>。</w:t>
      </w:r>
    </w:p>
    <w:p>
      <w:pPr>
        <w:spacing w:after="0"/>
        <w:jc w:val="left"/>
        <w:rPr>
          <w:sz w:val="21"/>
        </w:rPr>
        <w:sectPr>
          <w:pgSz w:w="11910" w:h="16840"/>
          <w:pgMar w:header="0" w:footer="1182" w:top="1420" w:bottom="1460" w:left="680" w:right="660"/>
        </w:sectPr>
      </w:pPr>
    </w:p>
    <w:p>
      <w:pPr>
        <w:pStyle w:val="Heading1"/>
        <w:ind w:left="1559"/>
      </w:pPr>
      <w:bookmarkStart w:name="_bookmark22" w:id="23"/>
      <w:bookmarkEnd w:id="23"/>
      <w:r>
        <w:rPr/>
      </w:r>
      <w:r>
        <w:rPr/>
        <w:t>第四節 建構藥物濫用防制之全校學生正向且友善的生態系統</w:t>
      </w:r>
    </w:p>
    <w:p>
      <w:pPr>
        <w:pStyle w:val="BodyText"/>
        <w:ind w:left="0"/>
        <w:rPr>
          <w:sz w:val="8"/>
        </w:rPr>
      </w:pPr>
    </w:p>
    <w:p>
      <w:pPr>
        <w:pStyle w:val="BodyText"/>
        <w:spacing w:line="391" w:lineRule="exact"/>
        <w:ind w:left="1118"/>
      </w:pPr>
      <w:r>
        <w:rPr/>
        <w:t>前言</w:t>
      </w:r>
    </w:p>
    <w:p>
      <w:pPr>
        <w:pStyle w:val="BodyText"/>
        <w:spacing w:line="454" w:lineRule="exact"/>
        <w:ind w:left="1600"/>
      </w:pPr>
      <w:r>
        <w:rPr/>
        <w:t>在建構一個全校性的正向生態系統時，要考量到學生所處的校園環境及氣</w:t>
      </w:r>
    </w:p>
    <w:p>
      <w:pPr>
        <w:pStyle w:val="BodyText"/>
        <w:spacing w:line="347" w:lineRule="exact"/>
        <w:ind w:left="1118"/>
      </w:pPr>
      <w:r>
        <w:rPr>
          <w:spacing w:val="-10"/>
        </w:rPr>
        <w:t>氛。自民國 </w:t>
      </w:r>
      <w:r>
        <w:rPr>
          <w:rFonts w:ascii="Times New Roman" w:eastAsia="Times New Roman"/>
        </w:rPr>
        <w:t>93 </w:t>
      </w:r>
      <w:r>
        <w:rPr/>
        <w:t>年教育部實施「友善校園計畫」以來，一直強調學校教師和學生</w:t>
      </w:r>
    </w:p>
    <w:p>
      <w:pPr>
        <w:pStyle w:val="BodyText"/>
        <w:spacing w:line="189" w:lineRule="auto" w:before="20"/>
        <w:ind w:left="1118" w:right="1166"/>
        <w:jc w:val="both"/>
      </w:pPr>
      <w:r>
        <w:rPr>
          <w:spacing w:val="-5"/>
        </w:rPr>
        <w:t>在進行教與學的歷程上，必須「如師如友，止於至善」，且任何教育活動與輔導管教措施均可建立在「友善校園」上發展，其主要內涵包括校園安全、人權法治教育、關懷弱勢、選替性教育、輔導偏差行為學生、建立系統輔導機制管</w:t>
      </w:r>
    </w:p>
    <w:p>
      <w:pPr>
        <w:pStyle w:val="BodyText"/>
        <w:spacing w:line="189" w:lineRule="auto"/>
        <w:ind w:left="1118" w:right="1165"/>
        <w:jc w:val="both"/>
      </w:pPr>
      <w:r>
        <w:rPr/>
        <w:t>道，以及和諧組織文化（教育部，</w:t>
      </w:r>
      <w:r>
        <w:rPr>
          <w:rFonts w:ascii="Times New Roman" w:eastAsia="Times New Roman"/>
        </w:rPr>
        <w:t>2013</w:t>
      </w:r>
      <w:r>
        <w:rPr>
          <w:spacing w:val="-120"/>
        </w:rPr>
        <w:t>）</w:t>
      </w:r>
      <w:r>
        <w:rPr/>
        <w:t>。這些不同面向的教育工作各自發揮效能，並彼此連結以及產生正向合作關係，方能創造全校性正向生態系統。為協助輔導人員了解如何掌握建構全校學生正向且友善的生態系統的關鍵，本節將分別介紹生態系統理論及學校本位的預防策略作為參考。</w:t>
      </w:r>
    </w:p>
    <w:p>
      <w:pPr>
        <w:pStyle w:val="BodyText"/>
        <w:spacing w:line="455" w:lineRule="exact" w:before="151"/>
        <w:ind w:left="1118"/>
      </w:pPr>
      <w:r>
        <w:rPr/>
        <w:t>壹、生態系統理論</w:t>
      </w:r>
    </w:p>
    <w:p>
      <w:pPr>
        <w:pStyle w:val="BodyText"/>
        <w:spacing w:line="401" w:lineRule="exact"/>
        <w:ind w:left="1600"/>
      </w:pPr>
      <w:r>
        <w:rPr/>
        <w:t>心理學認為人的行為或是受到自身所掌握（如認知論</w:t>
      </w:r>
      <w:r>
        <w:rPr>
          <w:spacing w:val="-120"/>
        </w:rPr>
        <w:t>）</w:t>
      </w:r>
      <w:r>
        <w:rPr/>
        <w:t>，或受到環境所主宰</w:t>
      </w:r>
    </w:p>
    <w:p>
      <w:pPr>
        <w:pStyle w:val="BodyText"/>
        <w:spacing w:line="187" w:lineRule="auto" w:before="24"/>
        <w:ind w:left="1118" w:right="1404"/>
      </w:pPr>
      <w:r>
        <w:rPr/>
        <w:t>（如行為論</w:t>
      </w:r>
      <w:r>
        <w:rPr>
          <w:spacing w:val="-121"/>
        </w:rPr>
        <w:t>）</w:t>
      </w:r>
      <w:r>
        <w:rPr/>
        <w:t>，不過近些年更多學者認為人的行為表現受到人與環境互動所影</w:t>
      </w:r>
      <w:r>
        <w:rPr>
          <w:spacing w:val="-1"/>
        </w:rPr>
        <w:t>響，其中最有名的理論是生態系統理論</w:t>
      </w:r>
      <w:r>
        <w:rPr/>
        <w:t>（</w:t>
      </w:r>
      <w:r>
        <w:rPr>
          <w:rFonts w:ascii="Times New Roman" w:eastAsia="Times New Roman"/>
        </w:rPr>
        <w:t>E</w:t>
      </w:r>
      <w:r>
        <w:rPr>
          <w:rFonts w:ascii="Times New Roman" w:eastAsia="Times New Roman"/>
          <w:spacing w:val="-2"/>
        </w:rPr>
        <w:t>c</w:t>
      </w:r>
      <w:r>
        <w:rPr>
          <w:rFonts w:ascii="Times New Roman" w:eastAsia="Times New Roman"/>
        </w:rPr>
        <w:t>olo</w:t>
      </w:r>
      <w:r>
        <w:rPr>
          <w:rFonts w:ascii="Times New Roman" w:eastAsia="Times New Roman"/>
          <w:spacing w:val="-2"/>
        </w:rPr>
        <w:t>g</w:t>
      </w:r>
      <w:r>
        <w:rPr>
          <w:rFonts w:ascii="Times New Roman" w:eastAsia="Times New Roman"/>
        </w:rPr>
        <w:t>i</w:t>
      </w:r>
      <w:r>
        <w:rPr>
          <w:rFonts w:ascii="Times New Roman" w:eastAsia="Times New Roman"/>
          <w:spacing w:val="1"/>
        </w:rPr>
        <w:t>c</w:t>
      </w:r>
      <w:r>
        <w:rPr>
          <w:rFonts w:ascii="Times New Roman" w:eastAsia="Times New Roman"/>
          <w:spacing w:val="-1"/>
        </w:rPr>
        <w:t>a</w:t>
      </w:r>
      <w:r>
        <w:rPr>
          <w:rFonts w:ascii="Times New Roman" w:eastAsia="Times New Roman"/>
        </w:rPr>
        <w:t>l </w:t>
      </w:r>
      <w:r>
        <w:rPr>
          <w:rFonts w:ascii="Times New Roman" w:eastAsia="Times New Roman"/>
          <w:spacing w:val="3"/>
          <w:w w:val="99"/>
        </w:rPr>
        <w:t>S</w:t>
      </w:r>
      <w:r>
        <w:rPr>
          <w:rFonts w:ascii="Times New Roman" w:eastAsia="Times New Roman"/>
          <w:spacing w:val="-5"/>
        </w:rPr>
        <w:t>y</w:t>
      </w:r>
      <w:r>
        <w:rPr>
          <w:rFonts w:ascii="Times New Roman" w:eastAsia="Times New Roman"/>
        </w:rPr>
        <w:t>stem</w:t>
      </w:r>
      <w:r>
        <w:rPr>
          <w:rFonts w:ascii="Times New Roman" w:eastAsia="Times New Roman"/>
          <w:spacing w:val="-5"/>
        </w:rPr>
        <w:t> </w:t>
      </w:r>
      <w:r>
        <w:rPr>
          <w:rFonts w:ascii="Times New Roman" w:eastAsia="Times New Roman"/>
        </w:rPr>
        <w:t>T</w:t>
      </w:r>
      <w:r>
        <w:rPr>
          <w:rFonts w:ascii="Times New Roman" w:eastAsia="Times New Roman"/>
          <w:spacing w:val="1"/>
        </w:rPr>
        <w:t>h</w:t>
      </w:r>
      <w:r>
        <w:rPr>
          <w:rFonts w:ascii="Times New Roman" w:eastAsia="Times New Roman"/>
          <w:spacing w:val="-1"/>
        </w:rPr>
        <w:t>e</w:t>
      </w:r>
      <w:r>
        <w:rPr>
          <w:rFonts w:ascii="Times New Roman" w:eastAsia="Times New Roman"/>
        </w:rPr>
        <w:t>o</w:t>
      </w:r>
      <w:r>
        <w:rPr>
          <w:rFonts w:ascii="Times New Roman" w:eastAsia="Times New Roman"/>
          <w:spacing w:val="3"/>
        </w:rPr>
        <w:t>r</w:t>
      </w:r>
      <w:r>
        <w:rPr>
          <w:rFonts w:ascii="Times New Roman" w:eastAsia="Times New Roman"/>
          <w:spacing w:val="-4"/>
        </w:rPr>
        <w:t>y</w:t>
      </w:r>
      <w:r>
        <w:rPr>
          <w:spacing w:val="-118"/>
        </w:rPr>
        <w:t>）</w:t>
      </w:r>
      <w:r>
        <w:rPr/>
        <w:t>，最早由</w:t>
      </w:r>
    </w:p>
    <w:p>
      <w:pPr>
        <w:pStyle w:val="BodyText"/>
        <w:spacing w:line="189" w:lineRule="auto" w:before="2"/>
        <w:ind w:left="1118" w:right="1206"/>
        <w:jc w:val="both"/>
      </w:pPr>
      <w:r>
        <w:rPr>
          <w:rFonts w:ascii="Times New Roman" w:eastAsia="Times New Roman"/>
        </w:rPr>
        <w:t>Bronfenbrenner</w:t>
      </w:r>
      <w:r>
        <w:rPr/>
        <w:t>（</w:t>
      </w:r>
      <w:r>
        <w:rPr>
          <w:rFonts w:ascii="Times New Roman" w:eastAsia="Times New Roman"/>
        </w:rPr>
        <w:t>1979</w:t>
      </w:r>
      <w:r>
        <w:rPr/>
        <w:t>）所提出。這個理論所指的生態系統包括小系統、中介系統、外系統及大系統等四個系統；小系統（</w:t>
      </w:r>
      <w:r>
        <w:rPr>
          <w:rFonts w:ascii="Times New Roman" w:eastAsia="Times New Roman"/>
        </w:rPr>
        <w:t>microsystem</w:t>
      </w:r>
      <w:r>
        <w:rPr/>
        <w:t>）是指個人直接接觸的環境中之活動和互動型態，指家庭、學校和工作場所；「中介系統」</w:t>
      </w:r>
    </w:p>
    <w:p>
      <w:pPr>
        <w:pStyle w:val="BodyText"/>
        <w:spacing w:line="375" w:lineRule="exact"/>
        <w:ind w:left="1118"/>
      </w:pPr>
      <w:r>
        <w:rPr/>
        <w:t>（</w:t>
      </w:r>
      <w:r>
        <w:rPr>
          <w:rFonts w:ascii="Times New Roman" w:eastAsia="Times New Roman"/>
        </w:rPr>
        <w:t>mesosystem</w:t>
      </w:r>
      <w:r>
        <w:rPr/>
        <w:t>）則是兩個小系統間的連結，例如班親會、親師座談；「外系統」</w:t>
      </w:r>
    </w:p>
    <w:p>
      <w:pPr>
        <w:pStyle w:val="BodyText"/>
        <w:spacing w:line="189" w:lineRule="auto" w:before="21"/>
        <w:ind w:left="1118" w:right="1220"/>
      </w:pPr>
      <w:r>
        <w:rPr/>
        <w:t>（</w:t>
      </w:r>
      <w:r>
        <w:rPr>
          <w:rFonts w:ascii="Times New Roman" w:eastAsia="Times New Roman"/>
        </w:rPr>
        <w:t>exosystem</w:t>
      </w:r>
      <w:r>
        <w:rPr/>
        <w:t>）為外在的環境脈絡，個人可能不會直接接觸、但會影響其經驗； 外系統是中介系統的延伸，指社會的正式和非正式的結構對小系統的影響，如</w:t>
      </w:r>
      <w:r>
        <w:rPr>
          <w:spacing w:val="-11"/>
        </w:rPr>
        <w:t>工作世界、大眾傳播，或各類的非正式網狀組織；「大系統」</w:t>
      </w:r>
      <w:r>
        <w:rPr/>
        <w:t>（</w:t>
      </w:r>
      <w:r>
        <w:rPr>
          <w:rFonts w:ascii="Times New Roman" w:eastAsia="Times New Roman"/>
        </w:rPr>
        <w:t>macrosystem</w:t>
      </w:r>
      <w:r>
        <w:rPr/>
        <w:t>）則是由外系統、中介系統、及小系統彼此直接或間接的互動影響，主要指社會或文化習俗對個人發展和行為的直接和間接的衝擊，包括經濟、社會、教育、法律、政治制度等。這些系統彼此間直接或間接地相互影響，決定了人們的行為表現。由於生態系統對兒童青少年影響十分關鍵，因此在推動學生輔導工作 時，建立正向生態系統的價值與跟學生提供直接服務一樣重要，因此，在建構一個全校性的藥物濫用防制系統時，運用這個理論，將學生置於生態系統的中心，來規劃如何建構每個系統以及彼此之間的正向交互影響，形成全校性正向生態系統，便是輔導人員可以加以思考的方向。由於校園藥物濫用防制機制已建立多年且累積不少正向的系統資源，輔導人員若能加以瞭解，在現有良好基礎上加深加廣，不僅可以避免疊床架屋，更能發揮事半功倍之效，為全校學生建構正向而友善的發展性輔導工作生態系統。</w:t>
      </w:r>
    </w:p>
    <w:p>
      <w:pPr>
        <w:spacing w:after="0" w:line="189" w:lineRule="auto"/>
        <w:sectPr>
          <w:pgSz w:w="11910" w:h="16840"/>
          <w:pgMar w:header="0" w:footer="1182" w:top="1440" w:bottom="1460" w:left="680" w:right="660"/>
        </w:sectPr>
      </w:pPr>
    </w:p>
    <w:p>
      <w:pPr>
        <w:pStyle w:val="BodyText"/>
        <w:spacing w:line="381" w:lineRule="exact"/>
        <w:ind w:left="1118"/>
      </w:pPr>
      <w:r>
        <w:rPr/>
        <w:t>貳、學校本位預防計畫之策略</w:t>
      </w:r>
    </w:p>
    <w:p>
      <w:pPr>
        <w:pStyle w:val="BodyText"/>
        <w:spacing w:line="189" w:lineRule="auto" w:before="20"/>
        <w:ind w:left="1118" w:right="1286" w:firstLine="479"/>
        <w:jc w:val="both"/>
      </w:pPr>
      <w:r>
        <w:rPr/>
        <w:t>除了重視正向生態系統的建構，發展學校本位的預防計畫也是另一重要策略。</w:t>
      </w:r>
      <w:r>
        <w:rPr>
          <w:rFonts w:ascii="Times New Roman" w:eastAsia="Times New Roman"/>
        </w:rPr>
        <w:t>Botvin</w:t>
      </w:r>
      <w:r>
        <w:rPr/>
        <w:t>（</w:t>
      </w:r>
      <w:r>
        <w:rPr>
          <w:rFonts w:ascii="Times New Roman" w:eastAsia="Times New Roman"/>
        </w:rPr>
        <w:t>1996</w:t>
      </w:r>
      <w:r>
        <w:rPr/>
        <w:t>）歸納學校本位的預防策略可包含以下四種策略，研究也指</w:t>
      </w:r>
      <w:r>
        <w:rPr>
          <w:spacing w:val="-1"/>
        </w:rPr>
        <w:t>出最後兩項策略最具有實證效果</w:t>
      </w:r>
      <w:r>
        <w:rPr/>
        <w:t>（引自李景美，</w:t>
      </w:r>
      <w:r>
        <w:rPr>
          <w:rFonts w:ascii="Times New Roman" w:eastAsia="Times New Roman"/>
        </w:rPr>
        <w:t>2014</w:t>
      </w:r>
      <w:r>
        <w:rPr>
          <w:spacing w:val="-120"/>
        </w:rPr>
        <w:t>）</w:t>
      </w:r>
      <w:r>
        <w:rPr/>
        <w:t>：</w:t>
      </w:r>
    </w:p>
    <w:p>
      <w:pPr>
        <w:pStyle w:val="BodyText"/>
        <w:spacing w:line="454" w:lineRule="exact" w:before="160"/>
        <w:ind w:left="1118"/>
      </w:pPr>
      <w:r>
        <w:rPr/>
        <w:t>一、資訊傳播</w:t>
      </w:r>
    </w:p>
    <w:p>
      <w:pPr>
        <w:pStyle w:val="BodyText"/>
        <w:spacing w:line="189" w:lineRule="auto" w:before="19"/>
        <w:ind w:left="1118" w:right="1284" w:firstLine="479"/>
        <w:jc w:val="both"/>
      </w:pPr>
      <w:r>
        <w:rPr/>
        <w:t>提供學生有關藥物濫用預防的最新資訊，協助學生瞭解常被濫用的非法藥物有那些、使用它們的原因、這些非法藥物對身心的不良影響、藥物濫用的法律責任、預防，以及藥癮戒治協助的社會資源等等。這些可充實學生藥物濫用預防的知能，並協助學生思考藥物濫用議題對自己及他人的關係及影響。</w:t>
      </w:r>
    </w:p>
    <w:p>
      <w:pPr>
        <w:pStyle w:val="BodyText"/>
        <w:spacing w:line="455" w:lineRule="exact" w:before="159"/>
        <w:ind w:left="1118"/>
      </w:pPr>
      <w:r>
        <w:rPr/>
        <w:t>二、情意教育</w:t>
      </w:r>
    </w:p>
    <w:p>
      <w:pPr>
        <w:pStyle w:val="BodyText"/>
        <w:spacing w:line="189" w:lineRule="auto" w:before="21"/>
        <w:ind w:left="1118" w:right="1285" w:firstLine="479"/>
        <w:jc w:val="both"/>
      </w:pPr>
      <w:r>
        <w:rPr/>
        <w:t>情意教育策略包括，增加自我瞭解及自我接納（例如：價值澄清、負責任</w:t>
      </w:r>
      <w:r>
        <w:rPr>
          <w:spacing w:val="-1"/>
        </w:rPr>
        <w:t>做決定的活動</w:t>
      </w:r>
      <w:r>
        <w:rPr>
          <w:spacing w:val="-120"/>
        </w:rPr>
        <w:t>）</w:t>
      </w:r>
      <w:r>
        <w:rPr/>
        <w:t>；增進人際關係（例如促進有效溝通、自我肯定</w:t>
      </w:r>
      <w:r>
        <w:rPr>
          <w:spacing w:val="-120"/>
        </w:rPr>
        <w:t>）</w:t>
      </w:r>
      <w:r>
        <w:rPr/>
        <w:t>；以及透過現有的社會機構來協助學生提升達成基本需求的能力。</w:t>
      </w:r>
    </w:p>
    <w:p>
      <w:pPr>
        <w:pStyle w:val="BodyText"/>
        <w:spacing w:line="454" w:lineRule="exact" w:before="160"/>
        <w:ind w:left="1118"/>
      </w:pPr>
      <w:r>
        <w:rPr/>
        <w:t>三、社會影響（</w:t>
      </w:r>
      <w:r>
        <w:rPr>
          <w:rFonts w:ascii="Times New Roman" w:eastAsia="Times New Roman"/>
        </w:rPr>
        <w:t>Social influence</w:t>
      </w:r>
      <w:r>
        <w:rPr/>
        <w:t>）</w:t>
      </w:r>
    </w:p>
    <w:p>
      <w:pPr>
        <w:pStyle w:val="BodyText"/>
        <w:spacing w:line="189" w:lineRule="auto" w:before="19"/>
        <w:ind w:left="1118" w:right="1084" w:firstLine="479"/>
      </w:pPr>
      <w:r>
        <w:rPr/>
        <w:t>社會因素在藥物濫用的開始與早期使用階段皆扮演重要的角色，這些社會影響主要來自媒體、同儕及家庭。此項方法是由 </w:t>
      </w:r>
      <w:r>
        <w:rPr>
          <w:rFonts w:ascii="Times New Roman" w:eastAsia="Times New Roman"/>
        </w:rPr>
        <w:t>Evan </w:t>
      </w:r>
      <w:r>
        <w:rPr/>
        <w:t>及其同事所發展，不僅是第一個能對行為產生影響的策略，也包含成功預防藥物濫用計畫所使用的數種核心元素。這些核心元素包括：</w:t>
      </w:r>
    </w:p>
    <w:p>
      <w:pPr>
        <w:pStyle w:val="BodyText"/>
        <w:spacing w:line="374" w:lineRule="exact"/>
        <w:ind w:left="1684"/>
      </w:pPr>
      <w:r>
        <w:rPr/>
        <w:t>（一） 心理防疫（</w:t>
      </w:r>
      <w:r>
        <w:rPr>
          <w:rFonts w:ascii="Times New Roman" w:eastAsia="Times New Roman"/>
        </w:rPr>
        <w:t>Psychological Inoculation</w:t>
      </w:r>
      <w:r>
        <w:rPr/>
        <w:t>）</w:t>
      </w:r>
    </w:p>
    <w:p>
      <w:pPr>
        <w:pStyle w:val="BodyText"/>
        <w:spacing w:line="400" w:lineRule="exact"/>
        <w:ind w:left="2248"/>
        <w:rPr>
          <w:rFonts w:ascii="Times New Roman" w:eastAsia="Times New Roman"/>
        </w:rPr>
      </w:pPr>
      <w:r>
        <w:rPr/>
        <w:t>心理防疫的概念是來自說服溝通理論（</w:t>
      </w:r>
      <w:r>
        <w:rPr>
          <w:rFonts w:ascii="Times New Roman" w:eastAsia="Times New Roman"/>
        </w:rPr>
        <w:t>persuasive communication</w:t>
      </w:r>
    </w:p>
    <w:p>
      <w:pPr>
        <w:pStyle w:val="BodyText"/>
        <w:spacing w:line="400" w:lineRule="exact"/>
        <w:ind w:left="1682"/>
      </w:pPr>
      <w:r>
        <w:rPr>
          <w:rFonts w:ascii="Times New Roman" w:eastAsia="Times New Roman"/>
        </w:rPr>
        <w:t>theor</w:t>
      </w:r>
      <w:r>
        <w:rPr>
          <w:rFonts w:ascii="Times New Roman" w:eastAsia="Times New Roman"/>
          <w:spacing w:val="-5"/>
        </w:rPr>
        <w:t>y</w:t>
      </w:r>
      <w:r>
        <w:rPr>
          <w:spacing w:val="-118"/>
        </w:rPr>
        <w:t>）</w:t>
      </w:r>
      <w:r>
        <w:rPr/>
        <w:t>，類似傳染病控制防疫</w:t>
      </w:r>
      <w:r>
        <w:rPr>
          <w:rFonts w:ascii="Times New Roman" w:eastAsia="Times New Roman"/>
        </w:rPr>
        <w:t>/</w:t>
      </w:r>
      <w:r>
        <w:rPr/>
        <w:t>疫苗接種，旨在協助青少年發展「抗體」</w:t>
      </w:r>
    </w:p>
    <w:p>
      <w:pPr>
        <w:pStyle w:val="BodyText"/>
        <w:spacing w:line="189" w:lineRule="auto" w:before="21"/>
        <w:ind w:left="1682" w:right="1201"/>
        <w:jc w:val="both"/>
      </w:pPr>
      <w:r>
        <w:rPr/>
        <w:t>（</w:t>
      </w:r>
      <w:r>
        <w:rPr>
          <w:rFonts w:ascii="Times New Roman" w:eastAsia="Times New Roman"/>
          <w:spacing w:val="-1"/>
        </w:rPr>
        <w:t>a</w:t>
      </w:r>
      <w:r>
        <w:rPr>
          <w:rFonts w:ascii="Times New Roman" w:eastAsia="Times New Roman"/>
        </w:rPr>
        <w:t>ntibodies</w:t>
      </w:r>
      <w:r>
        <w:rPr>
          <w:spacing w:val="-120"/>
        </w:rPr>
        <w:t>）</w:t>
      </w:r>
      <w:r>
        <w:rPr/>
        <w:t>，以便未來暴露於這些物質濫用的說服性訊息時，能增加拒絕菸、酒和非法藥物的能力。舉例來說，藥物濫用可能是因為暴露於來自同儕或媒體的用藥社會影響資訊（即說服性訊息</w:t>
      </w:r>
      <w:r>
        <w:rPr>
          <w:spacing w:val="-120"/>
        </w:rPr>
        <w:t>）</w:t>
      </w:r>
      <w:r>
        <w:rPr/>
        <w:t>，這些媒介可能是直接的（例如其他同儕遞給非法藥物</w:t>
      </w:r>
      <w:r>
        <w:rPr>
          <w:spacing w:val="-120"/>
        </w:rPr>
        <w:t>）</w:t>
      </w:r>
      <w:r>
        <w:rPr/>
        <w:t>，也可能是間接的（例如暴露於有非法用藥的角色楷模</w:t>
      </w:r>
      <w:r>
        <w:rPr>
          <w:spacing w:val="-120"/>
        </w:rPr>
        <w:t>）</w:t>
      </w:r>
      <w:r>
        <w:rPr/>
        <w:t>。心理防疫的方法協助學生能覺察未來可能面臨的各種藥物濫用社會影響的壓力，期使他們在未來面對這些壓力時，能在心理上有所準備（防疫）來抵抗這些社會影響。</w:t>
      </w:r>
    </w:p>
    <w:p>
      <w:pPr>
        <w:pStyle w:val="BodyText"/>
        <w:spacing w:line="367" w:lineRule="exact"/>
        <w:ind w:left="1684"/>
      </w:pPr>
      <w:r>
        <w:rPr/>
        <w:t>（二） 藥物拒絕技巧（</w:t>
      </w:r>
      <w:r>
        <w:rPr>
          <w:rFonts w:ascii="Times New Roman" w:eastAsia="Times New Roman"/>
        </w:rPr>
        <w:t>Drug Resistance Skills</w:t>
      </w:r>
      <w:r>
        <w:rPr/>
        <w:t>）</w:t>
      </w:r>
    </w:p>
    <w:p>
      <w:pPr>
        <w:pStyle w:val="BodyText"/>
        <w:spacing w:line="189" w:lineRule="auto" w:before="19"/>
        <w:ind w:left="1684" w:right="1198" w:firstLine="566"/>
      </w:pPr>
      <w:r>
        <w:rPr/>
        <w:t>教導學生一些防制藥物濫用基本知識及如何避免高危險情境的必備資訊及技巧、同時知道如何對其做出適當反應。這裡的高危險情境是指面對同儕使用非法藥物的壓力。學生不僅被教導在面臨同儕壓力狀況時，要</w:t>
      </w:r>
    </w:p>
    <w:p>
      <w:pPr>
        <w:pStyle w:val="BodyText"/>
        <w:spacing w:line="402" w:lineRule="exact"/>
        <w:ind w:left="1684"/>
      </w:pPr>
      <w:r>
        <w:rPr>
          <w:spacing w:val="-24"/>
        </w:rPr>
        <w:t>「說什麼」</w:t>
      </w:r>
      <w:r>
        <w:rPr/>
        <w:t>（即拒絕訊息的特定內容</w:t>
      </w:r>
      <w:r>
        <w:rPr>
          <w:spacing w:val="-120"/>
        </w:rPr>
        <w:t>）</w:t>
      </w:r>
      <w:r>
        <w:rPr>
          <w:spacing w:val="-10"/>
        </w:rPr>
        <w:t>，也能明瞭可以「如何說」</w:t>
      </w:r>
      <w:r>
        <w:rPr/>
        <w:t>（即能以</w:t>
      </w:r>
    </w:p>
    <w:p>
      <w:pPr>
        <w:spacing w:after="0" w:line="402" w:lineRule="exact"/>
        <w:sectPr>
          <w:pgSz w:w="11910" w:h="16840"/>
          <w:pgMar w:header="0" w:footer="1182" w:top="1460" w:bottom="1420" w:left="680" w:right="660"/>
        </w:sectPr>
      </w:pPr>
    </w:p>
    <w:p>
      <w:pPr>
        <w:pStyle w:val="BodyText"/>
        <w:spacing w:line="189" w:lineRule="auto"/>
        <w:ind w:left="1684" w:right="1201"/>
        <w:jc w:val="both"/>
      </w:pPr>
      <w:r>
        <w:rPr/>
        <w:t>最有效的方式表達</w:t>
      </w:r>
      <w:r>
        <w:rPr>
          <w:spacing w:val="-120"/>
        </w:rPr>
        <w:t>）</w:t>
      </w:r>
      <w:r>
        <w:rPr/>
        <w:t>。此外，學生也被教導當面對媒體中使用非法藥物的影響時應該如何因應，特別是如何藉由辨識廣告訴求、提出駁斥的論點， 來拒絕廣告的說服影響。</w:t>
      </w:r>
    </w:p>
    <w:p>
      <w:pPr>
        <w:pStyle w:val="BodyText"/>
        <w:spacing w:line="375" w:lineRule="exact"/>
        <w:ind w:left="1684"/>
      </w:pPr>
      <w:r>
        <w:rPr/>
        <w:t>（三） 修正規範期望（</w:t>
      </w:r>
      <w:r>
        <w:rPr>
          <w:rFonts w:ascii="Times New Roman" w:eastAsia="Times New Roman"/>
        </w:rPr>
        <w:t>Correcting Normative Expectations</w:t>
      </w:r>
      <w:r>
        <w:rPr/>
        <w:t>）</w:t>
      </w:r>
    </w:p>
    <w:p>
      <w:pPr>
        <w:pStyle w:val="BodyText"/>
        <w:spacing w:line="189" w:lineRule="auto" w:before="20"/>
        <w:ind w:left="1684" w:right="1198" w:firstLine="566"/>
      </w:pPr>
      <w:r>
        <w:rPr/>
        <w:t>青少年有時會高估吸菸、飲酒及使用非法藥物的盛行率，以為「許多成年人和大多數青少年都有使用非法藥物」的錯誤觀念。這是需要修正的，也就是所謂的修正規範教育（</w:t>
      </w:r>
      <w:r>
        <w:rPr>
          <w:rFonts w:ascii="Times New Roman" w:eastAsia="Times New Roman"/>
        </w:rPr>
        <w:t>norm</w:t>
      </w:r>
      <w:r>
        <w:rPr>
          <w:rFonts w:ascii="Times New Roman" w:eastAsia="Times New Roman"/>
          <w:spacing w:val="-2"/>
        </w:rPr>
        <w:t>a</w:t>
      </w:r>
      <w:r>
        <w:rPr>
          <w:rFonts w:ascii="Times New Roman" w:eastAsia="Times New Roman"/>
        </w:rPr>
        <w:t>tive </w:t>
      </w:r>
      <w:r>
        <w:rPr>
          <w:rFonts w:ascii="Times New Roman" w:eastAsia="Times New Roman"/>
          <w:spacing w:val="1"/>
        </w:rPr>
        <w:t>e</w:t>
      </w:r>
      <w:r>
        <w:rPr>
          <w:rFonts w:ascii="Times New Roman" w:eastAsia="Times New Roman"/>
        </w:rPr>
        <w:t>du</w:t>
      </w:r>
      <w:r>
        <w:rPr>
          <w:rFonts w:ascii="Times New Roman" w:eastAsia="Times New Roman"/>
          <w:spacing w:val="-1"/>
        </w:rPr>
        <w:t>ca</w:t>
      </w:r>
      <w:r>
        <w:rPr>
          <w:rFonts w:ascii="Times New Roman" w:eastAsia="Times New Roman"/>
        </w:rPr>
        <w:t>tio</w:t>
      </w:r>
      <w:r>
        <w:rPr>
          <w:rFonts w:ascii="Times New Roman" w:eastAsia="Times New Roman"/>
          <w:spacing w:val="1"/>
        </w:rPr>
        <w:t>n</w:t>
      </w:r>
      <w:r>
        <w:rPr>
          <w:spacing w:val="-120"/>
        </w:rPr>
        <w:t>）</w:t>
      </w:r>
      <w:r>
        <w:rPr/>
        <w:t>。修正規範教育的方法包括提供學生有關同儕藥物濫用的正確盛行率，資料來源可從國家或當地的調查資料，並讓學生比較他們自己的估計與實際盛行率的差異。其它方法也包括讓學生參與預防計畫，共同規劃及實施班級、全校及當地社區的藥物使用調查工作。</w:t>
      </w:r>
    </w:p>
    <w:p>
      <w:pPr>
        <w:pStyle w:val="BodyText"/>
        <w:spacing w:line="366" w:lineRule="exact"/>
        <w:ind w:left="1684"/>
      </w:pPr>
      <w:r>
        <w:rPr/>
        <w:t>（四） 運用同儕領袖（</w:t>
      </w:r>
      <w:r>
        <w:rPr>
          <w:rFonts w:ascii="Times New Roman" w:eastAsia="Times New Roman"/>
        </w:rPr>
        <w:t>Using Peer Leaders</w:t>
      </w:r>
      <w:r>
        <w:rPr/>
        <w:t>）</w:t>
      </w:r>
    </w:p>
    <w:p>
      <w:pPr>
        <w:pStyle w:val="BodyText"/>
        <w:spacing w:line="189" w:lineRule="auto" w:before="21"/>
        <w:ind w:left="1684" w:right="1199" w:firstLine="566"/>
      </w:pPr>
      <w:r>
        <w:rPr/>
        <w:t>許多預防計畫運用同儕領袖作為計畫的提供者，同儕領袖被選上是因為他們具有意見領袖的角色，在預防計畫中對參與者有高度的可信度。在大多數的研究中，同儕領袖通常是較年長的學生，例如：十年級學生能當七年級學生的同儕領袖。在其他研究中，同儕領袖也能是相同年齡、甚至是同班同學。同輩領袖常比教師或其他成年人對於青少年有較高的可信度。同儕領袖具有多重功能，包括討論的領導者、不使用藥物的角色楷 模、技巧訓練的促進者。</w:t>
      </w:r>
    </w:p>
    <w:p>
      <w:pPr>
        <w:pStyle w:val="BodyText"/>
        <w:spacing w:line="454" w:lineRule="exact" w:before="153"/>
        <w:ind w:left="1118"/>
      </w:pPr>
      <w:r>
        <w:rPr>
          <w:spacing w:val="-1"/>
        </w:rPr>
        <w:t>四、能力增進</w:t>
      </w:r>
      <w:r>
        <w:rPr/>
        <w:t>（生活技巧訓練計畫</w:t>
      </w:r>
      <w:r>
        <w:rPr>
          <w:spacing w:val="-120"/>
        </w:rPr>
        <w:t>）</w:t>
      </w:r>
      <w:r>
        <w:rPr/>
        <w:t>（</w:t>
      </w:r>
      <w:r>
        <w:rPr>
          <w:rFonts w:ascii="Times New Roman" w:eastAsia="Times New Roman"/>
        </w:rPr>
        <w:t>Compet</w:t>
      </w:r>
      <w:r>
        <w:rPr>
          <w:rFonts w:ascii="Times New Roman" w:eastAsia="Times New Roman"/>
          <w:spacing w:val="-1"/>
        </w:rPr>
        <w:t>e</w:t>
      </w:r>
      <w:r>
        <w:rPr>
          <w:rFonts w:ascii="Times New Roman" w:eastAsia="Times New Roman"/>
        </w:rPr>
        <w:t>n</w:t>
      </w:r>
      <w:r>
        <w:rPr>
          <w:rFonts w:ascii="Times New Roman" w:eastAsia="Times New Roman"/>
          <w:spacing w:val="-1"/>
        </w:rPr>
        <w:t>c</w:t>
      </w:r>
      <w:r>
        <w:rPr>
          <w:rFonts w:ascii="Times New Roman" w:eastAsia="Times New Roman"/>
        </w:rPr>
        <w:t>e</w:t>
      </w:r>
      <w:r>
        <w:rPr>
          <w:rFonts w:ascii="Times New Roman" w:eastAsia="Times New Roman"/>
          <w:spacing w:val="-1"/>
        </w:rPr>
        <w:t> </w:t>
      </w:r>
      <w:r>
        <w:rPr>
          <w:rFonts w:ascii="Times New Roman" w:eastAsia="Times New Roman"/>
        </w:rPr>
        <w:t>Enh</w:t>
      </w:r>
      <w:r>
        <w:rPr>
          <w:rFonts w:ascii="Times New Roman" w:eastAsia="Times New Roman"/>
          <w:spacing w:val="-2"/>
        </w:rPr>
        <w:t>a</w:t>
      </w:r>
      <w:r>
        <w:rPr>
          <w:rFonts w:ascii="Times New Roman" w:eastAsia="Times New Roman"/>
          <w:spacing w:val="2"/>
        </w:rPr>
        <w:t>n</w:t>
      </w:r>
      <w:r>
        <w:rPr>
          <w:rFonts w:ascii="Times New Roman" w:eastAsia="Times New Roman"/>
          <w:spacing w:val="-1"/>
        </w:rPr>
        <w:t>ce</w:t>
      </w:r>
      <w:r>
        <w:rPr>
          <w:rFonts w:ascii="Times New Roman" w:eastAsia="Times New Roman"/>
        </w:rPr>
        <w:t>men</w:t>
      </w:r>
      <w:r>
        <w:rPr>
          <w:rFonts w:ascii="Times New Roman" w:eastAsia="Times New Roman"/>
          <w:spacing w:val="1"/>
        </w:rPr>
        <w:t>t</w:t>
      </w:r>
      <w:r>
        <w:rPr/>
        <w:t>）</w:t>
      </w:r>
    </w:p>
    <w:p>
      <w:pPr>
        <w:pStyle w:val="BodyText"/>
        <w:spacing w:line="189" w:lineRule="auto" w:before="19"/>
        <w:ind w:left="1358" w:right="1181" w:firstLine="480"/>
        <w:jc w:val="both"/>
      </w:pPr>
      <w:r>
        <w:rPr/>
        <w:t>生活技巧訓練計畫（</w:t>
      </w:r>
      <w:r>
        <w:rPr>
          <w:rFonts w:ascii="Times New Roman" w:eastAsia="Times New Roman"/>
        </w:rPr>
        <w:t>Life</w:t>
      </w:r>
      <w:r>
        <w:rPr>
          <w:rFonts w:ascii="Times New Roman" w:eastAsia="Times New Roman"/>
          <w:spacing w:val="-5"/>
        </w:rPr>
        <w:t> </w:t>
      </w:r>
      <w:r>
        <w:rPr>
          <w:rFonts w:ascii="Times New Roman" w:eastAsia="Times New Roman"/>
        </w:rPr>
        <w:t>Skill</w:t>
      </w:r>
      <w:r>
        <w:rPr>
          <w:rFonts w:ascii="Times New Roman" w:eastAsia="Times New Roman"/>
          <w:spacing w:val="-9"/>
        </w:rPr>
        <w:t> </w:t>
      </w:r>
      <w:r>
        <w:rPr>
          <w:rFonts w:ascii="Times New Roman" w:eastAsia="Times New Roman"/>
        </w:rPr>
        <w:t>Training</w:t>
      </w:r>
      <w:r>
        <w:rPr>
          <w:rFonts w:ascii="Times New Roman" w:eastAsia="Times New Roman"/>
          <w:spacing w:val="-6"/>
        </w:rPr>
        <w:t> </w:t>
      </w:r>
      <w:r>
        <w:rPr>
          <w:rFonts w:ascii="Times New Roman" w:eastAsia="Times New Roman"/>
        </w:rPr>
        <w:t>Program, LST</w:t>
      </w:r>
      <w:r>
        <w:rPr/>
        <w:t>）包含三大類，分別為藥物拒絕資訊及技巧、自我管理技巧、一般社會技巧，詳細內容可參考本章第二節內容所提。</w:t>
      </w:r>
    </w:p>
    <w:p>
      <w:pPr>
        <w:pStyle w:val="BodyText"/>
        <w:spacing w:line="455" w:lineRule="exact" w:before="160"/>
        <w:ind w:left="1118"/>
      </w:pPr>
      <w:r>
        <w:rPr/>
        <w:t>結語</w:t>
      </w:r>
    </w:p>
    <w:p>
      <w:pPr>
        <w:pStyle w:val="BodyText"/>
        <w:spacing w:line="189" w:lineRule="auto" w:before="21"/>
        <w:ind w:left="1118" w:right="1286" w:firstLine="479"/>
        <w:jc w:val="both"/>
      </w:pPr>
      <w:r>
        <w:rPr/>
        <w:t>從生態系統理論到社會影響、生活技巧訓練計畫的觀點來看，建構一個正向且友善的生態系統，是一種積極性的預防，著重於協助學生可以在環境中與他人有好的關係連結、彼此之間可以有正向的影響，如此一來可幫助學生建立對自己正向的自我概念，能夠對自我肯定，也能夠有效地拒絕來自環境中負面的引誘。上述的觀點可協助輔導人員在建構正向且友善的生態系統時，能夠注意到幫助學生培養正向的自我概念及與他人的正向連結，實為真正的重點，而這也和教育部所推動友善校園的精神不謀而合。</w:t>
      </w:r>
    </w:p>
    <w:p>
      <w:pPr>
        <w:spacing w:after="0" w:line="189" w:lineRule="auto"/>
        <w:jc w:val="both"/>
        <w:sectPr>
          <w:pgSz w:w="11910" w:h="16840"/>
          <w:pgMar w:header="0" w:footer="1182" w:top="1460" w:bottom="1460" w:left="680" w:right="660"/>
        </w:sectPr>
      </w:pPr>
    </w:p>
    <w:p>
      <w:pPr>
        <w:pStyle w:val="Heading1"/>
        <w:ind w:left="2680" w:right="2693"/>
        <w:jc w:val="center"/>
      </w:pPr>
      <w:r>
        <w:rPr/>
        <w:t>本章回顧</w:t>
      </w:r>
    </w:p>
    <w:p>
      <w:pPr>
        <w:pStyle w:val="BodyText"/>
        <w:ind w:left="0"/>
        <w:rPr>
          <w:sz w:val="8"/>
        </w:rPr>
      </w:pPr>
    </w:p>
    <w:p>
      <w:pPr>
        <w:pStyle w:val="BodyText"/>
        <w:spacing w:line="446" w:lineRule="exact"/>
        <w:ind w:left="1118"/>
      </w:pPr>
      <w:r>
        <w:rPr/>
        <w:pict>
          <v:shape style="position:absolute;margin-left:89.903999pt;margin-top:18.580023pt;width:415.9pt;height:608.6pt;mso-position-horizontal-relative:page;mso-position-vertical-relative:paragraph;z-index:2872" type="#_x0000_t202" filled="false" stroked="false">
            <v:textbox inset="0,0,0,0">
              <w:txbxContent>
                <w:tbl>
                  <w:tblPr>
                    <w:tblW w:w="0" w:type="auto"/>
                    <w:jc w:val="lef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6368"/>
                    <w:gridCol w:w="852"/>
                    <w:gridCol w:w="1082"/>
                  </w:tblGrid>
                  <w:tr>
                    <w:trPr>
                      <w:trHeight w:val="801" w:hRule="atLeast"/>
                    </w:trPr>
                    <w:tc>
                      <w:tcPr>
                        <w:tcW w:w="6368" w:type="dxa"/>
                      </w:tcPr>
                      <w:p>
                        <w:pPr>
                          <w:pStyle w:val="TableParagraph"/>
                          <w:spacing w:before="86"/>
                          <w:ind w:left="1262"/>
                          <w:rPr>
                            <w:sz w:val="24"/>
                          </w:rPr>
                        </w:pPr>
                        <w:r>
                          <w:rPr>
                            <w:sz w:val="24"/>
                          </w:rPr>
                          <w:t>校園藥物濫用防制之發展性輔導知能</w:t>
                        </w:r>
                      </w:p>
                    </w:tc>
                    <w:tc>
                      <w:tcPr>
                        <w:tcW w:w="852" w:type="dxa"/>
                      </w:tcPr>
                      <w:p>
                        <w:pPr>
                          <w:pStyle w:val="TableParagraph"/>
                          <w:spacing w:line="420" w:lineRule="exact"/>
                          <w:ind w:left="184"/>
                          <w:rPr>
                            <w:sz w:val="24"/>
                          </w:rPr>
                        </w:pPr>
                        <w:r>
                          <w:rPr>
                            <w:sz w:val="24"/>
                          </w:rPr>
                          <w:t>需求</w:t>
                        </w:r>
                      </w:p>
                      <w:p>
                        <w:pPr>
                          <w:pStyle w:val="TableParagraph"/>
                          <w:spacing w:line="361" w:lineRule="exact"/>
                          <w:ind w:left="184"/>
                          <w:rPr>
                            <w:sz w:val="24"/>
                          </w:rPr>
                        </w:pPr>
                        <w:r>
                          <w:rPr>
                            <w:sz w:val="24"/>
                          </w:rPr>
                          <w:t>評估</w:t>
                        </w:r>
                      </w:p>
                    </w:tc>
                    <w:tc>
                      <w:tcPr>
                        <w:tcW w:w="1082" w:type="dxa"/>
                      </w:tcPr>
                      <w:p>
                        <w:pPr>
                          <w:pStyle w:val="TableParagraph"/>
                          <w:spacing w:line="420" w:lineRule="exact"/>
                          <w:ind w:left="180"/>
                          <w:rPr>
                            <w:sz w:val="24"/>
                          </w:rPr>
                        </w:pPr>
                        <w:r>
                          <w:rPr>
                            <w:sz w:val="24"/>
                          </w:rPr>
                          <w:t>目標達</w:t>
                        </w:r>
                      </w:p>
                      <w:p>
                        <w:pPr>
                          <w:pStyle w:val="TableParagraph"/>
                          <w:spacing w:line="361" w:lineRule="exact"/>
                          <w:ind w:left="180"/>
                          <w:rPr>
                            <w:sz w:val="24"/>
                          </w:rPr>
                        </w:pPr>
                        <w:r>
                          <w:rPr>
                            <w:sz w:val="24"/>
                          </w:rPr>
                          <w:t>成檢核</w:t>
                        </w:r>
                      </w:p>
                    </w:tc>
                  </w:tr>
                  <w:tr>
                    <w:trPr>
                      <w:trHeight w:val="798" w:hRule="atLeast"/>
                    </w:trPr>
                    <w:tc>
                      <w:tcPr>
                        <w:tcW w:w="6368" w:type="dxa"/>
                      </w:tcPr>
                      <w:p>
                        <w:pPr>
                          <w:pStyle w:val="TableParagraph"/>
                          <w:spacing w:line="419" w:lineRule="exact"/>
                          <w:ind w:left="107"/>
                          <w:rPr>
                            <w:sz w:val="24"/>
                          </w:rPr>
                        </w:pPr>
                        <w:r>
                          <w:rPr>
                            <w:rFonts w:ascii="Times New Roman" w:eastAsia="Times New Roman"/>
                            <w:sz w:val="24"/>
                          </w:rPr>
                          <w:t>1.</w:t>
                        </w:r>
                        <w:r>
                          <w:rPr>
                            <w:rFonts w:ascii="Times New Roman" w:eastAsia="Times New Roman"/>
                            <w:spacing w:val="59"/>
                            <w:sz w:val="24"/>
                          </w:rPr>
                          <w:t> </w:t>
                        </w:r>
                        <w:r>
                          <w:rPr>
                            <w:sz w:val="24"/>
                          </w:rPr>
                          <w:t>我具有提供反霸凌、大腦保健、菸害防制等發展性輔導</w:t>
                        </w:r>
                      </w:p>
                      <w:p>
                        <w:pPr>
                          <w:pStyle w:val="TableParagraph"/>
                          <w:spacing w:line="360" w:lineRule="exact"/>
                          <w:ind w:left="467"/>
                          <w:rPr>
                            <w:sz w:val="24"/>
                          </w:rPr>
                        </w:pPr>
                        <w:r>
                          <w:rPr>
                            <w:sz w:val="24"/>
                          </w:rPr>
                          <w:t>課程的知識。</w:t>
                        </w:r>
                      </w:p>
                    </w:tc>
                    <w:tc>
                      <w:tcPr>
                        <w:tcW w:w="852" w:type="dxa"/>
                      </w:tcPr>
                      <w:p>
                        <w:pPr>
                          <w:pStyle w:val="TableParagraph"/>
                          <w:spacing w:before="94"/>
                          <w:ind w:left="10"/>
                          <w:jc w:val="center"/>
                          <w:rPr>
                            <w:rFonts w:ascii="Arial" w:hAnsi="Arial"/>
                            <w:sz w:val="24"/>
                          </w:rPr>
                        </w:pPr>
                        <w:r>
                          <w:rPr>
                            <w:rFonts w:ascii="Arial" w:hAnsi="Arial"/>
                            <w:w w:val="118"/>
                            <w:sz w:val="24"/>
                          </w:rPr>
                          <w:t></w:t>
                        </w:r>
                      </w:p>
                    </w:tc>
                    <w:tc>
                      <w:tcPr>
                        <w:tcW w:w="1082" w:type="dxa"/>
                      </w:tcPr>
                      <w:p>
                        <w:pPr>
                          <w:pStyle w:val="TableParagraph"/>
                          <w:spacing w:before="94"/>
                          <w:ind w:left="11"/>
                          <w:jc w:val="center"/>
                          <w:rPr>
                            <w:rFonts w:ascii="Arial" w:hAnsi="Arial"/>
                            <w:sz w:val="24"/>
                          </w:rPr>
                        </w:pPr>
                        <w:r>
                          <w:rPr>
                            <w:rFonts w:ascii="Arial" w:hAnsi="Arial"/>
                            <w:w w:val="118"/>
                            <w:sz w:val="24"/>
                          </w:rPr>
                          <w:t></w:t>
                        </w:r>
                      </w:p>
                    </w:tc>
                  </w:tr>
                  <w:tr>
                    <w:trPr>
                      <w:trHeight w:val="1202" w:hRule="atLeast"/>
                    </w:trPr>
                    <w:tc>
                      <w:tcPr>
                        <w:tcW w:w="6368" w:type="dxa"/>
                      </w:tcPr>
                      <w:p>
                        <w:pPr>
                          <w:pStyle w:val="TableParagraph"/>
                          <w:spacing w:line="187" w:lineRule="auto" w:before="44"/>
                          <w:ind w:left="467" w:right="128" w:hanging="360"/>
                          <w:rPr>
                            <w:sz w:val="24"/>
                          </w:rPr>
                        </w:pPr>
                        <w:r>
                          <w:rPr>
                            <w:rFonts w:ascii="Times New Roman" w:eastAsia="Times New Roman"/>
                            <w:sz w:val="24"/>
                          </w:rPr>
                          <w:t>2.</w:t>
                        </w:r>
                        <w:r>
                          <w:rPr>
                            <w:rFonts w:ascii="Times New Roman" w:eastAsia="Times New Roman"/>
                            <w:spacing w:val="59"/>
                            <w:sz w:val="24"/>
                          </w:rPr>
                          <w:t> </w:t>
                        </w:r>
                        <w:r>
                          <w:rPr>
                            <w:sz w:val="24"/>
                          </w:rPr>
                          <w:t>我具有運用適性發展的課程與資源（例如技藝教育、高關懷課程、職業試探課程、生涯規劃課程等</w:t>
                        </w:r>
                        <w:r>
                          <w:rPr>
                            <w:spacing w:val="-120"/>
                            <w:sz w:val="24"/>
                          </w:rPr>
                          <w:t>）</w:t>
                        </w:r>
                        <w:r>
                          <w:rPr>
                            <w:sz w:val="24"/>
                          </w:rPr>
                          <w:t>，推動藥</w:t>
                        </w:r>
                      </w:p>
                      <w:p>
                        <w:pPr>
                          <w:pStyle w:val="TableParagraph"/>
                          <w:spacing w:line="344" w:lineRule="exact"/>
                          <w:ind w:left="467"/>
                          <w:rPr>
                            <w:sz w:val="24"/>
                          </w:rPr>
                        </w:pPr>
                        <w:r>
                          <w:rPr>
                            <w:sz w:val="24"/>
                          </w:rPr>
                          <w:t>物濫用防制輔導工作的知識。</w:t>
                        </w:r>
                      </w:p>
                    </w:tc>
                    <w:tc>
                      <w:tcPr>
                        <w:tcW w:w="852" w:type="dxa"/>
                      </w:tcPr>
                      <w:p>
                        <w:pPr>
                          <w:pStyle w:val="TableParagraph"/>
                          <w:spacing w:before="96"/>
                          <w:ind w:left="10"/>
                          <w:jc w:val="center"/>
                          <w:rPr>
                            <w:rFonts w:ascii="Arial" w:hAnsi="Arial"/>
                            <w:sz w:val="24"/>
                          </w:rPr>
                        </w:pPr>
                        <w:r>
                          <w:rPr>
                            <w:rFonts w:ascii="Arial" w:hAnsi="Arial"/>
                            <w:w w:val="118"/>
                            <w:sz w:val="24"/>
                          </w:rPr>
                          <w:t></w:t>
                        </w:r>
                      </w:p>
                    </w:tc>
                    <w:tc>
                      <w:tcPr>
                        <w:tcW w:w="1082" w:type="dxa"/>
                      </w:tcPr>
                      <w:p>
                        <w:pPr>
                          <w:pStyle w:val="TableParagraph"/>
                          <w:spacing w:before="96"/>
                          <w:ind w:left="11"/>
                          <w:jc w:val="center"/>
                          <w:rPr>
                            <w:rFonts w:ascii="Arial" w:hAnsi="Arial"/>
                            <w:sz w:val="24"/>
                          </w:rPr>
                        </w:pPr>
                        <w:r>
                          <w:rPr>
                            <w:rFonts w:ascii="Arial" w:hAnsi="Arial"/>
                            <w:w w:val="118"/>
                            <w:sz w:val="24"/>
                          </w:rPr>
                          <w:t></w:t>
                        </w:r>
                      </w:p>
                    </w:tc>
                  </w:tr>
                  <w:tr>
                    <w:trPr>
                      <w:trHeight w:val="799" w:hRule="atLeast"/>
                    </w:trPr>
                    <w:tc>
                      <w:tcPr>
                        <w:tcW w:w="6368" w:type="dxa"/>
                      </w:tcPr>
                      <w:p>
                        <w:pPr>
                          <w:pStyle w:val="TableParagraph"/>
                          <w:spacing w:line="418" w:lineRule="exact"/>
                          <w:ind w:left="107"/>
                          <w:rPr>
                            <w:sz w:val="24"/>
                          </w:rPr>
                        </w:pPr>
                        <w:r>
                          <w:rPr>
                            <w:rFonts w:ascii="Times New Roman" w:eastAsia="Times New Roman"/>
                            <w:sz w:val="24"/>
                          </w:rPr>
                          <w:t>3.</w:t>
                        </w:r>
                        <w:r>
                          <w:rPr>
                            <w:rFonts w:ascii="Times New Roman" w:eastAsia="Times New Roman"/>
                            <w:spacing w:val="59"/>
                            <w:sz w:val="24"/>
                          </w:rPr>
                          <w:t> </w:t>
                        </w:r>
                        <w:r>
                          <w:rPr>
                            <w:sz w:val="24"/>
                          </w:rPr>
                          <w:t>我具有規劃全校藥物濫用防制輔導工作的知識及規劃執</w:t>
                        </w:r>
                      </w:p>
                      <w:p>
                        <w:pPr>
                          <w:pStyle w:val="TableParagraph"/>
                          <w:spacing w:line="362" w:lineRule="exact"/>
                          <w:ind w:left="467"/>
                          <w:rPr>
                            <w:sz w:val="24"/>
                          </w:rPr>
                        </w:pPr>
                        <w:r>
                          <w:rPr>
                            <w:sz w:val="24"/>
                          </w:rPr>
                          <w:t>行的技能。</w:t>
                        </w:r>
                      </w:p>
                    </w:tc>
                    <w:tc>
                      <w:tcPr>
                        <w:tcW w:w="852" w:type="dxa"/>
                      </w:tcPr>
                      <w:p>
                        <w:pPr>
                          <w:pStyle w:val="TableParagraph"/>
                          <w:spacing w:before="94"/>
                          <w:ind w:left="10"/>
                          <w:jc w:val="center"/>
                          <w:rPr>
                            <w:rFonts w:ascii="Arial" w:hAnsi="Arial"/>
                            <w:sz w:val="24"/>
                          </w:rPr>
                        </w:pPr>
                        <w:r>
                          <w:rPr>
                            <w:rFonts w:ascii="Arial" w:hAnsi="Arial"/>
                            <w:w w:val="118"/>
                            <w:sz w:val="24"/>
                          </w:rPr>
                          <w:t></w:t>
                        </w:r>
                      </w:p>
                    </w:tc>
                    <w:tc>
                      <w:tcPr>
                        <w:tcW w:w="1082" w:type="dxa"/>
                      </w:tcPr>
                      <w:p>
                        <w:pPr>
                          <w:pStyle w:val="TableParagraph"/>
                          <w:spacing w:before="94"/>
                          <w:ind w:left="11"/>
                          <w:jc w:val="center"/>
                          <w:rPr>
                            <w:rFonts w:ascii="Arial" w:hAnsi="Arial"/>
                            <w:sz w:val="24"/>
                          </w:rPr>
                        </w:pPr>
                        <w:r>
                          <w:rPr>
                            <w:rFonts w:ascii="Arial" w:hAnsi="Arial"/>
                            <w:w w:val="118"/>
                            <w:sz w:val="24"/>
                          </w:rPr>
                          <w:t></w:t>
                        </w:r>
                      </w:p>
                    </w:tc>
                  </w:tr>
                  <w:tr>
                    <w:trPr>
                      <w:trHeight w:val="801" w:hRule="atLeast"/>
                    </w:trPr>
                    <w:tc>
                      <w:tcPr>
                        <w:tcW w:w="6368" w:type="dxa"/>
                      </w:tcPr>
                      <w:p>
                        <w:pPr>
                          <w:pStyle w:val="TableParagraph"/>
                          <w:spacing w:line="419" w:lineRule="exact"/>
                          <w:ind w:left="107"/>
                          <w:rPr>
                            <w:sz w:val="24"/>
                          </w:rPr>
                        </w:pPr>
                        <w:r>
                          <w:rPr>
                            <w:rFonts w:ascii="Times New Roman" w:eastAsia="Times New Roman"/>
                            <w:sz w:val="24"/>
                          </w:rPr>
                          <w:t>4.</w:t>
                        </w:r>
                        <w:r>
                          <w:rPr>
                            <w:rFonts w:ascii="Times New Roman" w:eastAsia="Times New Roman"/>
                            <w:spacing w:val="59"/>
                            <w:sz w:val="24"/>
                          </w:rPr>
                          <w:t> </w:t>
                        </w:r>
                        <w:r>
                          <w:rPr>
                            <w:sz w:val="24"/>
                          </w:rPr>
                          <w:t>我認為提供導師與家長有關於藥物濫用防制的資訊，對</w:t>
                        </w:r>
                      </w:p>
                      <w:p>
                        <w:pPr>
                          <w:pStyle w:val="TableParagraph"/>
                          <w:spacing w:line="363" w:lineRule="exact"/>
                          <w:ind w:left="467"/>
                          <w:rPr>
                            <w:sz w:val="24"/>
                          </w:rPr>
                        </w:pPr>
                        <w:r>
                          <w:rPr>
                            <w:sz w:val="24"/>
                          </w:rPr>
                          <w:t>藥物濫用防制工作是重要的。</w:t>
                        </w:r>
                      </w:p>
                    </w:tc>
                    <w:tc>
                      <w:tcPr>
                        <w:tcW w:w="852" w:type="dxa"/>
                      </w:tcPr>
                      <w:p>
                        <w:pPr>
                          <w:pStyle w:val="TableParagraph"/>
                          <w:spacing w:before="94"/>
                          <w:ind w:left="10"/>
                          <w:jc w:val="center"/>
                          <w:rPr>
                            <w:rFonts w:ascii="Arial" w:hAnsi="Arial"/>
                            <w:sz w:val="24"/>
                          </w:rPr>
                        </w:pPr>
                        <w:r>
                          <w:rPr>
                            <w:rFonts w:ascii="Arial" w:hAnsi="Arial"/>
                            <w:w w:val="118"/>
                            <w:sz w:val="24"/>
                          </w:rPr>
                          <w:t></w:t>
                        </w:r>
                      </w:p>
                    </w:tc>
                    <w:tc>
                      <w:tcPr>
                        <w:tcW w:w="1082" w:type="dxa"/>
                      </w:tcPr>
                      <w:p>
                        <w:pPr>
                          <w:pStyle w:val="TableParagraph"/>
                          <w:spacing w:before="94"/>
                          <w:ind w:left="11"/>
                          <w:jc w:val="center"/>
                          <w:rPr>
                            <w:rFonts w:ascii="Arial" w:hAnsi="Arial"/>
                            <w:sz w:val="24"/>
                          </w:rPr>
                        </w:pPr>
                        <w:r>
                          <w:rPr>
                            <w:rFonts w:ascii="Arial" w:hAnsi="Arial"/>
                            <w:w w:val="118"/>
                            <w:sz w:val="24"/>
                          </w:rPr>
                          <w:t></w:t>
                        </w:r>
                      </w:p>
                    </w:tc>
                  </w:tr>
                  <w:tr>
                    <w:trPr>
                      <w:trHeight w:val="798" w:hRule="atLeast"/>
                    </w:trPr>
                    <w:tc>
                      <w:tcPr>
                        <w:tcW w:w="6368" w:type="dxa"/>
                      </w:tcPr>
                      <w:p>
                        <w:pPr>
                          <w:pStyle w:val="TableParagraph"/>
                          <w:spacing w:line="417" w:lineRule="exact"/>
                          <w:ind w:left="107"/>
                          <w:rPr>
                            <w:sz w:val="24"/>
                          </w:rPr>
                        </w:pPr>
                        <w:r>
                          <w:rPr>
                            <w:rFonts w:ascii="Times New Roman" w:eastAsia="Times New Roman"/>
                            <w:sz w:val="24"/>
                          </w:rPr>
                          <w:t>5.</w:t>
                        </w:r>
                        <w:r>
                          <w:rPr>
                            <w:rFonts w:ascii="Times New Roman" w:eastAsia="Times New Roman"/>
                            <w:spacing w:val="59"/>
                            <w:sz w:val="24"/>
                          </w:rPr>
                          <w:t> </w:t>
                        </w:r>
                        <w:r>
                          <w:rPr>
                            <w:sz w:val="24"/>
                          </w:rPr>
                          <w:t>我瞭解到全校教師均需參與推動全校藥物濫用防制輔導</w:t>
                        </w:r>
                      </w:p>
                      <w:p>
                        <w:pPr>
                          <w:pStyle w:val="TableParagraph"/>
                          <w:spacing w:line="361" w:lineRule="exact"/>
                          <w:ind w:left="467"/>
                          <w:rPr>
                            <w:sz w:val="24"/>
                          </w:rPr>
                        </w:pPr>
                        <w:r>
                          <w:rPr>
                            <w:sz w:val="24"/>
                          </w:rPr>
                          <w:t>工作。</w:t>
                        </w:r>
                      </w:p>
                    </w:tc>
                    <w:tc>
                      <w:tcPr>
                        <w:tcW w:w="852" w:type="dxa"/>
                      </w:tcPr>
                      <w:p>
                        <w:pPr>
                          <w:pStyle w:val="TableParagraph"/>
                          <w:spacing w:before="94"/>
                          <w:ind w:left="10"/>
                          <w:jc w:val="center"/>
                          <w:rPr>
                            <w:rFonts w:ascii="Arial" w:hAnsi="Arial"/>
                            <w:sz w:val="24"/>
                          </w:rPr>
                        </w:pPr>
                        <w:r>
                          <w:rPr>
                            <w:rFonts w:ascii="Arial" w:hAnsi="Arial"/>
                            <w:w w:val="118"/>
                            <w:sz w:val="24"/>
                          </w:rPr>
                          <w:t></w:t>
                        </w:r>
                      </w:p>
                    </w:tc>
                    <w:tc>
                      <w:tcPr>
                        <w:tcW w:w="1082" w:type="dxa"/>
                      </w:tcPr>
                      <w:p>
                        <w:pPr>
                          <w:pStyle w:val="TableParagraph"/>
                          <w:spacing w:before="94"/>
                          <w:ind w:left="11"/>
                          <w:jc w:val="center"/>
                          <w:rPr>
                            <w:rFonts w:ascii="Arial" w:hAnsi="Arial"/>
                            <w:sz w:val="24"/>
                          </w:rPr>
                        </w:pPr>
                        <w:r>
                          <w:rPr>
                            <w:rFonts w:ascii="Arial" w:hAnsi="Arial"/>
                            <w:w w:val="118"/>
                            <w:sz w:val="24"/>
                          </w:rPr>
                          <w:t></w:t>
                        </w:r>
                      </w:p>
                    </w:tc>
                  </w:tr>
                  <w:tr>
                    <w:trPr>
                      <w:trHeight w:val="801" w:hRule="atLeast"/>
                    </w:trPr>
                    <w:tc>
                      <w:tcPr>
                        <w:tcW w:w="6368" w:type="dxa"/>
                      </w:tcPr>
                      <w:p>
                        <w:pPr>
                          <w:pStyle w:val="TableParagraph"/>
                          <w:spacing w:line="419" w:lineRule="exact"/>
                          <w:ind w:left="107"/>
                          <w:rPr>
                            <w:sz w:val="24"/>
                          </w:rPr>
                        </w:pPr>
                        <w:r>
                          <w:rPr>
                            <w:rFonts w:ascii="Times New Roman" w:eastAsia="Times New Roman"/>
                            <w:sz w:val="24"/>
                          </w:rPr>
                          <w:t>6.</w:t>
                        </w:r>
                        <w:r>
                          <w:rPr>
                            <w:rFonts w:ascii="Times New Roman" w:eastAsia="Times New Roman"/>
                            <w:spacing w:val="59"/>
                            <w:sz w:val="24"/>
                          </w:rPr>
                          <w:t> </w:t>
                        </w:r>
                        <w:r>
                          <w:rPr>
                            <w:sz w:val="24"/>
                          </w:rPr>
                          <w:t>我能夠瞭解落實友善校園對於推動藥物濫用防制輔導工</w:t>
                        </w:r>
                      </w:p>
                      <w:p>
                        <w:pPr>
                          <w:pStyle w:val="TableParagraph"/>
                          <w:spacing w:line="363" w:lineRule="exact"/>
                          <w:ind w:left="467"/>
                          <w:rPr>
                            <w:sz w:val="24"/>
                          </w:rPr>
                        </w:pPr>
                        <w:r>
                          <w:rPr>
                            <w:sz w:val="24"/>
                          </w:rPr>
                          <w:t>作是重要的。</w:t>
                        </w:r>
                      </w:p>
                    </w:tc>
                    <w:tc>
                      <w:tcPr>
                        <w:tcW w:w="852" w:type="dxa"/>
                      </w:tcPr>
                      <w:p>
                        <w:pPr>
                          <w:pStyle w:val="TableParagraph"/>
                          <w:spacing w:before="94"/>
                          <w:ind w:left="10"/>
                          <w:jc w:val="center"/>
                          <w:rPr>
                            <w:rFonts w:ascii="Arial" w:hAnsi="Arial"/>
                            <w:sz w:val="24"/>
                          </w:rPr>
                        </w:pPr>
                        <w:r>
                          <w:rPr>
                            <w:rFonts w:ascii="Arial" w:hAnsi="Arial"/>
                            <w:w w:val="118"/>
                            <w:sz w:val="24"/>
                          </w:rPr>
                          <w:t></w:t>
                        </w:r>
                      </w:p>
                    </w:tc>
                    <w:tc>
                      <w:tcPr>
                        <w:tcW w:w="1082" w:type="dxa"/>
                      </w:tcPr>
                      <w:p>
                        <w:pPr>
                          <w:pStyle w:val="TableParagraph"/>
                          <w:spacing w:before="94"/>
                          <w:ind w:left="11"/>
                          <w:jc w:val="center"/>
                          <w:rPr>
                            <w:rFonts w:ascii="Arial" w:hAnsi="Arial"/>
                            <w:sz w:val="24"/>
                          </w:rPr>
                        </w:pPr>
                        <w:r>
                          <w:rPr>
                            <w:rFonts w:ascii="Arial" w:hAnsi="Arial"/>
                            <w:w w:val="118"/>
                            <w:sz w:val="24"/>
                          </w:rPr>
                          <w:t></w:t>
                        </w:r>
                      </w:p>
                    </w:tc>
                  </w:tr>
                  <w:tr>
                    <w:trPr>
                      <w:trHeight w:val="798" w:hRule="atLeast"/>
                    </w:trPr>
                    <w:tc>
                      <w:tcPr>
                        <w:tcW w:w="6368" w:type="dxa"/>
                      </w:tcPr>
                      <w:p>
                        <w:pPr>
                          <w:pStyle w:val="TableParagraph"/>
                          <w:spacing w:line="417" w:lineRule="exact"/>
                          <w:ind w:left="107"/>
                          <w:rPr>
                            <w:sz w:val="24"/>
                          </w:rPr>
                        </w:pPr>
                        <w:r>
                          <w:rPr>
                            <w:rFonts w:ascii="Times New Roman" w:eastAsia="Times New Roman"/>
                            <w:sz w:val="24"/>
                          </w:rPr>
                          <w:t>7.</w:t>
                        </w:r>
                        <w:r>
                          <w:rPr>
                            <w:rFonts w:ascii="Times New Roman" w:eastAsia="Times New Roman"/>
                            <w:spacing w:val="59"/>
                            <w:sz w:val="24"/>
                          </w:rPr>
                          <w:t> </w:t>
                        </w:r>
                        <w:r>
                          <w:rPr>
                            <w:sz w:val="24"/>
                          </w:rPr>
                          <w:t>我能夠去觀察及了解本校學生所處的環境資源與社區文</w:t>
                        </w:r>
                      </w:p>
                      <w:p>
                        <w:pPr>
                          <w:pStyle w:val="TableParagraph"/>
                          <w:spacing w:line="361" w:lineRule="exact"/>
                          <w:ind w:left="467"/>
                          <w:rPr>
                            <w:sz w:val="24"/>
                          </w:rPr>
                        </w:pPr>
                        <w:r>
                          <w:rPr>
                            <w:sz w:val="24"/>
                          </w:rPr>
                          <w:t>化。</w:t>
                        </w:r>
                      </w:p>
                    </w:tc>
                    <w:tc>
                      <w:tcPr>
                        <w:tcW w:w="852" w:type="dxa"/>
                      </w:tcPr>
                      <w:p>
                        <w:pPr>
                          <w:pStyle w:val="TableParagraph"/>
                          <w:spacing w:before="94"/>
                          <w:ind w:left="10"/>
                          <w:jc w:val="center"/>
                          <w:rPr>
                            <w:rFonts w:ascii="Arial" w:hAnsi="Arial"/>
                            <w:sz w:val="24"/>
                          </w:rPr>
                        </w:pPr>
                        <w:r>
                          <w:rPr>
                            <w:rFonts w:ascii="Arial" w:hAnsi="Arial"/>
                            <w:w w:val="118"/>
                            <w:sz w:val="24"/>
                          </w:rPr>
                          <w:t></w:t>
                        </w:r>
                      </w:p>
                    </w:tc>
                    <w:tc>
                      <w:tcPr>
                        <w:tcW w:w="1082" w:type="dxa"/>
                      </w:tcPr>
                      <w:p>
                        <w:pPr>
                          <w:pStyle w:val="TableParagraph"/>
                          <w:spacing w:before="94"/>
                          <w:ind w:left="11"/>
                          <w:jc w:val="center"/>
                          <w:rPr>
                            <w:rFonts w:ascii="Arial" w:hAnsi="Arial"/>
                            <w:sz w:val="24"/>
                          </w:rPr>
                        </w:pPr>
                        <w:r>
                          <w:rPr>
                            <w:rFonts w:ascii="Arial" w:hAnsi="Arial"/>
                            <w:w w:val="118"/>
                            <w:sz w:val="24"/>
                          </w:rPr>
                          <w:t></w:t>
                        </w:r>
                      </w:p>
                    </w:tc>
                  </w:tr>
                  <w:tr>
                    <w:trPr>
                      <w:trHeight w:val="400" w:hRule="atLeast"/>
                    </w:trPr>
                    <w:tc>
                      <w:tcPr>
                        <w:tcW w:w="6368" w:type="dxa"/>
                      </w:tcPr>
                      <w:p>
                        <w:pPr>
                          <w:pStyle w:val="TableParagraph"/>
                          <w:spacing w:line="381" w:lineRule="exact"/>
                          <w:ind w:left="107"/>
                          <w:rPr>
                            <w:sz w:val="24"/>
                          </w:rPr>
                        </w:pPr>
                        <w:r>
                          <w:rPr>
                            <w:rFonts w:ascii="Times New Roman" w:eastAsia="Times New Roman"/>
                            <w:sz w:val="24"/>
                          </w:rPr>
                          <w:t>8.</w:t>
                        </w:r>
                        <w:r>
                          <w:rPr>
                            <w:rFonts w:ascii="Times New Roman" w:eastAsia="Times New Roman"/>
                            <w:spacing w:val="59"/>
                            <w:sz w:val="24"/>
                          </w:rPr>
                          <w:t> </w:t>
                        </w:r>
                        <w:r>
                          <w:rPr>
                            <w:sz w:val="24"/>
                          </w:rPr>
                          <w:t>我能夠編製與彙整藥物濫用防制教材。</w:t>
                        </w:r>
                      </w:p>
                    </w:tc>
                    <w:tc>
                      <w:tcPr>
                        <w:tcW w:w="852" w:type="dxa"/>
                      </w:tcPr>
                      <w:p>
                        <w:pPr>
                          <w:pStyle w:val="TableParagraph"/>
                          <w:spacing w:before="94"/>
                          <w:ind w:left="10"/>
                          <w:jc w:val="center"/>
                          <w:rPr>
                            <w:rFonts w:ascii="Arial" w:hAnsi="Arial"/>
                            <w:sz w:val="24"/>
                          </w:rPr>
                        </w:pPr>
                        <w:r>
                          <w:rPr>
                            <w:rFonts w:ascii="Arial" w:hAnsi="Arial"/>
                            <w:w w:val="118"/>
                            <w:sz w:val="24"/>
                          </w:rPr>
                          <w:t></w:t>
                        </w:r>
                      </w:p>
                    </w:tc>
                    <w:tc>
                      <w:tcPr>
                        <w:tcW w:w="1082" w:type="dxa"/>
                      </w:tcPr>
                      <w:p>
                        <w:pPr>
                          <w:pStyle w:val="TableParagraph"/>
                          <w:spacing w:before="94"/>
                          <w:ind w:left="11"/>
                          <w:jc w:val="center"/>
                          <w:rPr>
                            <w:rFonts w:ascii="Arial" w:hAnsi="Arial"/>
                            <w:sz w:val="24"/>
                          </w:rPr>
                        </w:pPr>
                        <w:r>
                          <w:rPr>
                            <w:rFonts w:ascii="Arial" w:hAnsi="Arial"/>
                            <w:w w:val="118"/>
                            <w:sz w:val="24"/>
                          </w:rPr>
                          <w:t></w:t>
                        </w:r>
                      </w:p>
                    </w:tc>
                  </w:tr>
                  <w:tr>
                    <w:trPr>
                      <w:trHeight w:val="400" w:hRule="atLeast"/>
                    </w:trPr>
                    <w:tc>
                      <w:tcPr>
                        <w:tcW w:w="6368" w:type="dxa"/>
                      </w:tcPr>
                      <w:p>
                        <w:pPr>
                          <w:pStyle w:val="TableParagraph"/>
                          <w:spacing w:line="380" w:lineRule="exact"/>
                          <w:ind w:left="107"/>
                          <w:rPr>
                            <w:sz w:val="24"/>
                          </w:rPr>
                        </w:pPr>
                        <w:r>
                          <w:rPr>
                            <w:rFonts w:ascii="Times New Roman" w:eastAsia="Times New Roman"/>
                            <w:sz w:val="24"/>
                          </w:rPr>
                          <w:t>9.</w:t>
                        </w:r>
                        <w:r>
                          <w:rPr>
                            <w:rFonts w:ascii="Times New Roman" w:eastAsia="Times New Roman"/>
                            <w:spacing w:val="59"/>
                            <w:sz w:val="24"/>
                          </w:rPr>
                          <w:t> </w:t>
                        </w:r>
                        <w:r>
                          <w:rPr>
                            <w:sz w:val="24"/>
                          </w:rPr>
                          <w:t>我能夠針對藥物濫用議題進行班級宣導。</w:t>
                        </w:r>
                      </w:p>
                    </w:tc>
                    <w:tc>
                      <w:tcPr>
                        <w:tcW w:w="852" w:type="dxa"/>
                      </w:tcPr>
                      <w:p>
                        <w:pPr>
                          <w:pStyle w:val="TableParagraph"/>
                          <w:spacing w:before="94"/>
                          <w:ind w:left="10"/>
                          <w:jc w:val="center"/>
                          <w:rPr>
                            <w:rFonts w:ascii="Arial" w:hAnsi="Arial"/>
                            <w:sz w:val="24"/>
                          </w:rPr>
                        </w:pPr>
                        <w:r>
                          <w:rPr>
                            <w:rFonts w:ascii="Arial" w:hAnsi="Arial"/>
                            <w:w w:val="118"/>
                            <w:sz w:val="24"/>
                          </w:rPr>
                          <w:t></w:t>
                        </w:r>
                      </w:p>
                    </w:tc>
                    <w:tc>
                      <w:tcPr>
                        <w:tcW w:w="1082" w:type="dxa"/>
                      </w:tcPr>
                      <w:p>
                        <w:pPr>
                          <w:pStyle w:val="TableParagraph"/>
                          <w:spacing w:before="94"/>
                          <w:ind w:left="11"/>
                          <w:jc w:val="center"/>
                          <w:rPr>
                            <w:rFonts w:ascii="Arial" w:hAnsi="Arial"/>
                            <w:sz w:val="24"/>
                          </w:rPr>
                        </w:pPr>
                        <w:r>
                          <w:rPr>
                            <w:rFonts w:ascii="Arial" w:hAnsi="Arial"/>
                            <w:w w:val="118"/>
                            <w:sz w:val="24"/>
                          </w:rPr>
                          <w:t></w:t>
                        </w:r>
                      </w:p>
                    </w:tc>
                  </w:tr>
                  <w:tr>
                    <w:trPr>
                      <w:trHeight w:val="798" w:hRule="atLeast"/>
                    </w:trPr>
                    <w:tc>
                      <w:tcPr>
                        <w:tcW w:w="6368" w:type="dxa"/>
                      </w:tcPr>
                      <w:p>
                        <w:pPr>
                          <w:pStyle w:val="TableParagraph"/>
                          <w:spacing w:line="419" w:lineRule="exact"/>
                          <w:ind w:left="107"/>
                          <w:rPr>
                            <w:sz w:val="24"/>
                          </w:rPr>
                        </w:pPr>
                        <w:r>
                          <w:rPr>
                            <w:rFonts w:ascii="Times New Roman" w:eastAsia="Times New Roman"/>
                            <w:sz w:val="24"/>
                          </w:rPr>
                          <w:t>10. </w:t>
                        </w:r>
                        <w:r>
                          <w:rPr>
                            <w:sz w:val="24"/>
                          </w:rPr>
                          <w:t>我能夠與導師、教官</w:t>
                        </w:r>
                        <w:r>
                          <w:rPr>
                            <w:rFonts w:ascii="Times New Roman" w:eastAsia="Times New Roman"/>
                            <w:sz w:val="24"/>
                          </w:rPr>
                          <w:t>/</w:t>
                        </w:r>
                        <w:r>
                          <w:rPr>
                            <w:sz w:val="24"/>
                          </w:rPr>
                          <w:t>生教人員形成合作團隊，共同推</w:t>
                        </w:r>
                      </w:p>
                      <w:p>
                        <w:pPr>
                          <w:pStyle w:val="TableParagraph"/>
                          <w:spacing w:line="360" w:lineRule="exact"/>
                          <w:ind w:left="467"/>
                          <w:rPr>
                            <w:sz w:val="24"/>
                          </w:rPr>
                        </w:pPr>
                        <w:r>
                          <w:rPr>
                            <w:sz w:val="24"/>
                          </w:rPr>
                          <w:t>動藥物濫用防制輔導工作。</w:t>
                        </w:r>
                      </w:p>
                    </w:tc>
                    <w:tc>
                      <w:tcPr>
                        <w:tcW w:w="852" w:type="dxa"/>
                      </w:tcPr>
                      <w:p>
                        <w:pPr>
                          <w:pStyle w:val="TableParagraph"/>
                          <w:spacing w:before="94"/>
                          <w:ind w:left="10"/>
                          <w:jc w:val="center"/>
                          <w:rPr>
                            <w:rFonts w:ascii="Arial" w:hAnsi="Arial"/>
                            <w:sz w:val="24"/>
                          </w:rPr>
                        </w:pPr>
                        <w:r>
                          <w:rPr>
                            <w:rFonts w:ascii="Arial" w:hAnsi="Arial"/>
                            <w:w w:val="118"/>
                            <w:sz w:val="24"/>
                          </w:rPr>
                          <w:t></w:t>
                        </w:r>
                      </w:p>
                    </w:tc>
                    <w:tc>
                      <w:tcPr>
                        <w:tcW w:w="1082" w:type="dxa"/>
                      </w:tcPr>
                      <w:p>
                        <w:pPr>
                          <w:pStyle w:val="TableParagraph"/>
                          <w:spacing w:before="94"/>
                          <w:ind w:left="11"/>
                          <w:jc w:val="center"/>
                          <w:rPr>
                            <w:rFonts w:ascii="Arial" w:hAnsi="Arial"/>
                            <w:sz w:val="24"/>
                          </w:rPr>
                        </w:pPr>
                        <w:r>
                          <w:rPr>
                            <w:rFonts w:ascii="Arial" w:hAnsi="Arial"/>
                            <w:w w:val="118"/>
                            <w:sz w:val="24"/>
                          </w:rPr>
                          <w:t></w:t>
                        </w:r>
                      </w:p>
                    </w:tc>
                  </w:tr>
                  <w:tr>
                    <w:trPr>
                      <w:trHeight w:val="801" w:hRule="atLeast"/>
                    </w:trPr>
                    <w:tc>
                      <w:tcPr>
                        <w:tcW w:w="6368" w:type="dxa"/>
                      </w:tcPr>
                      <w:p>
                        <w:pPr>
                          <w:pStyle w:val="TableParagraph"/>
                          <w:spacing w:line="419" w:lineRule="exact"/>
                          <w:ind w:left="107"/>
                          <w:rPr>
                            <w:sz w:val="24"/>
                          </w:rPr>
                        </w:pPr>
                        <w:r>
                          <w:rPr>
                            <w:rFonts w:ascii="Times New Roman" w:eastAsia="Times New Roman"/>
                            <w:sz w:val="24"/>
                          </w:rPr>
                          <w:t>11. </w:t>
                        </w:r>
                        <w:r>
                          <w:rPr>
                            <w:sz w:val="24"/>
                          </w:rPr>
                          <w:t>我能夠與具有藥物濫用專長背景的教師（如健教老師）</w:t>
                        </w:r>
                      </w:p>
                      <w:p>
                        <w:pPr>
                          <w:pStyle w:val="TableParagraph"/>
                          <w:spacing w:line="363" w:lineRule="exact"/>
                          <w:ind w:left="467"/>
                          <w:rPr>
                            <w:sz w:val="24"/>
                          </w:rPr>
                        </w:pPr>
                        <w:r>
                          <w:rPr>
                            <w:sz w:val="24"/>
                          </w:rPr>
                          <w:t>合作，共同推動全校藥物濫用防制輔導工作。</w:t>
                        </w:r>
                      </w:p>
                    </w:tc>
                    <w:tc>
                      <w:tcPr>
                        <w:tcW w:w="852" w:type="dxa"/>
                      </w:tcPr>
                      <w:p>
                        <w:pPr>
                          <w:pStyle w:val="TableParagraph"/>
                          <w:spacing w:before="94"/>
                          <w:ind w:left="10"/>
                          <w:jc w:val="center"/>
                          <w:rPr>
                            <w:rFonts w:ascii="Arial" w:hAnsi="Arial"/>
                            <w:sz w:val="24"/>
                          </w:rPr>
                        </w:pPr>
                        <w:r>
                          <w:rPr>
                            <w:rFonts w:ascii="Arial" w:hAnsi="Arial"/>
                            <w:w w:val="118"/>
                            <w:sz w:val="24"/>
                          </w:rPr>
                          <w:t></w:t>
                        </w:r>
                      </w:p>
                    </w:tc>
                    <w:tc>
                      <w:tcPr>
                        <w:tcW w:w="1082" w:type="dxa"/>
                      </w:tcPr>
                      <w:p>
                        <w:pPr>
                          <w:pStyle w:val="TableParagraph"/>
                          <w:spacing w:before="94"/>
                          <w:ind w:left="11"/>
                          <w:jc w:val="center"/>
                          <w:rPr>
                            <w:rFonts w:ascii="Arial" w:hAnsi="Arial"/>
                            <w:sz w:val="24"/>
                          </w:rPr>
                        </w:pPr>
                        <w:r>
                          <w:rPr>
                            <w:rFonts w:ascii="Arial" w:hAnsi="Arial"/>
                            <w:w w:val="118"/>
                            <w:sz w:val="24"/>
                          </w:rPr>
                          <w:t></w:t>
                        </w:r>
                      </w:p>
                    </w:tc>
                  </w:tr>
                  <w:tr>
                    <w:trPr>
                      <w:trHeight w:val="798" w:hRule="atLeast"/>
                    </w:trPr>
                    <w:tc>
                      <w:tcPr>
                        <w:tcW w:w="6368" w:type="dxa"/>
                      </w:tcPr>
                      <w:p>
                        <w:pPr>
                          <w:pStyle w:val="TableParagraph"/>
                          <w:spacing w:line="419" w:lineRule="exact"/>
                          <w:ind w:left="107"/>
                          <w:rPr>
                            <w:sz w:val="24"/>
                          </w:rPr>
                        </w:pPr>
                        <w:r>
                          <w:rPr>
                            <w:rFonts w:ascii="Times New Roman" w:eastAsia="Times New Roman"/>
                            <w:sz w:val="24"/>
                          </w:rPr>
                          <w:t>12. </w:t>
                        </w:r>
                        <w:r>
                          <w:rPr>
                            <w:sz w:val="24"/>
                          </w:rPr>
                          <w:t>我具有教導學生瞭解藥物濫用的成癮原因、歷程與防制</w:t>
                        </w:r>
                      </w:p>
                      <w:p>
                        <w:pPr>
                          <w:pStyle w:val="TableParagraph"/>
                          <w:spacing w:line="360" w:lineRule="exact"/>
                          <w:ind w:left="467"/>
                          <w:rPr>
                            <w:sz w:val="24"/>
                          </w:rPr>
                        </w:pPr>
                        <w:r>
                          <w:rPr>
                            <w:sz w:val="24"/>
                          </w:rPr>
                          <w:t>的專業知識。</w:t>
                        </w:r>
                      </w:p>
                    </w:tc>
                    <w:tc>
                      <w:tcPr>
                        <w:tcW w:w="852" w:type="dxa"/>
                      </w:tcPr>
                      <w:p>
                        <w:pPr>
                          <w:pStyle w:val="TableParagraph"/>
                          <w:spacing w:before="94"/>
                          <w:ind w:left="10"/>
                          <w:jc w:val="center"/>
                          <w:rPr>
                            <w:rFonts w:ascii="Arial" w:hAnsi="Arial"/>
                            <w:sz w:val="24"/>
                          </w:rPr>
                        </w:pPr>
                        <w:r>
                          <w:rPr>
                            <w:rFonts w:ascii="Arial" w:hAnsi="Arial"/>
                            <w:w w:val="118"/>
                            <w:sz w:val="24"/>
                          </w:rPr>
                          <w:t></w:t>
                        </w:r>
                      </w:p>
                    </w:tc>
                    <w:tc>
                      <w:tcPr>
                        <w:tcW w:w="1082" w:type="dxa"/>
                      </w:tcPr>
                      <w:p>
                        <w:pPr>
                          <w:pStyle w:val="TableParagraph"/>
                          <w:spacing w:before="94"/>
                          <w:ind w:left="11"/>
                          <w:jc w:val="center"/>
                          <w:rPr>
                            <w:rFonts w:ascii="Arial" w:hAnsi="Arial"/>
                            <w:sz w:val="24"/>
                          </w:rPr>
                        </w:pPr>
                        <w:r>
                          <w:rPr>
                            <w:rFonts w:ascii="Arial" w:hAnsi="Arial"/>
                            <w:w w:val="118"/>
                            <w:sz w:val="24"/>
                          </w:rPr>
                          <w:t></w:t>
                        </w:r>
                      </w:p>
                    </w:tc>
                  </w:tr>
                  <w:tr>
                    <w:trPr>
                      <w:trHeight w:val="400" w:hRule="atLeast"/>
                    </w:trPr>
                    <w:tc>
                      <w:tcPr>
                        <w:tcW w:w="6368" w:type="dxa"/>
                      </w:tcPr>
                      <w:p>
                        <w:pPr>
                          <w:pStyle w:val="TableParagraph"/>
                          <w:spacing w:line="380" w:lineRule="exact"/>
                          <w:ind w:left="107"/>
                          <w:rPr>
                            <w:sz w:val="24"/>
                          </w:rPr>
                        </w:pPr>
                        <w:r>
                          <w:rPr>
                            <w:rFonts w:ascii="Times New Roman" w:eastAsia="Times New Roman"/>
                            <w:sz w:val="24"/>
                          </w:rPr>
                          <w:t>13. </w:t>
                        </w:r>
                        <w:r>
                          <w:rPr>
                            <w:sz w:val="24"/>
                          </w:rPr>
                          <w:t>我具有協助導師提升班級經營與正向管教學生的知識。</w:t>
                        </w:r>
                      </w:p>
                    </w:tc>
                    <w:tc>
                      <w:tcPr>
                        <w:tcW w:w="852" w:type="dxa"/>
                      </w:tcPr>
                      <w:p>
                        <w:pPr>
                          <w:pStyle w:val="TableParagraph"/>
                          <w:spacing w:before="94"/>
                          <w:ind w:left="10"/>
                          <w:jc w:val="center"/>
                          <w:rPr>
                            <w:rFonts w:ascii="Arial" w:hAnsi="Arial"/>
                            <w:sz w:val="24"/>
                          </w:rPr>
                        </w:pPr>
                        <w:r>
                          <w:rPr>
                            <w:rFonts w:ascii="Arial" w:hAnsi="Arial"/>
                            <w:w w:val="118"/>
                            <w:sz w:val="24"/>
                          </w:rPr>
                          <w:t></w:t>
                        </w:r>
                      </w:p>
                    </w:tc>
                    <w:tc>
                      <w:tcPr>
                        <w:tcW w:w="1082" w:type="dxa"/>
                      </w:tcPr>
                      <w:p>
                        <w:pPr>
                          <w:pStyle w:val="TableParagraph"/>
                          <w:spacing w:before="94"/>
                          <w:ind w:left="11"/>
                          <w:jc w:val="center"/>
                          <w:rPr>
                            <w:rFonts w:ascii="Arial" w:hAnsi="Arial"/>
                            <w:sz w:val="24"/>
                          </w:rPr>
                        </w:pPr>
                        <w:r>
                          <w:rPr>
                            <w:rFonts w:ascii="Arial" w:hAnsi="Arial"/>
                            <w:w w:val="118"/>
                            <w:sz w:val="24"/>
                          </w:rPr>
                          <w:t></w:t>
                        </w:r>
                      </w:p>
                    </w:tc>
                  </w:tr>
                  <w:tr>
                    <w:trPr>
                      <w:trHeight w:val="801" w:hRule="atLeast"/>
                    </w:trPr>
                    <w:tc>
                      <w:tcPr>
                        <w:tcW w:w="6368" w:type="dxa"/>
                      </w:tcPr>
                      <w:p>
                        <w:pPr>
                          <w:pStyle w:val="TableParagraph"/>
                          <w:spacing w:line="419" w:lineRule="exact"/>
                          <w:ind w:left="107"/>
                          <w:rPr>
                            <w:sz w:val="24"/>
                          </w:rPr>
                        </w:pPr>
                        <w:r>
                          <w:rPr>
                            <w:rFonts w:ascii="Times New Roman" w:eastAsia="Times New Roman"/>
                            <w:sz w:val="24"/>
                          </w:rPr>
                          <w:t>14. </w:t>
                        </w:r>
                        <w:r>
                          <w:rPr>
                            <w:sz w:val="24"/>
                          </w:rPr>
                          <w:t>我認為推動全校反霸凌輔導工作，也是藥物濫用防制輔</w:t>
                        </w:r>
                      </w:p>
                      <w:p>
                        <w:pPr>
                          <w:pStyle w:val="TableParagraph"/>
                          <w:spacing w:line="363" w:lineRule="exact"/>
                          <w:ind w:left="467"/>
                          <w:rPr>
                            <w:sz w:val="24"/>
                          </w:rPr>
                        </w:pPr>
                        <w:r>
                          <w:rPr>
                            <w:sz w:val="24"/>
                          </w:rPr>
                          <w:t>導工作的重要一環。</w:t>
                        </w:r>
                      </w:p>
                    </w:tc>
                    <w:tc>
                      <w:tcPr>
                        <w:tcW w:w="852" w:type="dxa"/>
                      </w:tcPr>
                      <w:p>
                        <w:pPr>
                          <w:pStyle w:val="TableParagraph"/>
                          <w:spacing w:before="94"/>
                          <w:ind w:left="10"/>
                          <w:jc w:val="center"/>
                          <w:rPr>
                            <w:rFonts w:ascii="Arial" w:hAnsi="Arial"/>
                            <w:sz w:val="24"/>
                          </w:rPr>
                        </w:pPr>
                        <w:r>
                          <w:rPr>
                            <w:rFonts w:ascii="Arial" w:hAnsi="Arial"/>
                            <w:w w:val="118"/>
                            <w:sz w:val="24"/>
                          </w:rPr>
                          <w:t></w:t>
                        </w:r>
                      </w:p>
                    </w:tc>
                    <w:tc>
                      <w:tcPr>
                        <w:tcW w:w="1082" w:type="dxa"/>
                      </w:tcPr>
                      <w:p>
                        <w:pPr>
                          <w:pStyle w:val="TableParagraph"/>
                          <w:spacing w:before="94"/>
                          <w:ind w:left="11"/>
                          <w:jc w:val="center"/>
                          <w:rPr>
                            <w:rFonts w:ascii="Arial" w:hAnsi="Arial"/>
                            <w:sz w:val="24"/>
                          </w:rPr>
                        </w:pPr>
                        <w:r>
                          <w:rPr>
                            <w:rFonts w:ascii="Arial" w:hAnsi="Arial"/>
                            <w:w w:val="118"/>
                            <w:sz w:val="24"/>
                          </w:rPr>
                          <w:t></w:t>
                        </w:r>
                      </w:p>
                    </w:tc>
                  </w:tr>
                  <w:tr>
                    <w:trPr>
                      <w:trHeight w:val="798" w:hRule="atLeast"/>
                    </w:trPr>
                    <w:tc>
                      <w:tcPr>
                        <w:tcW w:w="6368" w:type="dxa"/>
                      </w:tcPr>
                      <w:p>
                        <w:pPr>
                          <w:pStyle w:val="TableParagraph"/>
                          <w:spacing w:line="417" w:lineRule="exact"/>
                          <w:ind w:left="107"/>
                          <w:rPr>
                            <w:sz w:val="24"/>
                          </w:rPr>
                        </w:pPr>
                        <w:r>
                          <w:rPr>
                            <w:rFonts w:ascii="Times New Roman" w:eastAsia="Times New Roman"/>
                            <w:sz w:val="24"/>
                          </w:rPr>
                          <w:t>15. </w:t>
                        </w:r>
                        <w:r>
                          <w:rPr>
                            <w:sz w:val="24"/>
                          </w:rPr>
                          <w:t>我認為去觀察及了解本校學生所處的環境資源與社區文</w:t>
                        </w:r>
                      </w:p>
                      <w:p>
                        <w:pPr>
                          <w:pStyle w:val="TableParagraph"/>
                          <w:spacing w:line="361" w:lineRule="exact"/>
                          <w:ind w:left="467"/>
                          <w:rPr>
                            <w:sz w:val="24"/>
                          </w:rPr>
                        </w:pPr>
                        <w:r>
                          <w:rPr>
                            <w:sz w:val="24"/>
                          </w:rPr>
                          <w:t>化，對藥物濫用防制工作是重要的。</w:t>
                        </w:r>
                      </w:p>
                    </w:tc>
                    <w:tc>
                      <w:tcPr>
                        <w:tcW w:w="852" w:type="dxa"/>
                      </w:tcPr>
                      <w:p>
                        <w:pPr>
                          <w:pStyle w:val="TableParagraph"/>
                          <w:spacing w:before="94"/>
                          <w:ind w:left="10"/>
                          <w:jc w:val="center"/>
                          <w:rPr>
                            <w:rFonts w:ascii="Arial" w:hAnsi="Arial"/>
                            <w:sz w:val="24"/>
                          </w:rPr>
                        </w:pPr>
                        <w:r>
                          <w:rPr>
                            <w:rFonts w:ascii="Arial" w:hAnsi="Arial"/>
                            <w:w w:val="118"/>
                            <w:sz w:val="24"/>
                          </w:rPr>
                          <w:t></w:t>
                        </w:r>
                      </w:p>
                    </w:tc>
                    <w:tc>
                      <w:tcPr>
                        <w:tcW w:w="1082" w:type="dxa"/>
                      </w:tcPr>
                      <w:p>
                        <w:pPr>
                          <w:pStyle w:val="TableParagraph"/>
                          <w:spacing w:before="94"/>
                          <w:ind w:left="11"/>
                          <w:jc w:val="center"/>
                          <w:rPr>
                            <w:rFonts w:ascii="Arial" w:hAnsi="Arial"/>
                            <w:sz w:val="24"/>
                          </w:rPr>
                        </w:pPr>
                        <w:r>
                          <w:rPr>
                            <w:rFonts w:ascii="Arial" w:hAnsi="Arial"/>
                            <w:w w:val="118"/>
                            <w:sz w:val="24"/>
                          </w:rPr>
                          <w:t></w:t>
                        </w:r>
                      </w:p>
                    </w:tc>
                  </w:tr>
                </w:tbl>
                <w:p>
                  <w:pPr>
                    <w:pStyle w:val="BodyText"/>
                    <w:ind w:left="0"/>
                  </w:pPr>
                </w:p>
              </w:txbxContent>
            </v:textbox>
            <w10:wrap type="none"/>
          </v:shape>
        </w:pict>
      </w:r>
      <w:r>
        <w:rPr/>
        <w:t>讀完這章之後，我具備有：</w:t>
      </w:r>
    </w:p>
    <w:p>
      <w:pPr>
        <w:spacing w:after="0" w:line="446" w:lineRule="exact"/>
        <w:sectPr>
          <w:pgSz w:w="11910" w:h="16840"/>
          <w:pgMar w:header="0" w:footer="1182" w:top="1440" w:bottom="1460" w:left="680" w:right="660"/>
        </w:sectPr>
      </w:pPr>
    </w:p>
    <w:p>
      <w:pPr>
        <w:pStyle w:val="Heading1"/>
        <w:ind w:left="4653"/>
      </w:pPr>
      <w:r>
        <w:rPr/>
        <w:t>進階閱讀</w:t>
      </w:r>
    </w:p>
    <w:p>
      <w:pPr>
        <w:pStyle w:val="ListParagraph"/>
        <w:numPr>
          <w:ilvl w:val="0"/>
          <w:numId w:val="77"/>
        </w:numPr>
        <w:tabs>
          <w:tab w:pos="1545" w:val="left" w:leader="none"/>
          <w:tab w:pos="1546" w:val="left" w:leader="none"/>
        </w:tabs>
        <w:spacing w:line="187" w:lineRule="auto" w:before="185" w:after="0"/>
        <w:ind w:left="1545" w:right="1213" w:hanging="427"/>
        <w:jc w:val="left"/>
        <w:rPr>
          <w:sz w:val="24"/>
        </w:rPr>
      </w:pPr>
      <w:r>
        <w:rPr>
          <w:sz w:val="24"/>
        </w:rPr>
        <w:t>教育部（</w:t>
      </w:r>
      <w:r>
        <w:rPr>
          <w:rFonts w:ascii="Times New Roman" w:eastAsia="Times New Roman"/>
          <w:sz w:val="24"/>
        </w:rPr>
        <w:t>2013</w:t>
      </w:r>
      <w:r>
        <w:rPr>
          <w:spacing w:val="-120"/>
          <w:sz w:val="24"/>
        </w:rPr>
        <w:t>）</w:t>
      </w:r>
      <w:r>
        <w:rPr>
          <w:sz w:val="24"/>
        </w:rPr>
        <w:t>。防制學生藥物濫用補充教材</w:t>
      </w:r>
      <w:r>
        <w:rPr>
          <w:rFonts w:ascii="Times New Roman" w:eastAsia="Times New Roman"/>
          <w:b/>
          <w:spacing w:val="-1"/>
          <w:sz w:val="24"/>
        </w:rPr>
        <w:t>-</w:t>
      </w:r>
      <w:r>
        <w:rPr>
          <w:sz w:val="24"/>
        </w:rPr>
        <w:t>高中職篇</w:t>
      </w:r>
      <w:r>
        <w:rPr>
          <w:rFonts w:ascii="Times New Roman" w:eastAsia="Times New Roman"/>
          <w:b/>
          <w:spacing w:val="-4"/>
          <w:sz w:val="24"/>
        </w:rPr>
        <w:t>(</w:t>
      </w:r>
      <w:r>
        <w:rPr>
          <w:sz w:val="24"/>
        </w:rPr>
        <w:t>附光碟</w:t>
      </w:r>
      <w:r>
        <w:rPr>
          <w:rFonts w:ascii="Times New Roman" w:eastAsia="Times New Roman"/>
          <w:b/>
          <w:spacing w:val="-1"/>
          <w:sz w:val="24"/>
        </w:rPr>
        <w:t>)</w:t>
      </w:r>
      <w:r>
        <w:rPr>
          <w:sz w:val="24"/>
        </w:rPr>
        <w:t>。台北，教育部。</w:t>
      </w:r>
    </w:p>
    <w:p>
      <w:pPr>
        <w:pStyle w:val="ListParagraph"/>
        <w:numPr>
          <w:ilvl w:val="0"/>
          <w:numId w:val="77"/>
        </w:numPr>
        <w:tabs>
          <w:tab w:pos="1545" w:val="left" w:leader="none"/>
          <w:tab w:pos="1546" w:val="left" w:leader="none"/>
        </w:tabs>
        <w:spacing w:line="189" w:lineRule="auto" w:before="2" w:after="0"/>
        <w:ind w:left="1545" w:right="1212" w:hanging="427"/>
        <w:jc w:val="left"/>
        <w:rPr>
          <w:sz w:val="24"/>
        </w:rPr>
      </w:pPr>
      <w:r>
        <w:rPr>
          <w:sz w:val="24"/>
        </w:rPr>
        <w:t>教育部（</w:t>
      </w:r>
      <w:r>
        <w:rPr>
          <w:rFonts w:ascii="Times New Roman" w:eastAsia="Times New Roman"/>
          <w:sz w:val="24"/>
        </w:rPr>
        <w:t>2009</w:t>
      </w:r>
      <w:r>
        <w:rPr>
          <w:spacing w:val="-120"/>
          <w:sz w:val="24"/>
        </w:rPr>
        <w:t>）</w:t>
      </w:r>
      <w:r>
        <w:rPr>
          <w:sz w:val="24"/>
        </w:rPr>
        <w:t>。防制學生藥物濫用教學補充教材</w:t>
      </w:r>
      <w:r>
        <w:rPr>
          <w:rFonts w:ascii="Times New Roman" w:eastAsia="Times New Roman"/>
          <w:b/>
          <w:spacing w:val="-1"/>
          <w:sz w:val="24"/>
        </w:rPr>
        <w:t>-</w:t>
      </w:r>
      <w:r>
        <w:rPr>
          <w:sz w:val="24"/>
        </w:rPr>
        <w:t>國中篇</w:t>
      </w:r>
      <w:r>
        <w:rPr>
          <w:rFonts w:ascii="Times New Roman" w:eastAsia="Times New Roman"/>
          <w:b/>
          <w:spacing w:val="-4"/>
          <w:sz w:val="24"/>
        </w:rPr>
        <w:t>(</w:t>
      </w:r>
      <w:r>
        <w:rPr>
          <w:spacing w:val="1"/>
          <w:sz w:val="24"/>
        </w:rPr>
        <w:t>附光碟</w:t>
      </w:r>
      <w:r>
        <w:rPr>
          <w:rFonts w:ascii="Times New Roman" w:eastAsia="Times New Roman"/>
          <w:b/>
          <w:spacing w:val="-1"/>
          <w:sz w:val="24"/>
        </w:rPr>
        <w:t>)</w:t>
      </w:r>
      <w:r>
        <w:rPr>
          <w:sz w:val="24"/>
        </w:rPr>
        <w:t>。台北，教育部。</w:t>
      </w:r>
    </w:p>
    <w:p>
      <w:pPr>
        <w:pStyle w:val="ListParagraph"/>
        <w:numPr>
          <w:ilvl w:val="0"/>
          <w:numId w:val="78"/>
        </w:numPr>
        <w:tabs>
          <w:tab w:pos="1597" w:val="left" w:leader="none"/>
          <w:tab w:pos="1598" w:val="left" w:leader="none"/>
        </w:tabs>
        <w:spacing w:line="189" w:lineRule="auto" w:before="0" w:after="0"/>
        <w:ind w:left="1598" w:right="1318" w:hanging="480"/>
        <w:jc w:val="left"/>
        <w:rPr>
          <w:sz w:val="24"/>
        </w:rPr>
      </w:pPr>
      <w:r>
        <w:rPr>
          <w:sz w:val="24"/>
        </w:rPr>
        <w:t>教育部（</w:t>
      </w:r>
      <w:r>
        <w:rPr>
          <w:rFonts w:ascii="Times New Roman" w:eastAsia="Times New Roman"/>
          <w:sz w:val="24"/>
        </w:rPr>
        <w:t>2009</w:t>
      </w:r>
      <w:r>
        <w:rPr>
          <w:spacing w:val="-120"/>
          <w:sz w:val="24"/>
        </w:rPr>
        <w:t>）</w:t>
      </w:r>
      <w:r>
        <w:rPr>
          <w:sz w:val="24"/>
        </w:rPr>
        <w:t>。一毒百害！我不愛：藥物濫用防制創意教案成果彙編</w:t>
      </w:r>
      <w:r>
        <w:rPr>
          <w:rFonts w:ascii="Times New Roman" w:eastAsia="Times New Roman"/>
          <w:b/>
          <w:spacing w:val="-1"/>
          <w:sz w:val="24"/>
        </w:rPr>
        <w:t>(</w:t>
      </w:r>
      <w:r>
        <w:rPr>
          <w:sz w:val="24"/>
        </w:rPr>
        <w:t>國中篇</w:t>
      </w:r>
      <w:r>
        <w:rPr>
          <w:rFonts w:ascii="Times New Roman" w:eastAsia="Times New Roman"/>
          <w:b/>
          <w:sz w:val="24"/>
        </w:rPr>
        <w:t>)</w:t>
      </w:r>
      <w:r>
        <w:rPr>
          <w:sz w:val="24"/>
        </w:rPr>
        <w:t>。台北，教育部。</w:t>
      </w:r>
    </w:p>
    <w:p>
      <w:pPr>
        <w:pStyle w:val="ListParagraph"/>
        <w:numPr>
          <w:ilvl w:val="0"/>
          <w:numId w:val="78"/>
        </w:numPr>
        <w:tabs>
          <w:tab w:pos="1597" w:val="left" w:leader="none"/>
          <w:tab w:pos="1598" w:val="left" w:leader="none"/>
        </w:tabs>
        <w:spacing w:line="187" w:lineRule="auto" w:before="0" w:after="0"/>
        <w:ind w:left="1598" w:right="1318" w:hanging="480"/>
        <w:jc w:val="left"/>
        <w:rPr>
          <w:sz w:val="24"/>
        </w:rPr>
      </w:pPr>
      <w:r>
        <w:rPr>
          <w:sz w:val="24"/>
        </w:rPr>
        <w:t>教育部（</w:t>
      </w:r>
      <w:r>
        <w:rPr>
          <w:rFonts w:ascii="Times New Roman" w:eastAsia="Times New Roman"/>
          <w:sz w:val="24"/>
        </w:rPr>
        <w:t>2009</w:t>
      </w:r>
      <w:r>
        <w:rPr>
          <w:spacing w:val="-120"/>
          <w:sz w:val="24"/>
        </w:rPr>
        <w:t>）</w:t>
      </w:r>
      <w:r>
        <w:rPr>
          <w:sz w:val="24"/>
        </w:rPr>
        <w:t>。一毒百害！我不愛：藥物濫用防制創意教案成果彙編</w:t>
      </w:r>
      <w:r>
        <w:rPr>
          <w:rFonts w:ascii="Times New Roman" w:eastAsia="Times New Roman"/>
          <w:b/>
          <w:spacing w:val="-1"/>
          <w:sz w:val="24"/>
        </w:rPr>
        <w:t>(</w:t>
      </w:r>
      <w:r>
        <w:rPr>
          <w:sz w:val="24"/>
        </w:rPr>
        <w:t>高中篇</w:t>
      </w:r>
      <w:r>
        <w:rPr>
          <w:rFonts w:ascii="Times New Roman" w:eastAsia="Times New Roman"/>
          <w:b/>
          <w:sz w:val="24"/>
        </w:rPr>
        <w:t>)</w:t>
      </w:r>
      <w:r>
        <w:rPr>
          <w:sz w:val="24"/>
        </w:rPr>
        <w:t>。台北，教育部。</w:t>
      </w:r>
    </w:p>
    <w:p>
      <w:pPr>
        <w:pStyle w:val="ListParagraph"/>
        <w:numPr>
          <w:ilvl w:val="0"/>
          <w:numId w:val="78"/>
        </w:numPr>
        <w:tabs>
          <w:tab w:pos="1597" w:val="left" w:leader="none"/>
          <w:tab w:pos="1598" w:val="left" w:leader="none"/>
        </w:tabs>
        <w:spacing w:line="189" w:lineRule="auto" w:before="0" w:after="0"/>
        <w:ind w:left="1598" w:right="1400" w:hanging="480"/>
        <w:jc w:val="left"/>
        <w:rPr>
          <w:sz w:val="24"/>
        </w:rPr>
      </w:pPr>
      <w:r>
        <w:rPr>
          <w:sz w:val="24"/>
        </w:rPr>
        <w:t>李志桓編（</w:t>
      </w:r>
      <w:r>
        <w:rPr>
          <w:rFonts w:ascii="Times New Roman" w:hAnsi="Times New Roman" w:eastAsia="Times New Roman"/>
          <w:sz w:val="24"/>
        </w:rPr>
        <w:t>2014</w:t>
      </w:r>
      <w:r>
        <w:rPr>
          <w:spacing w:val="-120"/>
          <w:sz w:val="24"/>
        </w:rPr>
        <w:t>）</w:t>
      </w:r>
      <w:r>
        <w:rPr>
          <w:sz w:val="24"/>
        </w:rPr>
        <w:t>。物質濫用</w:t>
      </w:r>
      <w:r>
        <w:rPr>
          <w:rFonts w:ascii="Noto Sans CJK JP Regular" w:hAnsi="Noto Sans CJK JP Regular" w:eastAsia="Noto Sans CJK JP Regular" w:hint="eastAsia"/>
          <w:spacing w:val="2"/>
          <w:sz w:val="24"/>
        </w:rPr>
        <w:t>‧</w:t>
      </w:r>
      <w:r>
        <w:rPr>
          <w:rFonts w:ascii="Times New Roman" w:hAnsi="Times New Roman" w:eastAsia="Times New Roman"/>
          <w:b/>
          <w:sz w:val="24"/>
        </w:rPr>
        <w:t>2014</w:t>
      </w:r>
      <w:r>
        <w:rPr>
          <w:sz w:val="24"/>
        </w:rPr>
        <w:t>：物質濫用之防制、危害、戒治。台北，衛生福利部食品藥物管理署。</w:t>
      </w:r>
    </w:p>
    <w:p>
      <w:pPr>
        <w:spacing w:after="0" w:line="189" w:lineRule="auto"/>
        <w:jc w:val="left"/>
        <w:rPr>
          <w:sz w:val="24"/>
        </w:rPr>
        <w:sectPr>
          <w:pgSz w:w="11910" w:h="16840"/>
          <w:pgMar w:header="0" w:footer="1182" w:top="1440" w:bottom="1460" w:left="680" w:right="660"/>
        </w:sectPr>
      </w:pPr>
    </w:p>
    <w:p>
      <w:pPr>
        <w:pStyle w:val="Heading1"/>
        <w:spacing w:line="520" w:lineRule="exact"/>
        <w:ind w:left="3100"/>
      </w:pPr>
      <w:bookmarkStart w:name="_bookmark23" w:id="24"/>
      <w:bookmarkEnd w:id="24"/>
      <w:r>
        <w:rPr/>
      </w:r>
      <w:r>
        <w:rPr/>
        <w:t>第六章 藥物濫用防制相關資源介紹</w:t>
      </w:r>
    </w:p>
    <w:p>
      <w:pPr>
        <w:pStyle w:val="BodyText"/>
        <w:spacing w:line="189" w:lineRule="auto" w:before="181"/>
        <w:ind w:left="1118" w:right="1284" w:firstLine="479"/>
        <w:jc w:val="both"/>
      </w:pPr>
      <w:r>
        <w:rPr/>
        <w:t>為了協助教育與輔導人員在協助具有藥物濫用議題的學生時，能夠更有效地與校外相關資源連結、合作，本章特別整理了藥物濫用防制的相關資源，包含相關的諮詢專線、網站及機構資訊，以供學校輔導人員在進行藥物濫用諮商輔導工作參考。但各縣市的資源隨著年度，可能會有不同分配與變動，若輔導人員想進一步瞭解您所工作的縣市有那些資源可以運用時，也可自行查詢各縣市衛生局</w:t>
      </w:r>
      <w:r>
        <w:rPr>
          <w:rFonts w:ascii="Times New Roman" w:eastAsia="Times New Roman"/>
        </w:rPr>
        <w:t>/</w:t>
      </w:r>
      <w:r>
        <w:rPr/>
        <w:t>處的毒品危害防制中心做進一步確認。</w:t>
      </w:r>
    </w:p>
    <w:p>
      <w:pPr>
        <w:pStyle w:val="Heading1"/>
        <w:spacing w:line="240" w:lineRule="auto" w:before="94"/>
        <w:ind w:left="2680" w:right="2696"/>
        <w:jc w:val="center"/>
      </w:pPr>
      <w:bookmarkStart w:name="_bookmark24" w:id="25"/>
      <w:bookmarkEnd w:id="25"/>
      <w:r>
        <w:rPr/>
      </w:r>
      <w:r>
        <w:rPr/>
        <w:t>第一節 藥毒癮防制相關資源</w:t>
      </w:r>
    </w:p>
    <w:p>
      <w:pPr>
        <w:pStyle w:val="BodyText"/>
        <w:spacing w:before="105"/>
        <w:ind w:left="1118"/>
      </w:pPr>
      <w:r>
        <w:rPr/>
        <w:pict>
          <v:shape style="position:absolute;margin-left:89.903999pt;margin-top:27.570017pt;width:416.15pt;height:459.55pt;mso-position-horizontal-relative:page;mso-position-vertical-relative:paragraph;z-index:2896" type="#_x0000_t202" filled="false" stroked="false">
            <v:textbox inset="0,0,0,0">
              <w:txbxContent>
                <w:tbl>
                  <w:tblPr>
                    <w:tblW w:w="0" w:type="auto"/>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5742"/>
                    <w:gridCol w:w="2552"/>
                  </w:tblGrid>
                  <w:tr>
                    <w:trPr>
                      <w:trHeight w:val="410" w:hRule="atLeast"/>
                    </w:trPr>
                    <w:tc>
                      <w:tcPr>
                        <w:tcW w:w="5742" w:type="dxa"/>
                        <w:tcBorders>
                          <w:top w:val="nil"/>
                          <w:left w:val="nil"/>
                          <w:bottom w:val="nil"/>
                          <w:right w:val="nil"/>
                        </w:tcBorders>
                        <w:shd w:val="clear" w:color="auto" w:fill="000000"/>
                      </w:tcPr>
                      <w:p>
                        <w:pPr>
                          <w:pStyle w:val="TableParagraph"/>
                          <w:spacing w:line="390" w:lineRule="exact"/>
                          <w:ind w:left="2380" w:right="2361"/>
                          <w:jc w:val="center"/>
                          <w:rPr>
                            <w:sz w:val="24"/>
                          </w:rPr>
                        </w:pPr>
                        <w:r>
                          <w:rPr>
                            <w:color w:val="FFFFFF"/>
                            <w:sz w:val="24"/>
                          </w:rPr>
                          <w:t>機構名稱</w:t>
                        </w:r>
                      </w:p>
                    </w:tc>
                    <w:tc>
                      <w:tcPr>
                        <w:tcW w:w="2552" w:type="dxa"/>
                        <w:tcBorders>
                          <w:top w:val="nil"/>
                          <w:left w:val="nil"/>
                          <w:bottom w:val="nil"/>
                          <w:right w:val="nil"/>
                        </w:tcBorders>
                        <w:shd w:val="clear" w:color="auto" w:fill="000000"/>
                      </w:tcPr>
                      <w:p>
                        <w:pPr>
                          <w:pStyle w:val="TableParagraph"/>
                          <w:spacing w:line="390" w:lineRule="exact"/>
                          <w:ind w:left="1023" w:right="1008"/>
                          <w:jc w:val="center"/>
                          <w:rPr>
                            <w:sz w:val="24"/>
                          </w:rPr>
                        </w:pPr>
                        <w:r>
                          <w:rPr>
                            <w:color w:val="FFFFFF"/>
                            <w:sz w:val="24"/>
                          </w:rPr>
                          <w:t>電話</w:t>
                        </w:r>
                      </w:p>
                    </w:tc>
                  </w:tr>
                  <w:tr>
                    <w:trPr>
                      <w:trHeight w:val="400" w:hRule="atLeast"/>
                    </w:trPr>
                    <w:tc>
                      <w:tcPr>
                        <w:tcW w:w="5742" w:type="dxa"/>
                      </w:tcPr>
                      <w:p>
                        <w:pPr>
                          <w:pStyle w:val="TableParagraph"/>
                          <w:spacing w:line="380" w:lineRule="exact"/>
                          <w:ind w:left="107"/>
                          <w:rPr>
                            <w:rFonts w:ascii="Times New Roman" w:eastAsia="Times New Roman"/>
                            <w:sz w:val="24"/>
                          </w:rPr>
                        </w:pPr>
                        <w:r>
                          <w:rPr>
                            <w:sz w:val="24"/>
                          </w:rPr>
                          <w:t>各縣</w:t>
                        </w:r>
                        <w:r>
                          <w:rPr>
                            <w:rFonts w:ascii="Times New Roman" w:eastAsia="Times New Roman"/>
                            <w:sz w:val="24"/>
                          </w:rPr>
                          <w:t>(</w:t>
                        </w:r>
                        <w:r>
                          <w:rPr>
                            <w:sz w:val="24"/>
                          </w:rPr>
                          <w:t>市</w:t>
                        </w:r>
                        <w:r>
                          <w:rPr>
                            <w:rFonts w:ascii="Times New Roman" w:eastAsia="Times New Roman"/>
                            <w:sz w:val="24"/>
                          </w:rPr>
                          <w:t>)</w:t>
                        </w:r>
                        <w:r>
                          <w:rPr>
                            <w:sz w:val="24"/>
                          </w:rPr>
                          <w:t>政府毒品危害防制中心</w:t>
                        </w:r>
                        <w:r>
                          <w:rPr>
                            <w:rFonts w:ascii="Times New Roman" w:eastAsia="Times New Roman"/>
                            <w:sz w:val="24"/>
                          </w:rPr>
                          <w:t>(</w:t>
                        </w:r>
                        <w:r>
                          <w:rPr>
                            <w:sz w:val="24"/>
                          </w:rPr>
                          <w:t>免付費諮詢專線</w:t>
                        </w:r>
                        <w:r>
                          <w:rPr>
                            <w:rFonts w:ascii="Times New Roman" w:eastAsia="Times New Roman"/>
                            <w:sz w:val="24"/>
                          </w:rPr>
                          <w:t>)</w:t>
                        </w:r>
                      </w:p>
                    </w:tc>
                    <w:tc>
                      <w:tcPr>
                        <w:tcW w:w="2552" w:type="dxa"/>
                      </w:tcPr>
                      <w:p>
                        <w:pPr>
                          <w:pStyle w:val="TableParagraph"/>
                          <w:spacing w:before="94"/>
                          <w:ind w:left="107"/>
                          <w:rPr>
                            <w:rFonts w:ascii="Times New Roman"/>
                            <w:sz w:val="24"/>
                          </w:rPr>
                        </w:pPr>
                        <w:r>
                          <w:rPr>
                            <w:rFonts w:ascii="Times New Roman"/>
                            <w:sz w:val="24"/>
                          </w:rPr>
                          <w:t>0800-770-885</w:t>
                        </w:r>
                      </w:p>
                    </w:tc>
                  </w:tr>
                  <w:tr>
                    <w:trPr>
                      <w:trHeight w:val="400" w:hRule="atLeast"/>
                    </w:trPr>
                    <w:tc>
                      <w:tcPr>
                        <w:tcW w:w="5742" w:type="dxa"/>
                      </w:tcPr>
                      <w:p>
                        <w:pPr>
                          <w:pStyle w:val="TableParagraph"/>
                          <w:spacing w:line="380" w:lineRule="exact"/>
                          <w:ind w:left="107"/>
                          <w:rPr>
                            <w:sz w:val="24"/>
                          </w:rPr>
                        </w:pPr>
                        <w:r>
                          <w:rPr>
                            <w:sz w:val="24"/>
                          </w:rPr>
                          <w:t>衛生福利部</w:t>
                        </w:r>
                      </w:p>
                    </w:tc>
                    <w:tc>
                      <w:tcPr>
                        <w:tcW w:w="2552" w:type="dxa"/>
                      </w:tcPr>
                      <w:p>
                        <w:pPr>
                          <w:pStyle w:val="TableParagraph"/>
                          <w:spacing w:before="94"/>
                          <w:ind w:left="107"/>
                          <w:rPr>
                            <w:rFonts w:ascii="Times New Roman"/>
                            <w:sz w:val="24"/>
                          </w:rPr>
                        </w:pPr>
                        <w:r>
                          <w:rPr>
                            <w:rFonts w:ascii="Times New Roman"/>
                            <w:sz w:val="24"/>
                          </w:rPr>
                          <w:t>(02)8590-6666</w:t>
                        </w:r>
                      </w:p>
                    </w:tc>
                  </w:tr>
                  <w:tr>
                    <w:trPr>
                      <w:trHeight w:val="400" w:hRule="atLeast"/>
                    </w:trPr>
                    <w:tc>
                      <w:tcPr>
                        <w:tcW w:w="5742" w:type="dxa"/>
                      </w:tcPr>
                      <w:p>
                        <w:pPr>
                          <w:pStyle w:val="TableParagraph"/>
                          <w:spacing w:line="380" w:lineRule="exact"/>
                          <w:ind w:left="107"/>
                          <w:rPr>
                            <w:rFonts w:ascii="Times New Roman" w:eastAsia="Times New Roman"/>
                            <w:sz w:val="24"/>
                          </w:rPr>
                        </w:pPr>
                        <w:r>
                          <w:rPr>
                            <w:sz w:val="24"/>
                          </w:rPr>
                          <w:t>衛生福利部食品藥物管理署</w:t>
                        </w:r>
                        <w:r>
                          <w:rPr>
                            <w:rFonts w:ascii="Times New Roman" w:eastAsia="Times New Roman"/>
                            <w:sz w:val="24"/>
                          </w:rPr>
                          <w:t>(</w:t>
                        </w:r>
                        <w:r>
                          <w:rPr>
                            <w:sz w:val="24"/>
                          </w:rPr>
                          <w:t>諮詢服務專線</w:t>
                        </w:r>
                        <w:r>
                          <w:rPr>
                            <w:rFonts w:ascii="Times New Roman" w:eastAsia="Times New Roman"/>
                            <w:sz w:val="24"/>
                          </w:rPr>
                          <w:t>)</w:t>
                        </w:r>
                      </w:p>
                    </w:tc>
                    <w:tc>
                      <w:tcPr>
                        <w:tcW w:w="2552" w:type="dxa"/>
                      </w:tcPr>
                      <w:p>
                        <w:pPr>
                          <w:pStyle w:val="TableParagraph"/>
                          <w:spacing w:before="94"/>
                          <w:ind w:left="107"/>
                          <w:rPr>
                            <w:rFonts w:ascii="Times New Roman"/>
                            <w:sz w:val="24"/>
                          </w:rPr>
                        </w:pPr>
                        <w:r>
                          <w:rPr>
                            <w:rFonts w:ascii="Times New Roman"/>
                            <w:sz w:val="24"/>
                          </w:rPr>
                          <w:t>(02)2787-8200</w:t>
                        </w:r>
                      </w:p>
                    </w:tc>
                  </w:tr>
                  <w:tr>
                    <w:trPr>
                      <w:trHeight w:val="400" w:hRule="atLeast"/>
                    </w:trPr>
                    <w:tc>
                      <w:tcPr>
                        <w:tcW w:w="5742" w:type="dxa"/>
                      </w:tcPr>
                      <w:p>
                        <w:pPr>
                          <w:pStyle w:val="TableParagraph"/>
                          <w:spacing w:line="380" w:lineRule="exact"/>
                          <w:ind w:left="107"/>
                          <w:rPr>
                            <w:sz w:val="24"/>
                          </w:rPr>
                        </w:pPr>
                        <w:r>
                          <w:rPr>
                            <w:sz w:val="24"/>
                          </w:rPr>
                          <w:t>臺北市立聯合醫院松德院區成癮防治科</w:t>
                        </w:r>
                      </w:p>
                    </w:tc>
                    <w:tc>
                      <w:tcPr>
                        <w:tcW w:w="2552" w:type="dxa"/>
                      </w:tcPr>
                      <w:p>
                        <w:pPr>
                          <w:pStyle w:val="TableParagraph"/>
                          <w:spacing w:before="94"/>
                          <w:ind w:left="107"/>
                          <w:rPr>
                            <w:rFonts w:ascii="Times New Roman"/>
                            <w:sz w:val="24"/>
                          </w:rPr>
                        </w:pPr>
                        <w:r>
                          <w:rPr>
                            <w:rFonts w:ascii="Times New Roman"/>
                            <w:sz w:val="24"/>
                          </w:rPr>
                          <w:t>(02)2726-3141#1350</w:t>
                        </w:r>
                      </w:p>
                    </w:tc>
                  </w:tr>
                  <w:tr>
                    <w:trPr>
                      <w:trHeight w:val="400" w:hRule="atLeast"/>
                    </w:trPr>
                    <w:tc>
                      <w:tcPr>
                        <w:tcW w:w="5742" w:type="dxa"/>
                      </w:tcPr>
                      <w:p>
                        <w:pPr>
                          <w:pStyle w:val="TableParagraph"/>
                          <w:spacing w:line="380" w:lineRule="exact"/>
                          <w:ind w:left="107"/>
                          <w:rPr>
                            <w:sz w:val="24"/>
                          </w:rPr>
                        </w:pPr>
                        <w:r>
                          <w:rPr>
                            <w:sz w:val="24"/>
                          </w:rPr>
                          <w:t>衛生福利部草屯療養院成癮治療中心</w:t>
                        </w:r>
                      </w:p>
                    </w:tc>
                    <w:tc>
                      <w:tcPr>
                        <w:tcW w:w="2552" w:type="dxa"/>
                      </w:tcPr>
                      <w:p>
                        <w:pPr>
                          <w:pStyle w:val="TableParagraph"/>
                          <w:spacing w:before="94"/>
                          <w:ind w:left="107"/>
                          <w:rPr>
                            <w:rFonts w:ascii="Times New Roman"/>
                            <w:sz w:val="24"/>
                          </w:rPr>
                        </w:pPr>
                        <w:r>
                          <w:rPr>
                            <w:rFonts w:ascii="Times New Roman"/>
                            <w:sz w:val="24"/>
                          </w:rPr>
                          <w:t>(049)256-0289</w:t>
                        </w:r>
                      </w:p>
                    </w:tc>
                  </w:tr>
                  <w:tr>
                    <w:trPr>
                      <w:trHeight w:val="800" w:hRule="atLeast"/>
                    </w:trPr>
                    <w:tc>
                      <w:tcPr>
                        <w:tcW w:w="5742" w:type="dxa"/>
                      </w:tcPr>
                      <w:p>
                        <w:pPr>
                          <w:pStyle w:val="TableParagraph"/>
                          <w:spacing w:line="472" w:lineRule="exact"/>
                          <w:ind w:left="107"/>
                          <w:rPr>
                            <w:sz w:val="24"/>
                          </w:rPr>
                        </w:pPr>
                        <w:r>
                          <w:rPr>
                            <w:sz w:val="24"/>
                          </w:rPr>
                          <w:t>高雄市立凱旋醫院成癮防治科</w:t>
                        </w:r>
                      </w:p>
                    </w:tc>
                    <w:tc>
                      <w:tcPr>
                        <w:tcW w:w="2552" w:type="dxa"/>
                      </w:tcPr>
                      <w:p>
                        <w:pPr>
                          <w:pStyle w:val="TableParagraph"/>
                          <w:spacing w:line="472" w:lineRule="exact"/>
                          <w:ind w:left="107"/>
                          <w:rPr>
                            <w:sz w:val="24"/>
                          </w:rPr>
                        </w:pPr>
                        <w:r>
                          <w:rPr>
                            <w:rFonts w:ascii="Times New Roman" w:eastAsia="Times New Roman"/>
                            <w:sz w:val="24"/>
                          </w:rPr>
                          <w:t>(07)751-3171#2135</w:t>
                        </w:r>
                        <w:r>
                          <w:rPr>
                            <w:rFonts w:ascii="Times New Roman" w:eastAsia="Times New Roman"/>
                            <w:spacing w:val="58"/>
                            <w:sz w:val="24"/>
                          </w:rPr>
                          <w:t> </w:t>
                        </w:r>
                        <w:r>
                          <w:rPr>
                            <w:sz w:val="24"/>
                          </w:rPr>
                          <w:t>或</w:t>
                        </w:r>
                      </w:p>
                      <w:p>
                        <w:pPr>
                          <w:pStyle w:val="TableParagraph"/>
                          <w:spacing w:before="23"/>
                          <w:ind w:left="107"/>
                          <w:rPr>
                            <w:rFonts w:ascii="Times New Roman"/>
                            <w:sz w:val="24"/>
                          </w:rPr>
                        </w:pPr>
                        <w:r>
                          <w:rPr>
                            <w:rFonts w:ascii="Times New Roman"/>
                            <w:sz w:val="24"/>
                          </w:rPr>
                          <w:t>2159</w:t>
                        </w:r>
                      </w:p>
                    </w:tc>
                  </w:tr>
                  <w:tr>
                    <w:trPr>
                      <w:trHeight w:val="400" w:hRule="atLeast"/>
                    </w:trPr>
                    <w:tc>
                      <w:tcPr>
                        <w:tcW w:w="5742" w:type="dxa"/>
                      </w:tcPr>
                      <w:p>
                        <w:pPr>
                          <w:pStyle w:val="TableParagraph"/>
                          <w:spacing w:line="380" w:lineRule="exact"/>
                          <w:ind w:left="107"/>
                          <w:rPr>
                            <w:sz w:val="24"/>
                          </w:rPr>
                        </w:pPr>
                        <w:r>
                          <w:rPr>
                            <w:sz w:val="24"/>
                          </w:rPr>
                          <w:t>財團法人基督教晨曦會</w:t>
                        </w:r>
                      </w:p>
                    </w:tc>
                    <w:tc>
                      <w:tcPr>
                        <w:tcW w:w="2552" w:type="dxa"/>
                      </w:tcPr>
                      <w:p>
                        <w:pPr>
                          <w:pStyle w:val="TableParagraph"/>
                          <w:spacing w:before="95"/>
                          <w:ind w:left="107"/>
                          <w:rPr>
                            <w:rFonts w:ascii="Times New Roman"/>
                            <w:sz w:val="24"/>
                          </w:rPr>
                        </w:pPr>
                        <w:r>
                          <w:rPr>
                            <w:rFonts w:ascii="Times New Roman"/>
                            <w:sz w:val="24"/>
                          </w:rPr>
                          <w:t>(02)2231-7744</w:t>
                        </w:r>
                      </w:p>
                    </w:tc>
                  </w:tr>
                  <w:tr>
                    <w:trPr>
                      <w:trHeight w:val="400" w:hRule="atLeast"/>
                    </w:trPr>
                    <w:tc>
                      <w:tcPr>
                        <w:tcW w:w="5742" w:type="dxa"/>
                      </w:tcPr>
                      <w:p>
                        <w:pPr>
                          <w:pStyle w:val="TableParagraph"/>
                          <w:spacing w:line="380" w:lineRule="exact"/>
                          <w:ind w:left="107"/>
                          <w:rPr>
                            <w:sz w:val="24"/>
                          </w:rPr>
                        </w:pPr>
                        <w:r>
                          <w:rPr>
                            <w:sz w:val="24"/>
                          </w:rPr>
                          <w:t>財團法人臺灣基督教主愛之家輔導中心</w:t>
                        </w:r>
                      </w:p>
                    </w:tc>
                    <w:tc>
                      <w:tcPr>
                        <w:tcW w:w="2552" w:type="dxa"/>
                      </w:tcPr>
                      <w:p>
                        <w:pPr>
                          <w:pStyle w:val="TableParagraph"/>
                          <w:spacing w:before="94"/>
                          <w:ind w:left="107"/>
                          <w:rPr>
                            <w:rFonts w:ascii="Times New Roman"/>
                            <w:sz w:val="24"/>
                          </w:rPr>
                        </w:pPr>
                        <w:r>
                          <w:rPr>
                            <w:rFonts w:ascii="Times New Roman"/>
                            <w:sz w:val="24"/>
                          </w:rPr>
                          <w:t>(03)826-0360</w:t>
                        </w:r>
                      </w:p>
                    </w:tc>
                  </w:tr>
                  <w:tr>
                    <w:trPr>
                      <w:trHeight w:val="399" w:hRule="atLeast"/>
                    </w:trPr>
                    <w:tc>
                      <w:tcPr>
                        <w:tcW w:w="5742" w:type="dxa"/>
                      </w:tcPr>
                      <w:p>
                        <w:pPr>
                          <w:pStyle w:val="TableParagraph"/>
                          <w:spacing w:line="380" w:lineRule="exact"/>
                          <w:ind w:left="107"/>
                          <w:rPr>
                            <w:sz w:val="24"/>
                          </w:rPr>
                        </w:pPr>
                        <w:r>
                          <w:rPr>
                            <w:sz w:val="24"/>
                          </w:rPr>
                          <w:t>財團法人屏東縣私立基督教沐恩之家</w:t>
                        </w:r>
                      </w:p>
                    </w:tc>
                    <w:tc>
                      <w:tcPr>
                        <w:tcW w:w="2552" w:type="dxa"/>
                      </w:tcPr>
                      <w:p>
                        <w:pPr>
                          <w:pStyle w:val="TableParagraph"/>
                          <w:spacing w:before="94"/>
                          <w:ind w:left="107"/>
                          <w:rPr>
                            <w:rFonts w:ascii="Times New Roman"/>
                            <w:sz w:val="24"/>
                          </w:rPr>
                        </w:pPr>
                        <w:r>
                          <w:rPr>
                            <w:rFonts w:ascii="Times New Roman"/>
                            <w:sz w:val="24"/>
                          </w:rPr>
                          <w:t>(07)723-0595</w:t>
                        </w:r>
                      </w:p>
                    </w:tc>
                  </w:tr>
                  <w:tr>
                    <w:trPr>
                      <w:trHeight w:val="400" w:hRule="atLeast"/>
                    </w:trPr>
                    <w:tc>
                      <w:tcPr>
                        <w:tcW w:w="5742" w:type="dxa"/>
                      </w:tcPr>
                      <w:p>
                        <w:pPr>
                          <w:pStyle w:val="TableParagraph"/>
                          <w:spacing w:line="380" w:lineRule="exact"/>
                          <w:ind w:left="107"/>
                          <w:rPr>
                            <w:sz w:val="24"/>
                          </w:rPr>
                        </w:pPr>
                        <w:r>
                          <w:rPr>
                            <w:sz w:val="24"/>
                          </w:rPr>
                          <w:t>宜蘭縣渡安居女性關懷協會</w:t>
                        </w:r>
                      </w:p>
                    </w:tc>
                    <w:tc>
                      <w:tcPr>
                        <w:tcW w:w="2552" w:type="dxa"/>
                      </w:tcPr>
                      <w:p>
                        <w:pPr>
                          <w:pStyle w:val="TableParagraph"/>
                          <w:spacing w:before="94"/>
                          <w:ind w:left="107"/>
                          <w:rPr>
                            <w:rFonts w:ascii="Times New Roman"/>
                            <w:sz w:val="24"/>
                          </w:rPr>
                        </w:pPr>
                        <w:r>
                          <w:rPr>
                            <w:rFonts w:ascii="Times New Roman"/>
                            <w:sz w:val="24"/>
                          </w:rPr>
                          <w:t>(03)933-2073</w:t>
                        </w:r>
                      </w:p>
                    </w:tc>
                  </w:tr>
                  <w:tr>
                    <w:trPr>
                      <w:trHeight w:val="400" w:hRule="atLeast"/>
                    </w:trPr>
                    <w:tc>
                      <w:tcPr>
                        <w:tcW w:w="5742" w:type="dxa"/>
                      </w:tcPr>
                      <w:p>
                        <w:pPr>
                          <w:pStyle w:val="TableParagraph"/>
                          <w:spacing w:line="380" w:lineRule="exact"/>
                          <w:ind w:left="107"/>
                          <w:rPr>
                            <w:sz w:val="24"/>
                          </w:rPr>
                        </w:pPr>
                        <w:r>
                          <w:rPr>
                            <w:sz w:val="24"/>
                          </w:rPr>
                          <w:t>中華民國反毒運動促進會</w:t>
                        </w:r>
                      </w:p>
                    </w:tc>
                    <w:tc>
                      <w:tcPr>
                        <w:tcW w:w="2552" w:type="dxa"/>
                      </w:tcPr>
                      <w:p>
                        <w:pPr>
                          <w:pStyle w:val="TableParagraph"/>
                          <w:spacing w:before="94"/>
                          <w:ind w:left="107"/>
                          <w:rPr>
                            <w:rFonts w:ascii="Times New Roman"/>
                            <w:sz w:val="24"/>
                          </w:rPr>
                        </w:pPr>
                        <w:r>
                          <w:rPr>
                            <w:rFonts w:ascii="Times New Roman"/>
                            <w:sz w:val="24"/>
                          </w:rPr>
                          <w:t>(02)2381-5225</w:t>
                        </w:r>
                      </w:p>
                    </w:tc>
                  </w:tr>
                  <w:tr>
                    <w:trPr>
                      <w:trHeight w:val="400" w:hRule="atLeast"/>
                    </w:trPr>
                    <w:tc>
                      <w:tcPr>
                        <w:tcW w:w="5742" w:type="dxa"/>
                      </w:tcPr>
                      <w:p>
                        <w:pPr>
                          <w:pStyle w:val="TableParagraph"/>
                          <w:spacing w:line="380" w:lineRule="exact"/>
                          <w:ind w:left="107"/>
                          <w:rPr>
                            <w:sz w:val="24"/>
                          </w:rPr>
                        </w:pPr>
                        <w:r>
                          <w:rPr>
                            <w:sz w:val="24"/>
                          </w:rPr>
                          <w:t>臺灣更生保護總會</w:t>
                        </w:r>
                      </w:p>
                    </w:tc>
                    <w:tc>
                      <w:tcPr>
                        <w:tcW w:w="2552" w:type="dxa"/>
                      </w:tcPr>
                      <w:p>
                        <w:pPr>
                          <w:pStyle w:val="TableParagraph"/>
                          <w:spacing w:before="94"/>
                          <w:ind w:left="107"/>
                          <w:rPr>
                            <w:rFonts w:ascii="Times New Roman"/>
                            <w:sz w:val="24"/>
                          </w:rPr>
                        </w:pPr>
                        <w:r>
                          <w:rPr>
                            <w:rFonts w:ascii="Times New Roman"/>
                            <w:sz w:val="24"/>
                          </w:rPr>
                          <w:t>(02)2737-1232</w:t>
                        </w:r>
                      </w:p>
                    </w:tc>
                  </w:tr>
                  <w:tr>
                    <w:trPr>
                      <w:trHeight w:val="400" w:hRule="atLeast"/>
                    </w:trPr>
                    <w:tc>
                      <w:tcPr>
                        <w:tcW w:w="5742" w:type="dxa"/>
                      </w:tcPr>
                      <w:p>
                        <w:pPr>
                          <w:pStyle w:val="TableParagraph"/>
                          <w:spacing w:line="380" w:lineRule="exact"/>
                          <w:ind w:left="107"/>
                          <w:rPr>
                            <w:sz w:val="24"/>
                          </w:rPr>
                        </w:pPr>
                        <w:r>
                          <w:rPr>
                            <w:sz w:val="24"/>
                          </w:rPr>
                          <w:t>臺北市少年輔導委員會</w:t>
                        </w:r>
                      </w:p>
                    </w:tc>
                    <w:tc>
                      <w:tcPr>
                        <w:tcW w:w="2552" w:type="dxa"/>
                      </w:tcPr>
                      <w:p>
                        <w:pPr>
                          <w:pStyle w:val="TableParagraph"/>
                          <w:spacing w:before="94"/>
                          <w:ind w:left="107"/>
                          <w:rPr>
                            <w:rFonts w:ascii="Times New Roman"/>
                            <w:sz w:val="24"/>
                          </w:rPr>
                        </w:pPr>
                        <w:r>
                          <w:rPr>
                            <w:rFonts w:ascii="Times New Roman"/>
                            <w:sz w:val="24"/>
                          </w:rPr>
                          <w:t>(02)2346-7601</w:t>
                        </w:r>
                      </w:p>
                    </w:tc>
                  </w:tr>
                  <w:tr>
                    <w:trPr>
                      <w:trHeight w:val="400" w:hRule="atLeast"/>
                    </w:trPr>
                    <w:tc>
                      <w:tcPr>
                        <w:tcW w:w="5742" w:type="dxa"/>
                      </w:tcPr>
                      <w:p>
                        <w:pPr>
                          <w:pStyle w:val="TableParagraph"/>
                          <w:spacing w:line="380" w:lineRule="exact"/>
                          <w:ind w:left="107"/>
                          <w:rPr>
                            <w:sz w:val="24"/>
                          </w:rPr>
                        </w:pPr>
                        <w:r>
                          <w:rPr>
                            <w:sz w:val="24"/>
                          </w:rPr>
                          <w:t>社團法人中華民國更生少年關懷協會</w:t>
                        </w:r>
                      </w:p>
                    </w:tc>
                    <w:tc>
                      <w:tcPr>
                        <w:tcW w:w="2552" w:type="dxa"/>
                      </w:tcPr>
                      <w:p>
                        <w:pPr>
                          <w:pStyle w:val="TableParagraph"/>
                          <w:spacing w:before="94"/>
                          <w:ind w:left="107"/>
                          <w:rPr>
                            <w:rFonts w:ascii="Times New Roman"/>
                            <w:sz w:val="24"/>
                          </w:rPr>
                        </w:pPr>
                        <w:r>
                          <w:rPr>
                            <w:rFonts w:ascii="Times New Roman"/>
                            <w:sz w:val="24"/>
                          </w:rPr>
                          <w:t>(02)2769-3258</w:t>
                        </w:r>
                      </w:p>
                    </w:tc>
                  </w:tr>
                  <w:tr>
                    <w:trPr>
                      <w:trHeight w:val="400" w:hRule="atLeast"/>
                    </w:trPr>
                    <w:tc>
                      <w:tcPr>
                        <w:tcW w:w="5742" w:type="dxa"/>
                      </w:tcPr>
                      <w:p>
                        <w:pPr>
                          <w:pStyle w:val="TableParagraph"/>
                          <w:spacing w:line="380" w:lineRule="exact"/>
                          <w:ind w:left="107"/>
                          <w:rPr>
                            <w:sz w:val="24"/>
                          </w:rPr>
                        </w:pPr>
                        <w:r>
                          <w:rPr>
                            <w:sz w:val="24"/>
                          </w:rPr>
                          <w:t>社團法人臺南市噶瑪噶居戒癮協進會</w:t>
                        </w:r>
                      </w:p>
                    </w:tc>
                    <w:tc>
                      <w:tcPr>
                        <w:tcW w:w="2552" w:type="dxa"/>
                      </w:tcPr>
                      <w:p>
                        <w:pPr>
                          <w:pStyle w:val="TableParagraph"/>
                          <w:spacing w:before="94"/>
                          <w:ind w:left="107"/>
                          <w:rPr>
                            <w:rFonts w:ascii="Times New Roman"/>
                            <w:sz w:val="24"/>
                          </w:rPr>
                        </w:pPr>
                        <w:r>
                          <w:rPr>
                            <w:rFonts w:ascii="Times New Roman"/>
                            <w:sz w:val="24"/>
                          </w:rPr>
                          <w:t>(06)297-7071</w:t>
                        </w:r>
                      </w:p>
                    </w:tc>
                  </w:tr>
                  <w:tr>
                    <w:trPr>
                      <w:trHeight w:val="400" w:hRule="atLeast"/>
                    </w:trPr>
                    <w:tc>
                      <w:tcPr>
                        <w:tcW w:w="5742" w:type="dxa"/>
                      </w:tcPr>
                      <w:p>
                        <w:pPr>
                          <w:pStyle w:val="TableParagraph"/>
                          <w:spacing w:line="381" w:lineRule="exact"/>
                          <w:ind w:left="107"/>
                          <w:rPr>
                            <w:sz w:val="24"/>
                          </w:rPr>
                        </w:pPr>
                        <w:r>
                          <w:rPr>
                            <w:sz w:val="24"/>
                          </w:rPr>
                          <w:t>趕路的雁全人關懷協會</w:t>
                        </w:r>
                      </w:p>
                    </w:tc>
                    <w:tc>
                      <w:tcPr>
                        <w:tcW w:w="2552" w:type="dxa"/>
                      </w:tcPr>
                      <w:p>
                        <w:pPr>
                          <w:pStyle w:val="TableParagraph"/>
                          <w:spacing w:before="95"/>
                          <w:ind w:left="107"/>
                          <w:rPr>
                            <w:rFonts w:ascii="Times New Roman"/>
                            <w:sz w:val="24"/>
                          </w:rPr>
                        </w:pPr>
                        <w:r>
                          <w:rPr>
                            <w:rFonts w:ascii="Times New Roman"/>
                            <w:sz w:val="24"/>
                          </w:rPr>
                          <w:t>(02)2891-7471</w:t>
                        </w:r>
                      </w:p>
                    </w:tc>
                  </w:tr>
                  <w:tr>
                    <w:trPr>
                      <w:trHeight w:val="400" w:hRule="atLeast"/>
                    </w:trPr>
                    <w:tc>
                      <w:tcPr>
                        <w:tcW w:w="5742" w:type="dxa"/>
                      </w:tcPr>
                      <w:p>
                        <w:pPr>
                          <w:pStyle w:val="TableParagraph"/>
                          <w:spacing w:line="380" w:lineRule="exact"/>
                          <w:ind w:left="107"/>
                          <w:rPr>
                            <w:sz w:val="24"/>
                          </w:rPr>
                        </w:pPr>
                        <w:r>
                          <w:rPr>
                            <w:sz w:val="24"/>
                          </w:rPr>
                          <w:t>利伯他茲教育基金會</w:t>
                        </w:r>
                      </w:p>
                    </w:tc>
                    <w:tc>
                      <w:tcPr>
                        <w:tcW w:w="2552" w:type="dxa"/>
                      </w:tcPr>
                      <w:p>
                        <w:pPr>
                          <w:pStyle w:val="TableParagraph"/>
                          <w:spacing w:before="94"/>
                          <w:ind w:left="107"/>
                          <w:rPr>
                            <w:rFonts w:ascii="Times New Roman"/>
                            <w:sz w:val="24"/>
                          </w:rPr>
                        </w:pPr>
                        <w:r>
                          <w:rPr>
                            <w:rFonts w:ascii="Times New Roman"/>
                            <w:sz w:val="24"/>
                          </w:rPr>
                          <w:t>(02)2936-3201</w:t>
                        </w:r>
                      </w:p>
                    </w:tc>
                  </w:tr>
                  <w:tr>
                    <w:trPr>
                      <w:trHeight w:val="1199" w:hRule="atLeast"/>
                    </w:trPr>
                    <w:tc>
                      <w:tcPr>
                        <w:tcW w:w="5742" w:type="dxa"/>
                      </w:tcPr>
                      <w:p>
                        <w:pPr>
                          <w:pStyle w:val="TableParagraph"/>
                          <w:spacing w:line="472" w:lineRule="exact"/>
                          <w:ind w:left="107"/>
                          <w:rPr>
                            <w:sz w:val="24"/>
                          </w:rPr>
                        </w:pPr>
                        <w:r>
                          <w:rPr>
                            <w:sz w:val="24"/>
                          </w:rPr>
                          <w:t>露德協會</w:t>
                        </w:r>
                      </w:p>
                    </w:tc>
                    <w:tc>
                      <w:tcPr>
                        <w:tcW w:w="2552" w:type="dxa"/>
                      </w:tcPr>
                      <w:p>
                        <w:pPr>
                          <w:pStyle w:val="TableParagraph"/>
                          <w:spacing w:line="189" w:lineRule="auto" w:before="38"/>
                          <w:ind w:left="107" w:right="182"/>
                          <w:rPr>
                            <w:rFonts w:ascii="Times New Roman" w:eastAsia="Times New Roman"/>
                            <w:sz w:val="24"/>
                          </w:rPr>
                        </w:pPr>
                        <w:r>
                          <w:rPr>
                            <w:sz w:val="24"/>
                          </w:rPr>
                          <w:t>臺北市：</w:t>
                        </w:r>
                        <w:r>
                          <w:rPr>
                            <w:rFonts w:ascii="Times New Roman" w:eastAsia="Times New Roman"/>
                            <w:sz w:val="24"/>
                          </w:rPr>
                          <w:t>02-23711406 </w:t>
                        </w:r>
                        <w:r>
                          <w:rPr>
                            <w:sz w:val="24"/>
                          </w:rPr>
                          <w:t>臺中市：</w:t>
                        </w:r>
                        <w:r>
                          <w:rPr>
                            <w:rFonts w:ascii="Times New Roman" w:eastAsia="Times New Roman"/>
                            <w:sz w:val="24"/>
                          </w:rPr>
                          <w:t>04-22295550</w:t>
                        </w:r>
                      </w:p>
                      <w:p>
                        <w:pPr>
                          <w:pStyle w:val="TableParagraph"/>
                          <w:spacing w:line="337" w:lineRule="exact"/>
                          <w:ind w:left="107"/>
                          <w:rPr>
                            <w:sz w:val="24"/>
                          </w:rPr>
                        </w:pPr>
                        <w:r>
                          <w:rPr>
                            <w:sz w:val="24"/>
                          </w:rPr>
                          <w:t>耀家專案（守護藥癮</w:t>
                        </w:r>
                      </w:p>
                    </w:tc>
                  </w:tr>
                </w:tbl>
                <w:p>
                  <w:pPr>
                    <w:pStyle w:val="BodyText"/>
                    <w:ind w:left="0"/>
                  </w:pPr>
                </w:p>
              </w:txbxContent>
            </v:textbox>
            <w10:wrap type="none"/>
          </v:shape>
        </w:pict>
      </w:r>
      <w:r>
        <w:rPr/>
        <w:t>一、藥物濫用諮詢輔導機構</w:t>
      </w:r>
    </w:p>
    <w:p>
      <w:pPr>
        <w:spacing w:after="0"/>
        <w:sectPr>
          <w:pgSz w:w="11910" w:h="16840"/>
          <w:pgMar w:header="0" w:footer="1182" w:top="1580" w:bottom="1460" w:left="680" w:right="660"/>
        </w:sectPr>
      </w:pPr>
    </w:p>
    <w:tbl>
      <w:tblPr>
        <w:tblW w:w="0" w:type="auto"/>
        <w:jc w:val="left"/>
        <w:tblInd w:w="112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5742"/>
        <w:gridCol w:w="2552"/>
      </w:tblGrid>
      <w:tr>
        <w:trPr>
          <w:trHeight w:val="801" w:hRule="atLeast"/>
        </w:trPr>
        <w:tc>
          <w:tcPr>
            <w:tcW w:w="5742" w:type="dxa"/>
          </w:tcPr>
          <w:p>
            <w:pPr>
              <w:pStyle w:val="TableParagraph"/>
              <w:rPr>
                <w:rFonts w:ascii="Times New Roman"/>
                <w:sz w:val="22"/>
              </w:rPr>
            </w:pPr>
          </w:p>
        </w:tc>
        <w:tc>
          <w:tcPr>
            <w:tcW w:w="2552" w:type="dxa"/>
          </w:tcPr>
          <w:p>
            <w:pPr>
              <w:pStyle w:val="TableParagraph"/>
              <w:spacing w:line="472" w:lineRule="exact"/>
              <w:ind w:left="107"/>
              <w:rPr>
                <w:rFonts w:ascii="Times New Roman" w:eastAsia="Times New Roman"/>
                <w:sz w:val="24"/>
              </w:rPr>
            </w:pPr>
            <w:r>
              <w:rPr>
                <w:sz w:val="24"/>
              </w:rPr>
              <w:t>者及其家庭）：</w:t>
            </w:r>
            <w:r>
              <w:rPr>
                <w:rFonts w:ascii="Times New Roman" w:eastAsia="Times New Roman"/>
                <w:sz w:val="24"/>
              </w:rPr>
              <w:t>04-</w:t>
            </w:r>
          </w:p>
          <w:p>
            <w:pPr>
              <w:pStyle w:val="TableParagraph"/>
              <w:spacing w:before="23"/>
              <w:ind w:left="107"/>
              <w:rPr>
                <w:rFonts w:ascii="Times New Roman"/>
                <w:sz w:val="24"/>
              </w:rPr>
            </w:pPr>
            <w:r>
              <w:rPr>
                <w:rFonts w:ascii="Times New Roman"/>
                <w:sz w:val="24"/>
              </w:rPr>
              <w:t>22291661</w:t>
            </w:r>
          </w:p>
        </w:tc>
      </w:tr>
      <w:tr>
        <w:trPr>
          <w:trHeight w:val="1199" w:hRule="atLeast"/>
        </w:trPr>
        <w:tc>
          <w:tcPr>
            <w:tcW w:w="5742" w:type="dxa"/>
          </w:tcPr>
          <w:p>
            <w:pPr>
              <w:pStyle w:val="TableParagraph"/>
              <w:spacing w:line="472" w:lineRule="exact"/>
              <w:ind w:left="107"/>
              <w:rPr>
                <w:rFonts w:ascii="Times New Roman" w:eastAsia="Times New Roman"/>
                <w:sz w:val="24"/>
              </w:rPr>
            </w:pPr>
            <w:r>
              <w:rPr>
                <w:sz w:val="24"/>
              </w:rPr>
              <w:t>財團法人紅絲帶基金會</w:t>
            </w:r>
            <w:r>
              <w:rPr>
                <w:rFonts w:ascii="Times New Roman" w:eastAsia="Times New Roman"/>
                <w:sz w:val="24"/>
              </w:rPr>
              <w:t>(</w:t>
            </w:r>
            <w:r>
              <w:rPr>
                <w:sz w:val="24"/>
              </w:rPr>
              <w:t>藥物濫用防制與愛滋諮詢</w:t>
            </w:r>
            <w:r>
              <w:rPr>
                <w:rFonts w:ascii="Times New Roman" w:eastAsia="Times New Roman"/>
                <w:sz w:val="24"/>
              </w:rPr>
              <w:t>)</w:t>
            </w:r>
          </w:p>
        </w:tc>
        <w:tc>
          <w:tcPr>
            <w:tcW w:w="2552" w:type="dxa"/>
          </w:tcPr>
          <w:p>
            <w:pPr>
              <w:pStyle w:val="TableParagraph"/>
              <w:spacing w:line="189" w:lineRule="auto" w:before="38"/>
              <w:ind w:left="107" w:right="262"/>
              <w:rPr>
                <w:rFonts w:ascii="Times New Roman" w:eastAsia="Times New Roman"/>
                <w:sz w:val="24"/>
              </w:rPr>
            </w:pPr>
            <w:r>
              <w:rPr>
                <w:sz w:val="24"/>
              </w:rPr>
              <w:t>民眾諮商及醫療資源查詢專線 </w:t>
            </w:r>
            <w:r>
              <w:rPr>
                <w:rFonts w:ascii="Times New Roman" w:eastAsia="Times New Roman"/>
                <w:sz w:val="24"/>
              </w:rPr>
              <w:t>02-2559-</w:t>
            </w:r>
          </w:p>
          <w:p>
            <w:pPr>
              <w:pStyle w:val="TableParagraph"/>
              <w:spacing w:before="52"/>
              <w:ind w:left="107"/>
              <w:rPr>
                <w:rFonts w:ascii="Times New Roman"/>
                <w:sz w:val="24"/>
              </w:rPr>
            </w:pPr>
            <w:r>
              <w:rPr>
                <w:rFonts w:ascii="Times New Roman"/>
                <w:sz w:val="24"/>
              </w:rPr>
              <w:t>2059</w:t>
            </w:r>
          </w:p>
        </w:tc>
      </w:tr>
      <w:tr>
        <w:trPr>
          <w:trHeight w:val="800" w:hRule="atLeast"/>
        </w:trPr>
        <w:tc>
          <w:tcPr>
            <w:tcW w:w="5742" w:type="dxa"/>
          </w:tcPr>
          <w:p>
            <w:pPr>
              <w:pStyle w:val="TableParagraph"/>
              <w:spacing w:line="472" w:lineRule="exact"/>
              <w:ind w:left="107"/>
              <w:rPr>
                <w:rFonts w:ascii="Times New Roman" w:eastAsia="Times New Roman"/>
                <w:sz w:val="24"/>
              </w:rPr>
            </w:pPr>
            <w:r>
              <w:rPr>
                <w:sz w:val="24"/>
              </w:rPr>
              <w:t>紅心字會</w:t>
            </w:r>
            <w:r>
              <w:rPr>
                <w:rFonts w:ascii="Times New Roman" w:eastAsia="Times New Roman"/>
                <w:sz w:val="24"/>
              </w:rPr>
              <w:t>(</w:t>
            </w:r>
            <w:r>
              <w:rPr>
                <w:sz w:val="24"/>
              </w:rPr>
              <w:t>受刑人子女關懷</w:t>
            </w:r>
            <w:r>
              <w:rPr>
                <w:rFonts w:ascii="Times New Roman" w:eastAsia="Times New Roman"/>
                <w:sz w:val="24"/>
              </w:rPr>
              <w:t>)</w:t>
            </w:r>
          </w:p>
        </w:tc>
        <w:tc>
          <w:tcPr>
            <w:tcW w:w="2552" w:type="dxa"/>
          </w:tcPr>
          <w:p>
            <w:pPr>
              <w:pStyle w:val="TableParagraph"/>
              <w:spacing w:line="418" w:lineRule="exact"/>
              <w:ind w:left="107"/>
              <w:rPr>
                <w:rFonts w:ascii="Times New Roman" w:eastAsia="Times New Roman"/>
                <w:sz w:val="24"/>
              </w:rPr>
            </w:pPr>
            <w:r>
              <w:rPr>
                <w:spacing w:val="-1"/>
                <w:sz w:val="24"/>
              </w:rPr>
              <w:t>北區：</w:t>
            </w:r>
            <w:r>
              <w:rPr>
                <w:rFonts w:ascii="Times New Roman" w:eastAsia="Times New Roman"/>
                <w:sz w:val="24"/>
              </w:rPr>
              <w:t>02-2331-0505</w:t>
            </w:r>
          </w:p>
          <w:p>
            <w:pPr>
              <w:pStyle w:val="TableParagraph"/>
              <w:spacing w:line="362" w:lineRule="exact"/>
              <w:ind w:left="107"/>
              <w:rPr>
                <w:rFonts w:ascii="Times New Roman" w:eastAsia="Times New Roman"/>
                <w:sz w:val="24"/>
              </w:rPr>
            </w:pPr>
            <w:r>
              <w:rPr>
                <w:spacing w:val="-1"/>
                <w:sz w:val="24"/>
              </w:rPr>
              <w:t>中區：</w:t>
            </w:r>
            <w:r>
              <w:rPr>
                <w:rFonts w:ascii="Times New Roman" w:eastAsia="Times New Roman"/>
                <w:sz w:val="24"/>
              </w:rPr>
              <w:t>04-2242-0029</w:t>
            </w:r>
          </w:p>
        </w:tc>
      </w:tr>
    </w:tbl>
    <w:p>
      <w:pPr>
        <w:pStyle w:val="BodyText"/>
        <w:spacing w:before="3"/>
        <w:ind w:left="0"/>
        <w:rPr>
          <w:sz w:val="20"/>
        </w:rPr>
      </w:pPr>
    </w:p>
    <w:p>
      <w:pPr>
        <w:pStyle w:val="BodyText"/>
        <w:spacing w:line="447" w:lineRule="exact"/>
        <w:ind w:left="1118"/>
      </w:pPr>
      <w:r>
        <w:rPr/>
        <w:pict>
          <v:shape style="position:absolute;margin-left:89.903999pt;margin-top:19.090006pt;width:419pt;height:145.6pt;mso-position-horizontal-relative:page;mso-position-vertical-relative:paragraph;z-index:2920" type="#_x0000_t202" filled="false" stroked="false">
            <v:textbox inset="0,0,0,0">
              <w:txbxContent>
                <w:tbl>
                  <w:tblPr>
                    <w:tblW w:w="0" w:type="auto"/>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3087"/>
                    <w:gridCol w:w="5264"/>
                  </w:tblGrid>
                  <w:tr>
                    <w:trPr>
                      <w:trHeight w:val="410" w:hRule="atLeast"/>
                    </w:trPr>
                    <w:tc>
                      <w:tcPr>
                        <w:tcW w:w="3087" w:type="dxa"/>
                        <w:tcBorders>
                          <w:top w:val="nil"/>
                          <w:left w:val="nil"/>
                          <w:bottom w:val="nil"/>
                          <w:right w:val="nil"/>
                        </w:tcBorders>
                        <w:shd w:val="clear" w:color="auto" w:fill="000000"/>
                      </w:tcPr>
                      <w:p>
                        <w:pPr>
                          <w:pStyle w:val="TableParagraph"/>
                          <w:spacing w:line="390" w:lineRule="exact"/>
                          <w:ind w:left="1050" w:right="1037"/>
                          <w:jc w:val="center"/>
                          <w:rPr>
                            <w:sz w:val="24"/>
                          </w:rPr>
                        </w:pPr>
                        <w:r>
                          <w:rPr>
                            <w:color w:val="FFFFFF"/>
                            <w:sz w:val="24"/>
                          </w:rPr>
                          <w:t>網站名稱</w:t>
                        </w:r>
                      </w:p>
                    </w:tc>
                    <w:tc>
                      <w:tcPr>
                        <w:tcW w:w="5264" w:type="dxa"/>
                        <w:tcBorders>
                          <w:top w:val="nil"/>
                          <w:left w:val="nil"/>
                          <w:bottom w:val="nil"/>
                          <w:right w:val="nil"/>
                        </w:tcBorders>
                        <w:shd w:val="clear" w:color="auto" w:fill="000000"/>
                      </w:tcPr>
                      <w:p>
                        <w:pPr>
                          <w:pStyle w:val="TableParagraph"/>
                          <w:spacing w:line="390" w:lineRule="exact"/>
                          <w:ind w:left="2377" w:right="2366"/>
                          <w:jc w:val="center"/>
                          <w:rPr>
                            <w:sz w:val="24"/>
                          </w:rPr>
                        </w:pPr>
                        <w:r>
                          <w:rPr>
                            <w:color w:val="FFFFFF"/>
                            <w:sz w:val="24"/>
                          </w:rPr>
                          <w:t>網址</w:t>
                        </w:r>
                      </w:p>
                    </w:tc>
                  </w:tr>
                  <w:tr>
                    <w:trPr>
                      <w:trHeight w:val="400" w:hRule="atLeast"/>
                    </w:trPr>
                    <w:tc>
                      <w:tcPr>
                        <w:tcW w:w="3087" w:type="dxa"/>
                      </w:tcPr>
                      <w:p>
                        <w:pPr>
                          <w:pStyle w:val="TableParagraph"/>
                          <w:spacing w:line="381" w:lineRule="exact"/>
                          <w:ind w:left="107"/>
                          <w:rPr>
                            <w:sz w:val="24"/>
                          </w:rPr>
                        </w:pPr>
                        <w:r>
                          <w:rPr>
                            <w:sz w:val="24"/>
                          </w:rPr>
                          <w:t>衛生福利部</w:t>
                        </w:r>
                      </w:p>
                    </w:tc>
                    <w:tc>
                      <w:tcPr>
                        <w:tcW w:w="5264" w:type="dxa"/>
                      </w:tcPr>
                      <w:p>
                        <w:pPr>
                          <w:pStyle w:val="TableParagraph"/>
                          <w:spacing w:before="97"/>
                          <w:ind w:left="105"/>
                          <w:rPr>
                            <w:rFonts w:ascii="Times New Roman"/>
                            <w:sz w:val="24"/>
                          </w:rPr>
                        </w:pPr>
                        <w:hyperlink r:id="rId75">
                          <w:r>
                            <w:rPr>
                              <w:rFonts w:ascii="Times New Roman"/>
                              <w:sz w:val="24"/>
                            </w:rPr>
                            <w:t>http://www.mohw.gov.tw/</w:t>
                          </w:r>
                        </w:hyperlink>
                      </w:p>
                    </w:tc>
                  </w:tr>
                  <w:tr>
                    <w:trPr>
                      <w:trHeight w:val="800" w:hRule="atLeast"/>
                    </w:trPr>
                    <w:tc>
                      <w:tcPr>
                        <w:tcW w:w="3087" w:type="dxa"/>
                      </w:tcPr>
                      <w:p>
                        <w:pPr>
                          <w:pStyle w:val="TableParagraph"/>
                          <w:spacing w:line="420" w:lineRule="exact"/>
                          <w:ind w:left="107"/>
                          <w:rPr>
                            <w:sz w:val="24"/>
                          </w:rPr>
                        </w:pPr>
                        <w:r>
                          <w:rPr>
                            <w:sz w:val="24"/>
                          </w:rPr>
                          <w:t>衛生福利部食品藥物管理</w:t>
                        </w:r>
                      </w:p>
                      <w:p>
                        <w:pPr>
                          <w:pStyle w:val="TableParagraph"/>
                          <w:spacing w:line="361" w:lineRule="exact"/>
                          <w:ind w:left="107"/>
                          <w:rPr>
                            <w:sz w:val="24"/>
                          </w:rPr>
                        </w:pPr>
                        <w:r>
                          <w:rPr>
                            <w:sz w:val="24"/>
                          </w:rPr>
                          <w:t>署反毒資源館</w:t>
                        </w:r>
                      </w:p>
                    </w:tc>
                    <w:tc>
                      <w:tcPr>
                        <w:tcW w:w="5264" w:type="dxa"/>
                      </w:tcPr>
                      <w:p>
                        <w:pPr>
                          <w:pStyle w:val="TableParagraph"/>
                          <w:spacing w:line="398" w:lineRule="exact" w:before="3"/>
                          <w:ind w:left="105"/>
                          <w:rPr>
                            <w:rFonts w:ascii="Times New Roman"/>
                            <w:sz w:val="24"/>
                          </w:rPr>
                        </w:pPr>
                        <w:hyperlink r:id="rId76">
                          <w:r>
                            <w:rPr>
                              <w:rFonts w:ascii="Times New Roman"/>
                              <w:sz w:val="24"/>
                            </w:rPr>
                            <w:t>http://consumer.fda.gov.tw/AntiPoison/List.aspx?co</w:t>
                          </w:r>
                        </w:hyperlink>
                        <w:r>
                          <w:rPr>
                            <w:rFonts w:ascii="Times New Roman"/>
                            <w:sz w:val="24"/>
                          </w:rPr>
                          <w:t> </w:t>
                        </w:r>
                        <w:hyperlink r:id="rId76">
                          <w:r>
                            <w:rPr>
                              <w:rFonts w:ascii="Times New Roman"/>
                              <w:sz w:val="24"/>
                            </w:rPr>
                            <w:t>de=6010&amp;nodeID=374</w:t>
                          </w:r>
                        </w:hyperlink>
                      </w:p>
                    </w:tc>
                  </w:tr>
                  <w:tr>
                    <w:trPr>
                      <w:trHeight w:val="800" w:hRule="atLeast"/>
                    </w:trPr>
                    <w:tc>
                      <w:tcPr>
                        <w:tcW w:w="3087" w:type="dxa"/>
                      </w:tcPr>
                      <w:p>
                        <w:pPr>
                          <w:pStyle w:val="TableParagraph"/>
                          <w:spacing w:line="418" w:lineRule="exact"/>
                          <w:ind w:left="107"/>
                          <w:rPr>
                            <w:sz w:val="24"/>
                          </w:rPr>
                        </w:pPr>
                        <w:r>
                          <w:rPr>
                            <w:sz w:val="24"/>
                          </w:rPr>
                          <w:t>教育部防制學生藥物濫用</w:t>
                        </w:r>
                      </w:p>
                      <w:p>
                        <w:pPr>
                          <w:pStyle w:val="TableParagraph"/>
                          <w:spacing w:line="362" w:lineRule="exact"/>
                          <w:ind w:left="107"/>
                          <w:rPr>
                            <w:sz w:val="24"/>
                          </w:rPr>
                        </w:pPr>
                        <w:r>
                          <w:rPr>
                            <w:sz w:val="24"/>
                          </w:rPr>
                          <w:t>資源網</w:t>
                        </w:r>
                      </w:p>
                    </w:tc>
                    <w:tc>
                      <w:tcPr>
                        <w:tcW w:w="5264" w:type="dxa"/>
                      </w:tcPr>
                      <w:p>
                        <w:pPr>
                          <w:pStyle w:val="TableParagraph"/>
                          <w:spacing w:before="94"/>
                          <w:ind w:left="105"/>
                          <w:rPr>
                            <w:rFonts w:ascii="Times New Roman"/>
                            <w:sz w:val="24"/>
                          </w:rPr>
                        </w:pPr>
                        <w:hyperlink r:id="rId56">
                          <w:r>
                            <w:rPr>
                              <w:rFonts w:ascii="Times New Roman"/>
                              <w:sz w:val="24"/>
                            </w:rPr>
                            <w:t>http://enc.moe.edu.tw/</w:t>
                          </w:r>
                        </w:hyperlink>
                      </w:p>
                    </w:tc>
                  </w:tr>
                  <w:tr>
                    <w:trPr>
                      <w:trHeight w:val="400" w:hRule="atLeast"/>
                    </w:trPr>
                    <w:tc>
                      <w:tcPr>
                        <w:tcW w:w="3087" w:type="dxa"/>
                      </w:tcPr>
                      <w:p>
                        <w:pPr>
                          <w:pStyle w:val="TableParagraph"/>
                          <w:spacing w:line="380" w:lineRule="exact"/>
                          <w:ind w:left="107"/>
                          <w:rPr>
                            <w:sz w:val="24"/>
                          </w:rPr>
                        </w:pPr>
                        <w:r>
                          <w:rPr>
                            <w:sz w:val="24"/>
                          </w:rPr>
                          <w:t>法務部反毒大本營</w:t>
                        </w:r>
                      </w:p>
                    </w:tc>
                    <w:tc>
                      <w:tcPr>
                        <w:tcW w:w="5264" w:type="dxa"/>
                      </w:tcPr>
                      <w:p>
                        <w:pPr>
                          <w:pStyle w:val="TableParagraph"/>
                          <w:spacing w:before="94"/>
                          <w:ind w:left="105"/>
                          <w:rPr>
                            <w:rFonts w:ascii="Times New Roman"/>
                            <w:sz w:val="24"/>
                          </w:rPr>
                        </w:pPr>
                        <w:hyperlink r:id="rId77">
                          <w:r>
                            <w:rPr>
                              <w:rFonts w:ascii="Times New Roman"/>
                              <w:sz w:val="24"/>
                            </w:rPr>
                            <w:t>http://refrain.moj.gov.tw/</w:t>
                          </w:r>
                        </w:hyperlink>
                      </w:p>
                    </w:tc>
                  </w:tr>
                </w:tbl>
                <w:p>
                  <w:pPr>
                    <w:pStyle w:val="BodyText"/>
                    <w:ind w:left="0"/>
                  </w:pPr>
                </w:p>
              </w:txbxContent>
            </v:textbox>
            <w10:wrap type="none"/>
          </v:shape>
        </w:pict>
      </w:r>
      <w:r>
        <w:rPr/>
        <w:t>二、藥物濫用防制資訊相關網站</w:t>
      </w:r>
    </w:p>
    <w:p>
      <w:pPr>
        <w:pStyle w:val="BodyText"/>
        <w:ind w:left="0"/>
      </w:pPr>
    </w:p>
    <w:p>
      <w:pPr>
        <w:pStyle w:val="BodyText"/>
        <w:ind w:left="0"/>
      </w:pPr>
    </w:p>
    <w:p>
      <w:pPr>
        <w:pStyle w:val="BodyText"/>
        <w:ind w:left="0"/>
      </w:pPr>
    </w:p>
    <w:p>
      <w:pPr>
        <w:pStyle w:val="BodyText"/>
        <w:ind w:left="0"/>
      </w:pPr>
    </w:p>
    <w:p>
      <w:pPr>
        <w:pStyle w:val="BodyText"/>
        <w:ind w:left="0"/>
      </w:pPr>
    </w:p>
    <w:p>
      <w:pPr>
        <w:pStyle w:val="BodyText"/>
        <w:spacing w:before="10"/>
        <w:ind w:left="0"/>
        <w:rPr>
          <w:sz w:val="31"/>
        </w:rPr>
      </w:pPr>
    </w:p>
    <w:p>
      <w:pPr>
        <w:pStyle w:val="BodyText"/>
        <w:ind w:left="1118"/>
      </w:pPr>
      <w:r>
        <w:rPr/>
        <w:pict>
          <v:shape style="position:absolute;margin-left:89.903999pt;margin-top:22.199986pt;width:426pt;height:310.650pt;mso-position-horizontal-relative:page;mso-position-vertical-relative:paragraph;z-index:2944" type="#_x0000_t202" filled="false" stroked="false">
            <v:textbox inset="0,0,0,0">
              <w:txbxContent>
                <w:tbl>
                  <w:tblPr>
                    <w:tblW w:w="0" w:type="auto"/>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3087"/>
                    <w:gridCol w:w="3845"/>
                    <w:gridCol w:w="1558"/>
                  </w:tblGrid>
                  <w:tr>
                    <w:trPr>
                      <w:trHeight w:val="429" w:hRule="atLeast"/>
                    </w:trPr>
                    <w:tc>
                      <w:tcPr>
                        <w:tcW w:w="3087" w:type="dxa"/>
                        <w:tcBorders>
                          <w:top w:val="nil"/>
                          <w:left w:val="nil"/>
                          <w:bottom w:val="nil"/>
                          <w:right w:val="nil"/>
                        </w:tcBorders>
                        <w:shd w:val="clear" w:color="auto" w:fill="000000"/>
                      </w:tcPr>
                      <w:p>
                        <w:pPr>
                          <w:pStyle w:val="TableParagraph"/>
                          <w:spacing w:line="410" w:lineRule="exact"/>
                          <w:ind w:left="230"/>
                          <w:rPr>
                            <w:sz w:val="24"/>
                          </w:rPr>
                        </w:pPr>
                        <w:r>
                          <w:rPr>
                            <w:color w:val="FFFFFF"/>
                            <w:sz w:val="24"/>
                          </w:rPr>
                          <w:t>各縣市毒品危害防制中心</w:t>
                        </w:r>
                      </w:p>
                    </w:tc>
                    <w:tc>
                      <w:tcPr>
                        <w:tcW w:w="3845" w:type="dxa"/>
                        <w:tcBorders>
                          <w:top w:val="nil"/>
                          <w:left w:val="nil"/>
                          <w:bottom w:val="nil"/>
                          <w:right w:val="nil"/>
                        </w:tcBorders>
                        <w:shd w:val="clear" w:color="auto" w:fill="000000"/>
                      </w:tcPr>
                      <w:p>
                        <w:pPr>
                          <w:pStyle w:val="TableParagraph"/>
                          <w:spacing w:line="410" w:lineRule="exact"/>
                          <w:ind w:left="1087"/>
                          <w:rPr>
                            <w:sz w:val="24"/>
                          </w:rPr>
                        </w:pPr>
                        <w:r>
                          <w:rPr>
                            <w:color w:val="FFFFFF"/>
                            <w:sz w:val="24"/>
                          </w:rPr>
                          <w:t>地址、求助信箱</w:t>
                        </w:r>
                      </w:p>
                    </w:tc>
                    <w:tc>
                      <w:tcPr>
                        <w:tcW w:w="1558" w:type="dxa"/>
                        <w:tcBorders>
                          <w:top w:val="nil"/>
                          <w:left w:val="nil"/>
                          <w:bottom w:val="nil"/>
                          <w:right w:val="nil"/>
                        </w:tcBorders>
                        <w:shd w:val="clear" w:color="auto" w:fill="000000"/>
                      </w:tcPr>
                      <w:p>
                        <w:pPr>
                          <w:pStyle w:val="TableParagraph"/>
                          <w:spacing w:line="410" w:lineRule="exact"/>
                          <w:ind w:left="527" w:right="510"/>
                          <w:jc w:val="center"/>
                          <w:rPr>
                            <w:sz w:val="24"/>
                          </w:rPr>
                        </w:pPr>
                        <w:r>
                          <w:rPr>
                            <w:color w:val="FFFFFF"/>
                            <w:sz w:val="24"/>
                          </w:rPr>
                          <w:t>電話</w:t>
                        </w:r>
                      </w:p>
                    </w:tc>
                  </w:tr>
                  <w:tr>
                    <w:trPr>
                      <w:trHeight w:val="801" w:hRule="atLeast"/>
                    </w:trPr>
                    <w:tc>
                      <w:tcPr>
                        <w:tcW w:w="3087" w:type="dxa"/>
                        <w:tcBorders>
                          <w:top w:val="nil"/>
                        </w:tcBorders>
                      </w:tcPr>
                      <w:p>
                        <w:pPr>
                          <w:pStyle w:val="TableParagraph"/>
                          <w:spacing w:line="420" w:lineRule="exact"/>
                          <w:ind w:left="107"/>
                          <w:rPr>
                            <w:sz w:val="24"/>
                          </w:rPr>
                        </w:pPr>
                        <w:r>
                          <w:rPr>
                            <w:sz w:val="24"/>
                          </w:rPr>
                          <w:t>臺北市政府毒品危害防制</w:t>
                        </w:r>
                      </w:p>
                      <w:p>
                        <w:pPr>
                          <w:pStyle w:val="TableParagraph"/>
                          <w:spacing w:line="361" w:lineRule="exact"/>
                          <w:ind w:left="107"/>
                          <w:rPr>
                            <w:sz w:val="24"/>
                          </w:rPr>
                        </w:pPr>
                        <w:r>
                          <w:rPr>
                            <w:sz w:val="24"/>
                          </w:rPr>
                          <w:t>中心</w:t>
                        </w:r>
                      </w:p>
                    </w:tc>
                    <w:tc>
                      <w:tcPr>
                        <w:tcW w:w="3845" w:type="dxa"/>
                        <w:tcBorders>
                          <w:top w:val="nil"/>
                        </w:tcBorders>
                      </w:tcPr>
                      <w:p>
                        <w:pPr>
                          <w:pStyle w:val="TableParagraph"/>
                          <w:spacing w:line="476" w:lineRule="exact"/>
                          <w:ind w:left="105"/>
                          <w:rPr>
                            <w:sz w:val="24"/>
                          </w:rPr>
                        </w:pPr>
                        <w:r>
                          <w:rPr>
                            <w:sz w:val="24"/>
                          </w:rPr>
                          <w:t>臺北市昆明街 </w:t>
                        </w:r>
                        <w:r>
                          <w:rPr>
                            <w:rFonts w:ascii="Times New Roman" w:eastAsia="Times New Roman"/>
                            <w:sz w:val="24"/>
                          </w:rPr>
                          <w:t>100 </w:t>
                        </w:r>
                        <w:r>
                          <w:rPr>
                            <w:sz w:val="24"/>
                          </w:rPr>
                          <w:t>號 </w:t>
                        </w:r>
                        <w:r>
                          <w:rPr>
                            <w:rFonts w:ascii="Times New Roman" w:eastAsia="Times New Roman"/>
                            <w:sz w:val="24"/>
                          </w:rPr>
                          <w:t>4 </w:t>
                        </w:r>
                        <w:r>
                          <w:rPr>
                            <w:sz w:val="24"/>
                          </w:rPr>
                          <w:t>樓</w:t>
                        </w:r>
                      </w:p>
                      <w:p>
                        <w:pPr>
                          <w:pStyle w:val="TableParagraph"/>
                          <w:spacing w:before="20"/>
                          <w:ind w:left="105"/>
                          <w:rPr>
                            <w:rFonts w:ascii="Times New Roman"/>
                            <w:sz w:val="24"/>
                          </w:rPr>
                        </w:pPr>
                        <w:hyperlink r:id="rId78">
                          <w:r>
                            <w:rPr>
                              <w:rFonts w:ascii="Times New Roman"/>
                              <w:sz w:val="24"/>
                            </w:rPr>
                            <w:t>B0704@tpech.gov.tw</w:t>
                          </w:r>
                        </w:hyperlink>
                      </w:p>
                    </w:tc>
                    <w:tc>
                      <w:tcPr>
                        <w:tcW w:w="1558" w:type="dxa"/>
                        <w:tcBorders>
                          <w:top w:val="nil"/>
                        </w:tcBorders>
                      </w:tcPr>
                      <w:p>
                        <w:pPr>
                          <w:pStyle w:val="TableParagraph"/>
                          <w:spacing w:before="98"/>
                          <w:ind w:left="105"/>
                          <w:rPr>
                            <w:rFonts w:ascii="Times New Roman"/>
                            <w:sz w:val="24"/>
                          </w:rPr>
                        </w:pPr>
                        <w:r>
                          <w:rPr>
                            <w:rFonts w:ascii="Times New Roman"/>
                            <w:sz w:val="24"/>
                          </w:rPr>
                          <w:t>(02)2375-</w:t>
                        </w:r>
                      </w:p>
                      <w:p>
                        <w:pPr>
                          <w:pStyle w:val="TableParagraph"/>
                          <w:spacing w:before="122"/>
                          <w:ind w:left="105"/>
                          <w:rPr>
                            <w:rFonts w:ascii="Times New Roman"/>
                            <w:sz w:val="24"/>
                          </w:rPr>
                        </w:pPr>
                        <w:r>
                          <w:rPr>
                            <w:rFonts w:ascii="Times New Roman"/>
                            <w:sz w:val="24"/>
                          </w:rPr>
                          <w:t>4068</w:t>
                        </w:r>
                      </w:p>
                    </w:tc>
                  </w:tr>
                  <w:tr>
                    <w:trPr>
                      <w:trHeight w:val="800" w:hRule="atLeast"/>
                    </w:trPr>
                    <w:tc>
                      <w:tcPr>
                        <w:tcW w:w="3087" w:type="dxa"/>
                      </w:tcPr>
                      <w:p>
                        <w:pPr>
                          <w:pStyle w:val="TableParagraph"/>
                          <w:spacing w:line="418" w:lineRule="exact"/>
                          <w:ind w:left="107"/>
                          <w:rPr>
                            <w:sz w:val="24"/>
                          </w:rPr>
                        </w:pPr>
                        <w:r>
                          <w:rPr>
                            <w:sz w:val="24"/>
                          </w:rPr>
                          <w:t>新北市政府毒品危害防制</w:t>
                        </w:r>
                      </w:p>
                      <w:p>
                        <w:pPr>
                          <w:pStyle w:val="TableParagraph"/>
                          <w:spacing w:line="362" w:lineRule="exact"/>
                          <w:ind w:left="107"/>
                          <w:rPr>
                            <w:sz w:val="24"/>
                          </w:rPr>
                        </w:pPr>
                        <w:r>
                          <w:rPr>
                            <w:sz w:val="24"/>
                          </w:rPr>
                          <w:t>中心</w:t>
                        </w:r>
                      </w:p>
                    </w:tc>
                    <w:tc>
                      <w:tcPr>
                        <w:tcW w:w="3845" w:type="dxa"/>
                      </w:tcPr>
                      <w:p>
                        <w:pPr>
                          <w:pStyle w:val="TableParagraph"/>
                          <w:spacing w:line="472" w:lineRule="exact"/>
                          <w:ind w:left="105"/>
                          <w:rPr>
                            <w:sz w:val="24"/>
                          </w:rPr>
                        </w:pPr>
                        <w:r>
                          <w:rPr>
                            <w:sz w:val="24"/>
                          </w:rPr>
                          <w:t>新北市板橋區英士路 </w:t>
                        </w:r>
                        <w:r>
                          <w:rPr>
                            <w:rFonts w:ascii="Times New Roman" w:eastAsia="Times New Roman"/>
                            <w:sz w:val="24"/>
                          </w:rPr>
                          <w:t>192-1 </w:t>
                        </w:r>
                        <w:r>
                          <w:rPr>
                            <w:sz w:val="24"/>
                          </w:rPr>
                          <w:t>號</w:t>
                        </w:r>
                      </w:p>
                      <w:p>
                        <w:pPr>
                          <w:pStyle w:val="TableParagraph"/>
                          <w:spacing w:before="23"/>
                          <w:ind w:left="105"/>
                          <w:rPr>
                            <w:rFonts w:ascii="Times New Roman"/>
                            <w:sz w:val="24"/>
                          </w:rPr>
                        </w:pPr>
                        <w:hyperlink r:id="rId79">
                          <w:r>
                            <w:rPr>
                              <w:rFonts w:ascii="Times New Roman"/>
                              <w:sz w:val="24"/>
                            </w:rPr>
                            <w:t>al9927@ntpc.gov.tw</w:t>
                          </w:r>
                        </w:hyperlink>
                      </w:p>
                    </w:tc>
                    <w:tc>
                      <w:tcPr>
                        <w:tcW w:w="1558" w:type="dxa"/>
                      </w:tcPr>
                      <w:p>
                        <w:pPr>
                          <w:pStyle w:val="TableParagraph"/>
                          <w:spacing w:before="94"/>
                          <w:ind w:left="105"/>
                          <w:rPr>
                            <w:rFonts w:ascii="Times New Roman"/>
                            <w:sz w:val="24"/>
                          </w:rPr>
                        </w:pPr>
                        <w:r>
                          <w:rPr>
                            <w:rFonts w:ascii="Times New Roman"/>
                            <w:sz w:val="24"/>
                          </w:rPr>
                          <w:t>(02)2257038</w:t>
                        </w:r>
                      </w:p>
                      <w:p>
                        <w:pPr>
                          <w:pStyle w:val="TableParagraph"/>
                          <w:spacing w:before="125"/>
                          <w:ind w:left="105"/>
                          <w:rPr>
                            <w:rFonts w:ascii="Times New Roman"/>
                            <w:sz w:val="24"/>
                          </w:rPr>
                        </w:pPr>
                        <w:r>
                          <w:rPr>
                            <w:rFonts w:ascii="Times New Roman"/>
                            <w:sz w:val="24"/>
                          </w:rPr>
                          <w:t>0</w:t>
                        </w:r>
                      </w:p>
                    </w:tc>
                  </w:tr>
                  <w:tr>
                    <w:trPr>
                      <w:trHeight w:val="839" w:hRule="atLeast"/>
                    </w:trPr>
                    <w:tc>
                      <w:tcPr>
                        <w:tcW w:w="3087" w:type="dxa"/>
                      </w:tcPr>
                      <w:p>
                        <w:pPr>
                          <w:pStyle w:val="TableParagraph"/>
                          <w:spacing w:line="418" w:lineRule="exact"/>
                          <w:ind w:left="107"/>
                          <w:rPr>
                            <w:sz w:val="24"/>
                          </w:rPr>
                        </w:pPr>
                        <w:r>
                          <w:rPr>
                            <w:sz w:val="24"/>
                          </w:rPr>
                          <w:t>桃園市政府毒品危害防制</w:t>
                        </w:r>
                      </w:p>
                      <w:p>
                        <w:pPr>
                          <w:pStyle w:val="TableParagraph"/>
                          <w:spacing w:line="401" w:lineRule="exact"/>
                          <w:ind w:left="107"/>
                          <w:rPr>
                            <w:sz w:val="24"/>
                          </w:rPr>
                        </w:pPr>
                        <w:r>
                          <w:rPr>
                            <w:sz w:val="24"/>
                          </w:rPr>
                          <w:t>中心</w:t>
                        </w:r>
                      </w:p>
                    </w:tc>
                    <w:tc>
                      <w:tcPr>
                        <w:tcW w:w="3845" w:type="dxa"/>
                      </w:tcPr>
                      <w:p>
                        <w:pPr>
                          <w:pStyle w:val="TableParagraph"/>
                          <w:spacing w:line="472" w:lineRule="exact"/>
                          <w:ind w:left="105"/>
                          <w:rPr>
                            <w:sz w:val="24"/>
                          </w:rPr>
                        </w:pPr>
                        <w:r>
                          <w:rPr>
                            <w:sz w:val="24"/>
                          </w:rPr>
                          <w:t>桃園市中壢區溪洲街 </w:t>
                        </w:r>
                        <w:r>
                          <w:rPr>
                            <w:rFonts w:ascii="Times New Roman" w:eastAsia="Times New Roman"/>
                            <w:sz w:val="24"/>
                          </w:rPr>
                          <w:t>298 </w:t>
                        </w:r>
                        <w:r>
                          <w:rPr>
                            <w:sz w:val="24"/>
                          </w:rPr>
                          <w:t>號 </w:t>
                        </w:r>
                        <w:r>
                          <w:rPr>
                            <w:rFonts w:ascii="Times New Roman" w:eastAsia="Times New Roman"/>
                            <w:sz w:val="24"/>
                          </w:rPr>
                          <w:t>4 </w:t>
                        </w:r>
                        <w:r>
                          <w:rPr>
                            <w:sz w:val="24"/>
                          </w:rPr>
                          <w:t>樓</w:t>
                        </w:r>
                      </w:p>
                      <w:p>
                        <w:pPr>
                          <w:pStyle w:val="TableParagraph"/>
                          <w:spacing w:before="23"/>
                          <w:ind w:left="105"/>
                          <w:rPr>
                            <w:rFonts w:ascii="Times New Roman"/>
                            <w:sz w:val="24"/>
                          </w:rPr>
                        </w:pPr>
                        <w:hyperlink r:id="rId80">
                          <w:r>
                            <w:rPr>
                              <w:rFonts w:ascii="Times New Roman"/>
                              <w:sz w:val="24"/>
                            </w:rPr>
                            <w:t>tyhnodrugs@tychb.gov.tw</w:t>
                          </w:r>
                        </w:hyperlink>
                      </w:p>
                    </w:tc>
                    <w:tc>
                      <w:tcPr>
                        <w:tcW w:w="1558" w:type="dxa"/>
                      </w:tcPr>
                      <w:p>
                        <w:pPr>
                          <w:pStyle w:val="TableParagraph"/>
                          <w:spacing w:before="94"/>
                          <w:ind w:left="6" w:right="92"/>
                          <w:jc w:val="center"/>
                          <w:rPr>
                            <w:rFonts w:ascii="Times New Roman"/>
                            <w:sz w:val="24"/>
                          </w:rPr>
                        </w:pPr>
                        <w:r>
                          <w:rPr>
                            <w:rFonts w:ascii="Times New Roman"/>
                            <w:sz w:val="24"/>
                          </w:rPr>
                          <w:t>(03)4631495</w:t>
                        </w:r>
                      </w:p>
                    </w:tc>
                  </w:tr>
                  <w:tr>
                    <w:trPr>
                      <w:trHeight w:val="800" w:hRule="atLeast"/>
                    </w:trPr>
                    <w:tc>
                      <w:tcPr>
                        <w:tcW w:w="3087" w:type="dxa"/>
                      </w:tcPr>
                      <w:p>
                        <w:pPr>
                          <w:pStyle w:val="TableParagraph"/>
                          <w:spacing w:line="418" w:lineRule="exact"/>
                          <w:ind w:left="107"/>
                          <w:rPr>
                            <w:sz w:val="24"/>
                          </w:rPr>
                        </w:pPr>
                        <w:r>
                          <w:rPr>
                            <w:sz w:val="24"/>
                          </w:rPr>
                          <w:t>新竹市政府毒品危害防制</w:t>
                        </w:r>
                      </w:p>
                      <w:p>
                        <w:pPr>
                          <w:pStyle w:val="TableParagraph"/>
                          <w:spacing w:line="362" w:lineRule="exact"/>
                          <w:ind w:left="107"/>
                          <w:rPr>
                            <w:sz w:val="24"/>
                          </w:rPr>
                        </w:pPr>
                        <w:r>
                          <w:rPr>
                            <w:sz w:val="24"/>
                          </w:rPr>
                          <w:t>中心</w:t>
                        </w:r>
                      </w:p>
                    </w:tc>
                    <w:tc>
                      <w:tcPr>
                        <w:tcW w:w="3845" w:type="dxa"/>
                      </w:tcPr>
                      <w:p>
                        <w:pPr>
                          <w:pStyle w:val="TableParagraph"/>
                          <w:spacing w:line="472" w:lineRule="exact"/>
                          <w:ind w:left="105"/>
                          <w:rPr>
                            <w:sz w:val="24"/>
                          </w:rPr>
                        </w:pPr>
                        <w:r>
                          <w:rPr>
                            <w:sz w:val="24"/>
                          </w:rPr>
                          <w:t>新竹市中央路 </w:t>
                        </w:r>
                        <w:r>
                          <w:rPr>
                            <w:rFonts w:ascii="Times New Roman" w:eastAsia="Times New Roman"/>
                            <w:sz w:val="24"/>
                          </w:rPr>
                          <w:t>241 </w:t>
                        </w:r>
                        <w:r>
                          <w:rPr>
                            <w:sz w:val="24"/>
                          </w:rPr>
                          <w:t>號 </w:t>
                        </w:r>
                        <w:r>
                          <w:rPr>
                            <w:rFonts w:ascii="Times New Roman" w:eastAsia="Times New Roman"/>
                            <w:sz w:val="24"/>
                          </w:rPr>
                          <w:t>10 </w:t>
                        </w:r>
                        <w:r>
                          <w:rPr>
                            <w:sz w:val="24"/>
                          </w:rPr>
                          <w:t>樓</w:t>
                        </w:r>
                      </w:p>
                      <w:p>
                        <w:pPr>
                          <w:pStyle w:val="TableParagraph"/>
                          <w:spacing w:before="23"/>
                          <w:ind w:left="105"/>
                          <w:rPr>
                            <w:rFonts w:ascii="Times New Roman"/>
                            <w:sz w:val="24"/>
                          </w:rPr>
                        </w:pPr>
                        <w:hyperlink r:id="rId81">
                          <w:r>
                            <w:rPr>
                              <w:rFonts w:ascii="Times New Roman"/>
                              <w:sz w:val="24"/>
                            </w:rPr>
                            <w:t>h71406@hcchb.gov.tw</w:t>
                          </w:r>
                        </w:hyperlink>
                      </w:p>
                    </w:tc>
                    <w:tc>
                      <w:tcPr>
                        <w:tcW w:w="1558" w:type="dxa"/>
                      </w:tcPr>
                      <w:p>
                        <w:pPr>
                          <w:pStyle w:val="TableParagraph"/>
                          <w:spacing w:before="94"/>
                          <w:ind w:left="6" w:right="92"/>
                          <w:jc w:val="center"/>
                          <w:rPr>
                            <w:rFonts w:ascii="Times New Roman"/>
                            <w:sz w:val="24"/>
                          </w:rPr>
                        </w:pPr>
                        <w:r>
                          <w:rPr>
                            <w:rFonts w:ascii="Times New Roman"/>
                            <w:sz w:val="24"/>
                          </w:rPr>
                          <w:t>(03)5355191</w:t>
                        </w:r>
                      </w:p>
                    </w:tc>
                  </w:tr>
                  <w:tr>
                    <w:trPr>
                      <w:trHeight w:val="799" w:hRule="atLeast"/>
                    </w:trPr>
                    <w:tc>
                      <w:tcPr>
                        <w:tcW w:w="3087" w:type="dxa"/>
                      </w:tcPr>
                      <w:p>
                        <w:pPr>
                          <w:pStyle w:val="TableParagraph"/>
                          <w:spacing w:line="419" w:lineRule="exact"/>
                          <w:ind w:left="107"/>
                          <w:rPr>
                            <w:sz w:val="24"/>
                          </w:rPr>
                        </w:pPr>
                        <w:r>
                          <w:rPr>
                            <w:sz w:val="24"/>
                          </w:rPr>
                          <w:t>新竹縣政府毒品危害防制</w:t>
                        </w:r>
                      </w:p>
                      <w:p>
                        <w:pPr>
                          <w:pStyle w:val="TableParagraph"/>
                          <w:spacing w:line="360" w:lineRule="exact"/>
                          <w:ind w:left="107"/>
                          <w:rPr>
                            <w:sz w:val="24"/>
                          </w:rPr>
                        </w:pPr>
                        <w:r>
                          <w:rPr>
                            <w:sz w:val="24"/>
                          </w:rPr>
                          <w:t>中心</w:t>
                        </w:r>
                      </w:p>
                    </w:tc>
                    <w:tc>
                      <w:tcPr>
                        <w:tcW w:w="3845" w:type="dxa"/>
                      </w:tcPr>
                      <w:p>
                        <w:pPr>
                          <w:pStyle w:val="TableParagraph"/>
                          <w:spacing w:line="472" w:lineRule="exact"/>
                          <w:ind w:left="105"/>
                          <w:rPr>
                            <w:sz w:val="24"/>
                          </w:rPr>
                        </w:pPr>
                        <w:r>
                          <w:rPr>
                            <w:sz w:val="24"/>
                          </w:rPr>
                          <w:t>新竹縣竹北市光明七街 </w:t>
                        </w:r>
                        <w:r>
                          <w:rPr>
                            <w:rFonts w:ascii="Times New Roman" w:eastAsia="Times New Roman"/>
                            <w:sz w:val="24"/>
                          </w:rPr>
                          <w:t>1 </w:t>
                        </w:r>
                        <w:r>
                          <w:rPr>
                            <w:sz w:val="24"/>
                          </w:rPr>
                          <w:t>號</w:t>
                        </w:r>
                      </w:p>
                      <w:p>
                        <w:pPr>
                          <w:pStyle w:val="TableParagraph"/>
                          <w:spacing w:before="23"/>
                          <w:ind w:left="105"/>
                          <w:rPr>
                            <w:rFonts w:ascii="Times New Roman"/>
                            <w:sz w:val="24"/>
                          </w:rPr>
                        </w:pPr>
                        <w:hyperlink r:id="rId82">
                          <w:r>
                            <w:rPr>
                              <w:rFonts w:ascii="Times New Roman"/>
                              <w:sz w:val="24"/>
                            </w:rPr>
                            <w:t>hcs0800770885@gmail.com</w:t>
                          </w:r>
                        </w:hyperlink>
                      </w:p>
                    </w:tc>
                    <w:tc>
                      <w:tcPr>
                        <w:tcW w:w="1558" w:type="dxa"/>
                      </w:tcPr>
                      <w:p>
                        <w:pPr>
                          <w:pStyle w:val="TableParagraph"/>
                          <w:spacing w:before="94"/>
                          <w:ind w:left="6" w:right="92"/>
                          <w:jc w:val="center"/>
                          <w:rPr>
                            <w:rFonts w:ascii="Times New Roman"/>
                            <w:sz w:val="24"/>
                          </w:rPr>
                        </w:pPr>
                        <w:r>
                          <w:rPr>
                            <w:rFonts w:ascii="Times New Roman"/>
                            <w:sz w:val="24"/>
                          </w:rPr>
                          <w:t>(03)5536336</w:t>
                        </w:r>
                      </w:p>
                    </w:tc>
                  </w:tr>
                  <w:tr>
                    <w:trPr>
                      <w:trHeight w:val="800" w:hRule="atLeast"/>
                    </w:trPr>
                    <w:tc>
                      <w:tcPr>
                        <w:tcW w:w="3087" w:type="dxa"/>
                      </w:tcPr>
                      <w:p>
                        <w:pPr>
                          <w:pStyle w:val="TableParagraph"/>
                          <w:spacing w:line="420" w:lineRule="exact"/>
                          <w:ind w:left="107"/>
                          <w:rPr>
                            <w:sz w:val="24"/>
                          </w:rPr>
                        </w:pPr>
                        <w:r>
                          <w:rPr>
                            <w:sz w:val="24"/>
                          </w:rPr>
                          <w:t>苗栗縣政府毒品危害防制</w:t>
                        </w:r>
                      </w:p>
                      <w:p>
                        <w:pPr>
                          <w:pStyle w:val="TableParagraph"/>
                          <w:spacing w:line="361" w:lineRule="exact"/>
                          <w:ind w:left="107"/>
                          <w:rPr>
                            <w:sz w:val="24"/>
                          </w:rPr>
                        </w:pPr>
                        <w:r>
                          <w:rPr>
                            <w:sz w:val="24"/>
                          </w:rPr>
                          <w:t>中心</w:t>
                        </w:r>
                      </w:p>
                    </w:tc>
                    <w:tc>
                      <w:tcPr>
                        <w:tcW w:w="3845" w:type="dxa"/>
                      </w:tcPr>
                      <w:p>
                        <w:pPr>
                          <w:pStyle w:val="TableParagraph"/>
                          <w:spacing w:line="475" w:lineRule="exact"/>
                          <w:ind w:left="105"/>
                          <w:rPr>
                            <w:sz w:val="24"/>
                          </w:rPr>
                        </w:pPr>
                        <w:r>
                          <w:rPr>
                            <w:sz w:val="24"/>
                          </w:rPr>
                          <w:t>苗栗市府前路 </w:t>
                        </w:r>
                        <w:r>
                          <w:rPr>
                            <w:rFonts w:ascii="Times New Roman" w:eastAsia="Times New Roman"/>
                            <w:sz w:val="24"/>
                          </w:rPr>
                          <w:t>1 </w:t>
                        </w:r>
                        <w:r>
                          <w:rPr>
                            <w:sz w:val="24"/>
                          </w:rPr>
                          <w:t>號</w:t>
                        </w:r>
                      </w:p>
                      <w:p>
                        <w:pPr>
                          <w:pStyle w:val="TableParagraph"/>
                          <w:spacing w:before="20"/>
                          <w:ind w:left="105"/>
                          <w:rPr>
                            <w:rFonts w:ascii="Times New Roman"/>
                            <w:sz w:val="24"/>
                          </w:rPr>
                        </w:pPr>
                        <w:hyperlink r:id="rId83">
                          <w:r>
                            <w:rPr>
                              <w:rFonts w:ascii="Times New Roman"/>
                              <w:sz w:val="24"/>
                            </w:rPr>
                            <w:t>mlh103@tcmail.mohw.gov.tw</w:t>
                          </w:r>
                        </w:hyperlink>
                      </w:p>
                    </w:tc>
                    <w:tc>
                      <w:tcPr>
                        <w:tcW w:w="1558" w:type="dxa"/>
                      </w:tcPr>
                      <w:p>
                        <w:pPr>
                          <w:pStyle w:val="TableParagraph"/>
                          <w:spacing w:before="97"/>
                          <w:ind w:left="6" w:right="92"/>
                          <w:jc w:val="center"/>
                          <w:rPr>
                            <w:rFonts w:ascii="Times New Roman"/>
                            <w:sz w:val="24"/>
                          </w:rPr>
                        </w:pPr>
                        <w:r>
                          <w:rPr>
                            <w:rFonts w:ascii="Times New Roman"/>
                            <w:sz w:val="24"/>
                          </w:rPr>
                          <w:t>(037)332110</w:t>
                        </w:r>
                      </w:p>
                    </w:tc>
                  </w:tr>
                  <w:tr>
                    <w:trPr>
                      <w:trHeight w:val="800" w:hRule="atLeast"/>
                    </w:trPr>
                    <w:tc>
                      <w:tcPr>
                        <w:tcW w:w="3087" w:type="dxa"/>
                      </w:tcPr>
                      <w:p>
                        <w:pPr>
                          <w:pStyle w:val="TableParagraph"/>
                          <w:spacing w:line="418" w:lineRule="exact"/>
                          <w:ind w:left="107"/>
                          <w:rPr>
                            <w:sz w:val="24"/>
                          </w:rPr>
                        </w:pPr>
                        <w:r>
                          <w:rPr>
                            <w:sz w:val="24"/>
                          </w:rPr>
                          <w:t>臺中市政府毒品危害防制</w:t>
                        </w:r>
                      </w:p>
                      <w:p>
                        <w:pPr>
                          <w:pStyle w:val="TableParagraph"/>
                          <w:spacing w:line="362" w:lineRule="exact"/>
                          <w:ind w:left="107"/>
                          <w:rPr>
                            <w:sz w:val="24"/>
                          </w:rPr>
                        </w:pPr>
                        <w:r>
                          <w:rPr>
                            <w:sz w:val="24"/>
                          </w:rPr>
                          <w:t>中心</w:t>
                        </w:r>
                      </w:p>
                    </w:tc>
                    <w:tc>
                      <w:tcPr>
                        <w:tcW w:w="3845" w:type="dxa"/>
                      </w:tcPr>
                      <w:p>
                        <w:pPr>
                          <w:pStyle w:val="TableParagraph"/>
                          <w:spacing w:line="472" w:lineRule="exact"/>
                          <w:ind w:left="105"/>
                          <w:rPr>
                            <w:sz w:val="24"/>
                          </w:rPr>
                        </w:pPr>
                        <w:r>
                          <w:rPr>
                            <w:sz w:val="24"/>
                          </w:rPr>
                          <w:t>臺中市豐原區中興路 </w:t>
                        </w:r>
                        <w:r>
                          <w:rPr>
                            <w:rFonts w:ascii="Times New Roman" w:eastAsia="Times New Roman"/>
                            <w:sz w:val="24"/>
                          </w:rPr>
                          <w:t>136 </w:t>
                        </w:r>
                        <w:r>
                          <w:rPr>
                            <w:sz w:val="24"/>
                          </w:rPr>
                          <w:t>號</w:t>
                        </w:r>
                      </w:p>
                      <w:p>
                        <w:pPr>
                          <w:pStyle w:val="TableParagraph"/>
                          <w:spacing w:before="23"/>
                          <w:ind w:left="105"/>
                          <w:rPr>
                            <w:rFonts w:ascii="Times New Roman"/>
                            <w:sz w:val="24"/>
                          </w:rPr>
                        </w:pPr>
                        <w:hyperlink r:id="rId84">
                          <w:r>
                            <w:rPr>
                              <w:rFonts w:ascii="Times New Roman"/>
                              <w:sz w:val="24"/>
                            </w:rPr>
                            <w:t>hbtcm00338@taichung.gov.tw</w:t>
                          </w:r>
                        </w:hyperlink>
                      </w:p>
                    </w:tc>
                    <w:tc>
                      <w:tcPr>
                        <w:tcW w:w="1558" w:type="dxa"/>
                      </w:tcPr>
                      <w:p>
                        <w:pPr>
                          <w:pStyle w:val="TableParagraph"/>
                          <w:spacing w:before="94"/>
                          <w:ind w:left="105"/>
                          <w:rPr>
                            <w:rFonts w:ascii="Times New Roman"/>
                            <w:sz w:val="24"/>
                          </w:rPr>
                        </w:pPr>
                        <w:r>
                          <w:rPr>
                            <w:rFonts w:ascii="Times New Roman"/>
                            <w:sz w:val="24"/>
                          </w:rPr>
                          <w:t>(04)2526539</w:t>
                        </w:r>
                      </w:p>
                      <w:p>
                        <w:pPr>
                          <w:pStyle w:val="TableParagraph"/>
                          <w:spacing w:before="125"/>
                          <w:ind w:left="105"/>
                          <w:rPr>
                            <w:rFonts w:ascii="Times New Roman"/>
                            <w:sz w:val="24"/>
                          </w:rPr>
                        </w:pPr>
                        <w:r>
                          <w:rPr>
                            <w:rFonts w:ascii="Times New Roman"/>
                            <w:sz w:val="24"/>
                          </w:rPr>
                          <w:t>4</w:t>
                        </w:r>
                      </w:p>
                    </w:tc>
                  </w:tr>
                </w:tbl>
                <w:p>
                  <w:pPr>
                    <w:pStyle w:val="BodyText"/>
                    <w:ind w:left="0"/>
                  </w:pPr>
                </w:p>
              </w:txbxContent>
            </v:textbox>
            <w10:wrap type="none"/>
          </v:shape>
        </w:pict>
      </w:r>
      <w:r>
        <w:rPr/>
        <w:t>三、各縣市毒品危害防制中心</w:t>
      </w:r>
    </w:p>
    <w:p>
      <w:pPr>
        <w:spacing w:after="0"/>
        <w:sectPr>
          <w:pgSz w:w="11910" w:h="16840"/>
          <w:pgMar w:header="0" w:footer="1182" w:top="1420" w:bottom="1460" w:left="680" w:right="660"/>
        </w:sectPr>
      </w:pPr>
    </w:p>
    <w:tbl>
      <w:tblPr>
        <w:tblW w:w="0" w:type="auto"/>
        <w:jc w:val="left"/>
        <w:tblInd w:w="112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3087"/>
        <w:gridCol w:w="3845"/>
        <w:gridCol w:w="1558"/>
      </w:tblGrid>
      <w:tr>
        <w:trPr>
          <w:trHeight w:val="801" w:hRule="atLeast"/>
        </w:trPr>
        <w:tc>
          <w:tcPr>
            <w:tcW w:w="3087" w:type="dxa"/>
          </w:tcPr>
          <w:p>
            <w:pPr>
              <w:pStyle w:val="TableParagraph"/>
              <w:spacing w:line="419" w:lineRule="exact"/>
              <w:ind w:left="107"/>
              <w:rPr>
                <w:sz w:val="24"/>
              </w:rPr>
            </w:pPr>
            <w:r>
              <w:rPr>
                <w:sz w:val="24"/>
              </w:rPr>
              <w:t>南投縣政府毒品危害防制</w:t>
            </w:r>
          </w:p>
          <w:p>
            <w:pPr>
              <w:pStyle w:val="TableParagraph"/>
              <w:spacing w:line="363" w:lineRule="exact"/>
              <w:ind w:left="107"/>
              <w:rPr>
                <w:sz w:val="24"/>
              </w:rPr>
            </w:pPr>
            <w:r>
              <w:rPr>
                <w:sz w:val="24"/>
              </w:rPr>
              <w:t>中心</w:t>
            </w:r>
          </w:p>
        </w:tc>
        <w:tc>
          <w:tcPr>
            <w:tcW w:w="3845" w:type="dxa"/>
          </w:tcPr>
          <w:p>
            <w:pPr>
              <w:pStyle w:val="TableParagraph"/>
              <w:spacing w:line="472" w:lineRule="exact"/>
              <w:ind w:left="105"/>
              <w:rPr>
                <w:sz w:val="24"/>
              </w:rPr>
            </w:pPr>
            <w:r>
              <w:rPr>
                <w:sz w:val="24"/>
              </w:rPr>
              <w:t>南投市復興路 </w:t>
            </w:r>
            <w:r>
              <w:rPr>
                <w:rFonts w:ascii="Times New Roman" w:eastAsia="Times New Roman"/>
                <w:sz w:val="24"/>
              </w:rPr>
              <w:t>6 </w:t>
            </w:r>
            <w:r>
              <w:rPr>
                <w:sz w:val="24"/>
              </w:rPr>
              <w:t>號</w:t>
            </w:r>
          </w:p>
          <w:p>
            <w:pPr>
              <w:pStyle w:val="TableParagraph"/>
              <w:spacing w:before="23"/>
              <w:ind w:left="105"/>
              <w:rPr>
                <w:rFonts w:ascii="Times New Roman"/>
                <w:sz w:val="24"/>
              </w:rPr>
            </w:pPr>
            <w:hyperlink r:id="rId85">
              <w:r>
                <w:rPr>
                  <w:rFonts w:ascii="Times New Roman"/>
                  <w:sz w:val="24"/>
                </w:rPr>
                <w:t>help995@ntshb.gov.tw</w:t>
              </w:r>
            </w:hyperlink>
          </w:p>
        </w:tc>
        <w:tc>
          <w:tcPr>
            <w:tcW w:w="1558" w:type="dxa"/>
          </w:tcPr>
          <w:p>
            <w:pPr>
              <w:pStyle w:val="TableParagraph"/>
              <w:spacing w:before="94"/>
              <w:ind w:left="105"/>
              <w:rPr>
                <w:rFonts w:ascii="Times New Roman"/>
                <w:sz w:val="24"/>
              </w:rPr>
            </w:pPr>
            <w:r>
              <w:rPr>
                <w:rFonts w:ascii="Times New Roman"/>
                <w:sz w:val="24"/>
              </w:rPr>
              <w:t>(049)220583</w:t>
            </w:r>
          </w:p>
          <w:p>
            <w:pPr>
              <w:pStyle w:val="TableParagraph"/>
              <w:spacing w:before="126"/>
              <w:ind w:left="105"/>
              <w:rPr>
                <w:rFonts w:ascii="Times New Roman"/>
                <w:sz w:val="24"/>
              </w:rPr>
            </w:pPr>
            <w:r>
              <w:rPr>
                <w:rFonts w:ascii="Times New Roman"/>
                <w:sz w:val="24"/>
              </w:rPr>
              <w:t>8</w:t>
            </w:r>
          </w:p>
        </w:tc>
      </w:tr>
      <w:tr>
        <w:trPr>
          <w:trHeight w:val="798" w:hRule="atLeast"/>
        </w:trPr>
        <w:tc>
          <w:tcPr>
            <w:tcW w:w="3087" w:type="dxa"/>
          </w:tcPr>
          <w:p>
            <w:pPr>
              <w:pStyle w:val="TableParagraph"/>
              <w:spacing w:line="418" w:lineRule="exact"/>
              <w:ind w:left="107"/>
              <w:rPr>
                <w:sz w:val="24"/>
              </w:rPr>
            </w:pPr>
            <w:r>
              <w:rPr>
                <w:sz w:val="24"/>
              </w:rPr>
              <w:t>彰化縣政府毒品危害防制</w:t>
            </w:r>
          </w:p>
          <w:p>
            <w:pPr>
              <w:pStyle w:val="TableParagraph"/>
              <w:spacing w:line="360" w:lineRule="exact"/>
              <w:ind w:left="107"/>
              <w:rPr>
                <w:sz w:val="24"/>
              </w:rPr>
            </w:pPr>
            <w:r>
              <w:rPr>
                <w:sz w:val="24"/>
              </w:rPr>
              <w:t>中心</w:t>
            </w:r>
          </w:p>
        </w:tc>
        <w:tc>
          <w:tcPr>
            <w:tcW w:w="3845" w:type="dxa"/>
          </w:tcPr>
          <w:p>
            <w:pPr>
              <w:pStyle w:val="TableParagraph"/>
              <w:spacing w:line="472" w:lineRule="exact"/>
              <w:ind w:left="105"/>
              <w:rPr>
                <w:sz w:val="24"/>
              </w:rPr>
            </w:pPr>
            <w:r>
              <w:rPr>
                <w:sz w:val="24"/>
              </w:rPr>
              <w:t>彰化市中山路 </w:t>
            </w:r>
            <w:r>
              <w:rPr>
                <w:rFonts w:ascii="Times New Roman" w:eastAsia="Times New Roman"/>
                <w:sz w:val="24"/>
              </w:rPr>
              <w:t>2 </w:t>
            </w:r>
            <w:r>
              <w:rPr>
                <w:sz w:val="24"/>
              </w:rPr>
              <w:t>段 </w:t>
            </w:r>
            <w:r>
              <w:rPr>
                <w:rFonts w:ascii="Times New Roman" w:eastAsia="Times New Roman"/>
                <w:sz w:val="24"/>
              </w:rPr>
              <w:t>162 </w:t>
            </w:r>
            <w:r>
              <w:rPr>
                <w:sz w:val="24"/>
              </w:rPr>
              <w:t>號</w:t>
            </w:r>
          </w:p>
          <w:p>
            <w:pPr>
              <w:pStyle w:val="TableParagraph"/>
              <w:spacing w:before="23"/>
              <w:ind w:left="105"/>
              <w:rPr>
                <w:rFonts w:ascii="Times New Roman"/>
                <w:sz w:val="24"/>
              </w:rPr>
            </w:pPr>
            <w:hyperlink r:id="rId86">
              <w:r>
                <w:rPr>
                  <w:rFonts w:ascii="Times New Roman"/>
                  <w:sz w:val="24"/>
                </w:rPr>
                <w:t>0800770885@mail.chshb.gov.tw</w:t>
              </w:r>
            </w:hyperlink>
          </w:p>
        </w:tc>
        <w:tc>
          <w:tcPr>
            <w:tcW w:w="1558" w:type="dxa"/>
          </w:tcPr>
          <w:p>
            <w:pPr>
              <w:pStyle w:val="TableParagraph"/>
              <w:spacing w:before="94"/>
              <w:ind w:left="6" w:right="92"/>
              <w:jc w:val="center"/>
              <w:rPr>
                <w:rFonts w:ascii="Times New Roman"/>
                <w:sz w:val="24"/>
              </w:rPr>
            </w:pPr>
            <w:r>
              <w:rPr>
                <w:rFonts w:ascii="Times New Roman"/>
                <w:sz w:val="24"/>
              </w:rPr>
              <w:t>(04)7116710</w:t>
            </w:r>
          </w:p>
        </w:tc>
      </w:tr>
      <w:tr>
        <w:trPr>
          <w:trHeight w:val="800" w:hRule="atLeast"/>
        </w:trPr>
        <w:tc>
          <w:tcPr>
            <w:tcW w:w="3087" w:type="dxa"/>
          </w:tcPr>
          <w:p>
            <w:pPr>
              <w:pStyle w:val="TableParagraph"/>
              <w:spacing w:line="420" w:lineRule="exact"/>
              <w:ind w:left="107"/>
              <w:rPr>
                <w:sz w:val="24"/>
              </w:rPr>
            </w:pPr>
            <w:r>
              <w:rPr>
                <w:sz w:val="24"/>
              </w:rPr>
              <w:t>雲林縣政府毒品危害防制</w:t>
            </w:r>
          </w:p>
          <w:p>
            <w:pPr>
              <w:pStyle w:val="TableParagraph"/>
              <w:spacing w:line="361" w:lineRule="exact"/>
              <w:ind w:left="107"/>
              <w:rPr>
                <w:sz w:val="24"/>
              </w:rPr>
            </w:pPr>
            <w:r>
              <w:rPr>
                <w:sz w:val="24"/>
              </w:rPr>
              <w:t>中心</w:t>
            </w:r>
          </w:p>
        </w:tc>
        <w:tc>
          <w:tcPr>
            <w:tcW w:w="3845" w:type="dxa"/>
          </w:tcPr>
          <w:p>
            <w:pPr>
              <w:pStyle w:val="TableParagraph"/>
              <w:spacing w:line="475" w:lineRule="exact"/>
              <w:ind w:left="105"/>
              <w:rPr>
                <w:sz w:val="24"/>
              </w:rPr>
            </w:pPr>
            <w:r>
              <w:rPr>
                <w:sz w:val="24"/>
              </w:rPr>
              <w:t>雲林縣斗六市府文路 </w:t>
            </w:r>
            <w:r>
              <w:rPr>
                <w:rFonts w:ascii="Times New Roman" w:eastAsia="Times New Roman"/>
                <w:sz w:val="24"/>
              </w:rPr>
              <w:t>34 </w:t>
            </w:r>
            <w:r>
              <w:rPr>
                <w:sz w:val="24"/>
              </w:rPr>
              <w:t>號</w:t>
            </w:r>
          </w:p>
          <w:p>
            <w:pPr>
              <w:pStyle w:val="TableParagraph"/>
              <w:spacing w:before="20"/>
              <w:ind w:left="105"/>
              <w:rPr>
                <w:rFonts w:ascii="Times New Roman"/>
                <w:sz w:val="24"/>
              </w:rPr>
            </w:pPr>
            <w:hyperlink r:id="rId87">
              <w:r>
                <w:rPr>
                  <w:rFonts w:ascii="Times New Roman"/>
                  <w:sz w:val="24"/>
                </w:rPr>
                <w:t>drugs@ylshb.gov.tw</w:t>
              </w:r>
            </w:hyperlink>
          </w:p>
        </w:tc>
        <w:tc>
          <w:tcPr>
            <w:tcW w:w="1558" w:type="dxa"/>
          </w:tcPr>
          <w:p>
            <w:pPr>
              <w:pStyle w:val="TableParagraph"/>
              <w:spacing w:before="97"/>
              <w:ind w:left="6" w:right="92"/>
              <w:jc w:val="center"/>
              <w:rPr>
                <w:rFonts w:ascii="Times New Roman"/>
                <w:sz w:val="24"/>
              </w:rPr>
            </w:pPr>
            <w:r>
              <w:rPr>
                <w:rFonts w:ascii="Times New Roman"/>
                <w:sz w:val="24"/>
              </w:rPr>
              <w:t>(05)5375896</w:t>
            </w:r>
          </w:p>
        </w:tc>
      </w:tr>
      <w:tr>
        <w:trPr>
          <w:trHeight w:val="800" w:hRule="atLeast"/>
        </w:trPr>
        <w:tc>
          <w:tcPr>
            <w:tcW w:w="3087" w:type="dxa"/>
          </w:tcPr>
          <w:p>
            <w:pPr>
              <w:pStyle w:val="TableParagraph"/>
              <w:spacing w:line="472" w:lineRule="exact"/>
              <w:ind w:left="107"/>
              <w:rPr>
                <w:sz w:val="24"/>
              </w:rPr>
            </w:pPr>
            <w:r>
              <w:rPr>
                <w:sz w:val="24"/>
              </w:rPr>
              <w:t>嘉義市毒品危害防制中心</w:t>
            </w:r>
          </w:p>
        </w:tc>
        <w:tc>
          <w:tcPr>
            <w:tcW w:w="3845" w:type="dxa"/>
          </w:tcPr>
          <w:p>
            <w:pPr>
              <w:pStyle w:val="TableParagraph"/>
              <w:spacing w:line="472" w:lineRule="exact"/>
              <w:ind w:left="105"/>
              <w:rPr>
                <w:sz w:val="24"/>
              </w:rPr>
            </w:pPr>
            <w:r>
              <w:rPr>
                <w:sz w:val="24"/>
              </w:rPr>
              <w:t>嘉義市德明路 </w:t>
            </w:r>
            <w:r>
              <w:rPr>
                <w:rFonts w:ascii="Times New Roman" w:eastAsia="Times New Roman"/>
                <w:sz w:val="24"/>
              </w:rPr>
              <w:t>1 </w:t>
            </w:r>
            <w:r>
              <w:rPr>
                <w:sz w:val="24"/>
              </w:rPr>
              <w:t>號</w:t>
            </w:r>
          </w:p>
          <w:p>
            <w:pPr>
              <w:pStyle w:val="TableParagraph"/>
              <w:spacing w:before="23"/>
              <w:ind w:left="105"/>
              <w:rPr>
                <w:rFonts w:ascii="Times New Roman"/>
                <w:sz w:val="24"/>
              </w:rPr>
            </w:pPr>
            <w:hyperlink r:id="rId88">
              <w:r>
                <w:rPr>
                  <w:rFonts w:ascii="Times New Roman"/>
                  <w:sz w:val="24"/>
                </w:rPr>
                <w:t>antidrug@mail.cichb.gov.tw</w:t>
              </w:r>
            </w:hyperlink>
          </w:p>
        </w:tc>
        <w:tc>
          <w:tcPr>
            <w:tcW w:w="1558" w:type="dxa"/>
          </w:tcPr>
          <w:p>
            <w:pPr>
              <w:pStyle w:val="TableParagraph"/>
              <w:spacing w:before="94"/>
              <w:ind w:left="6" w:right="92"/>
              <w:jc w:val="center"/>
              <w:rPr>
                <w:rFonts w:ascii="Times New Roman"/>
                <w:sz w:val="24"/>
              </w:rPr>
            </w:pPr>
            <w:r>
              <w:rPr>
                <w:rFonts w:ascii="Times New Roman"/>
                <w:sz w:val="24"/>
              </w:rPr>
              <w:t>(05)2810995</w:t>
            </w:r>
          </w:p>
        </w:tc>
      </w:tr>
      <w:tr>
        <w:trPr>
          <w:trHeight w:val="798" w:hRule="atLeast"/>
        </w:trPr>
        <w:tc>
          <w:tcPr>
            <w:tcW w:w="3087" w:type="dxa"/>
          </w:tcPr>
          <w:p>
            <w:pPr>
              <w:pStyle w:val="TableParagraph"/>
              <w:spacing w:line="472" w:lineRule="exact"/>
              <w:ind w:left="107"/>
              <w:rPr>
                <w:sz w:val="24"/>
              </w:rPr>
            </w:pPr>
            <w:r>
              <w:rPr>
                <w:sz w:val="24"/>
              </w:rPr>
              <w:t>嘉義縣毒品危害防制中心</w:t>
            </w:r>
          </w:p>
        </w:tc>
        <w:tc>
          <w:tcPr>
            <w:tcW w:w="3845" w:type="dxa"/>
          </w:tcPr>
          <w:p>
            <w:pPr>
              <w:pStyle w:val="TableParagraph"/>
              <w:spacing w:line="472" w:lineRule="exact"/>
              <w:ind w:left="105"/>
              <w:rPr>
                <w:sz w:val="24"/>
              </w:rPr>
            </w:pPr>
            <w:r>
              <w:rPr>
                <w:sz w:val="24"/>
              </w:rPr>
              <w:t>嘉義縣太保市祥和 </w:t>
            </w:r>
            <w:r>
              <w:rPr>
                <w:rFonts w:ascii="Times New Roman" w:eastAsia="Times New Roman"/>
                <w:sz w:val="24"/>
              </w:rPr>
              <w:t>2 </w:t>
            </w:r>
            <w:r>
              <w:rPr>
                <w:sz w:val="24"/>
              </w:rPr>
              <w:t>路東段 </w:t>
            </w:r>
            <w:r>
              <w:rPr>
                <w:rFonts w:ascii="Times New Roman" w:eastAsia="Times New Roman"/>
                <w:sz w:val="24"/>
              </w:rPr>
              <w:t>3 </w:t>
            </w:r>
            <w:r>
              <w:rPr>
                <w:sz w:val="24"/>
              </w:rPr>
              <w:t>號</w:t>
            </w:r>
          </w:p>
          <w:p>
            <w:pPr>
              <w:pStyle w:val="TableParagraph"/>
              <w:spacing w:before="23"/>
              <w:ind w:left="105"/>
              <w:rPr>
                <w:rFonts w:ascii="Times New Roman"/>
                <w:sz w:val="24"/>
              </w:rPr>
            </w:pPr>
            <w:hyperlink r:id="rId89">
              <w:r>
                <w:rPr>
                  <w:rFonts w:ascii="Times New Roman"/>
                  <w:sz w:val="24"/>
                </w:rPr>
                <w:t>wen5680@cyshb.gov.tw</w:t>
              </w:r>
            </w:hyperlink>
          </w:p>
        </w:tc>
        <w:tc>
          <w:tcPr>
            <w:tcW w:w="1558" w:type="dxa"/>
          </w:tcPr>
          <w:p>
            <w:pPr>
              <w:pStyle w:val="TableParagraph"/>
              <w:spacing w:before="94"/>
              <w:ind w:left="6" w:right="92"/>
              <w:jc w:val="center"/>
              <w:rPr>
                <w:rFonts w:ascii="Times New Roman"/>
                <w:sz w:val="24"/>
              </w:rPr>
            </w:pPr>
            <w:r>
              <w:rPr>
                <w:rFonts w:ascii="Times New Roman"/>
                <w:sz w:val="24"/>
              </w:rPr>
              <w:t>(05)3625680</w:t>
            </w:r>
          </w:p>
        </w:tc>
      </w:tr>
      <w:tr>
        <w:trPr>
          <w:trHeight w:val="801" w:hRule="atLeast"/>
        </w:trPr>
        <w:tc>
          <w:tcPr>
            <w:tcW w:w="3087" w:type="dxa"/>
            <w:vMerge w:val="restart"/>
          </w:tcPr>
          <w:p>
            <w:pPr>
              <w:pStyle w:val="TableParagraph"/>
              <w:spacing w:line="187" w:lineRule="auto" w:before="44"/>
              <w:ind w:left="107" w:right="317"/>
              <w:rPr>
                <w:sz w:val="24"/>
              </w:rPr>
            </w:pPr>
            <w:r>
              <w:rPr>
                <w:sz w:val="24"/>
              </w:rPr>
              <w:t>臺南市政府毒品危害防制中心</w:t>
            </w:r>
          </w:p>
        </w:tc>
        <w:tc>
          <w:tcPr>
            <w:tcW w:w="3845" w:type="dxa"/>
          </w:tcPr>
          <w:p>
            <w:pPr>
              <w:pStyle w:val="TableParagraph"/>
              <w:spacing w:line="420" w:lineRule="exact"/>
              <w:ind w:left="105"/>
              <w:rPr>
                <w:sz w:val="24"/>
              </w:rPr>
            </w:pPr>
            <w:r>
              <w:rPr>
                <w:sz w:val="24"/>
              </w:rPr>
              <w:t>東興辦公室</w:t>
            </w:r>
            <w:r>
              <w:rPr>
                <w:rFonts w:ascii="Times New Roman" w:hAnsi="Times New Roman" w:eastAsia="Times New Roman"/>
                <w:sz w:val="24"/>
              </w:rPr>
              <w:t>─</w:t>
            </w:r>
            <w:r>
              <w:rPr>
                <w:sz w:val="24"/>
              </w:rPr>
              <w:t>臺南市新營區東興路</w:t>
            </w:r>
          </w:p>
          <w:p>
            <w:pPr>
              <w:pStyle w:val="TableParagraph"/>
              <w:spacing w:line="361" w:lineRule="exact"/>
              <w:ind w:left="105"/>
              <w:rPr>
                <w:sz w:val="24"/>
              </w:rPr>
            </w:pPr>
            <w:r>
              <w:rPr>
                <w:rFonts w:ascii="Times New Roman" w:eastAsia="Times New Roman"/>
                <w:sz w:val="24"/>
              </w:rPr>
              <w:t>163 </w:t>
            </w:r>
            <w:r>
              <w:rPr>
                <w:sz w:val="24"/>
              </w:rPr>
              <w:t>號</w:t>
            </w:r>
          </w:p>
        </w:tc>
        <w:tc>
          <w:tcPr>
            <w:tcW w:w="1558" w:type="dxa"/>
          </w:tcPr>
          <w:p>
            <w:pPr>
              <w:pStyle w:val="TableParagraph"/>
              <w:spacing w:before="97"/>
              <w:ind w:left="6" w:right="92"/>
              <w:jc w:val="center"/>
              <w:rPr>
                <w:rFonts w:ascii="Times New Roman"/>
                <w:sz w:val="24"/>
              </w:rPr>
            </w:pPr>
            <w:r>
              <w:rPr>
                <w:rFonts w:ascii="Times New Roman"/>
                <w:sz w:val="24"/>
              </w:rPr>
              <w:t>(06)6372250</w:t>
            </w:r>
          </w:p>
        </w:tc>
      </w:tr>
      <w:tr>
        <w:trPr>
          <w:trHeight w:val="800" w:hRule="atLeast"/>
        </w:trPr>
        <w:tc>
          <w:tcPr>
            <w:tcW w:w="3087" w:type="dxa"/>
            <w:vMerge/>
            <w:tcBorders>
              <w:top w:val="nil"/>
            </w:tcBorders>
          </w:tcPr>
          <w:p>
            <w:pPr>
              <w:rPr>
                <w:sz w:val="2"/>
                <w:szCs w:val="2"/>
              </w:rPr>
            </w:pPr>
          </w:p>
        </w:tc>
        <w:tc>
          <w:tcPr>
            <w:tcW w:w="3845" w:type="dxa"/>
          </w:tcPr>
          <w:p>
            <w:pPr>
              <w:pStyle w:val="TableParagraph"/>
              <w:spacing w:line="418" w:lineRule="exact"/>
              <w:ind w:left="105"/>
              <w:rPr>
                <w:rFonts w:ascii="Times New Roman" w:hAnsi="Times New Roman" w:eastAsia="Times New Roman"/>
                <w:sz w:val="24"/>
              </w:rPr>
            </w:pPr>
            <w:r>
              <w:rPr>
                <w:sz w:val="24"/>
              </w:rPr>
              <w:t>林森辦公室</w:t>
            </w:r>
            <w:r>
              <w:rPr>
                <w:rFonts w:ascii="Times New Roman" w:hAnsi="Times New Roman" w:eastAsia="Times New Roman"/>
                <w:sz w:val="24"/>
              </w:rPr>
              <w:t>─</w:t>
            </w:r>
            <w:r>
              <w:rPr>
                <w:sz w:val="24"/>
              </w:rPr>
              <w:t>臺南市東區林森路 </w:t>
            </w:r>
            <w:r>
              <w:rPr>
                <w:rFonts w:ascii="Times New Roman" w:hAnsi="Times New Roman" w:eastAsia="Times New Roman"/>
                <w:sz w:val="24"/>
              </w:rPr>
              <w:t>1</w:t>
            </w:r>
          </w:p>
          <w:p>
            <w:pPr>
              <w:pStyle w:val="TableParagraph"/>
              <w:spacing w:line="362" w:lineRule="exact"/>
              <w:ind w:left="105"/>
              <w:rPr>
                <w:rFonts w:ascii="Times New Roman" w:eastAsia="Times New Roman"/>
                <w:sz w:val="24"/>
              </w:rPr>
            </w:pPr>
            <w:r>
              <w:rPr>
                <w:sz w:val="24"/>
              </w:rPr>
              <w:t>段 </w:t>
            </w:r>
            <w:r>
              <w:rPr>
                <w:rFonts w:ascii="Times New Roman" w:eastAsia="Times New Roman"/>
                <w:sz w:val="24"/>
              </w:rPr>
              <w:t>418 </w:t>
            </w:r>
            <w:r>
              <w:rPr>
                <w:sz w:val="24"/>
              </w:rPr>
              <w:t>號 </w:t>
            </w:r>
            <w:hyperlink r:id="rId90">
              <w:r>
                <w:rPr>
                  <w:rFonts w:ascii="Times New Roman" w:eastAsia="Times New Roman"/>
                  <w:sz w:val="24"/>
                </w:rPr>
                <w:t>mhp99@tncghb.gov.tw</w:t>
              </w:r>
            </w:hyperlink>
          </w:p>
        </w:tc>
        <w:tc>
          <w:tcPr>
            <w:tcW w:w="1558" w:type="dxa"/>
          </w:tcPr>
          <w:p>
            <w:pPr>
              <w:pStyle w:val="TableParagraph"/>
              <w:spacing w:before="94"/>
              <w:ind w:left="6" w:right="92"/>
              <w:jc w:val="center"/>
              <w:rPr>
                <w:rFonts w:ascii="Times New Roman"/>
                <w:sz w:val="24"/>
              </w:rPr>
            </w:pPr>
            <w:r>
              <w:rPr>
                <w:rFonts w:ascii="Times New Roman"/>
                <w:sz w:val="24"/>
              </w:rPr>
              <w:t>(06)2909595</w:t>
            </w:r>
          </w:p>
        </w:tc>
      </w:tr>
      <w:tr>
        <w:trPr>
          <w:trHeight w:val="798" w:hRule="atLeast"/>
        </w:trPr>
        <w:tc>
          <w:tcPr>
            <w:tcW w:w="3087" w:type="dxa"/>
          </w:tcPr>
          <w:p>
            <w:pPr>
              <w:pStyle w:val="TableParagraph"/>
              <w:spacing w:line="418" w:lineRule="exact"/>
              <w:ind w:left="107"/>
              <w:rPr>
                <w:sz w:val="24"/>
              </w:rPr>
            </w:pPr>
            <w:r>
              <w:rPr>
                <w:sz w:val="24"/>
              </w:rPr>
              <w:t>高雄市政府毒品危害防制</w:t>
            </w:r>
          </w:p>
          <w:p>
            <w:pPr>
              <w:pStyle w:val="TableParagraph"/>
              <w:spacing w:line="360" w:lineRule="exact"/>
              <w:ind w:left="107"/>
              <w:rPr>
                <w:sz w:val="24"/>
              </w:rPr>
            </w:pPr>
            <w:r>
              <w:rPr>
                <w:sz w:val="24"/>
              </w:rPr>
              <w:t>中心</w:t>
            </w:r>
          </w:p>
        </w:tc>
        <w:tc>
          <w:tcPr>
            <w:tcW w:w="3845" w:type="dxa"/>
          </w:tcPr>
          <w:p>
            <w:pPr>
              <w:pStyle w:val="TableParagraph"/>
              <w:spacing w:line="472" w:lineRule="exact"/>
              <w:ind w:left="105"/>
              <w:rPr>
                <w:sz w:val="24"/>
              </w:rPr>
            </w:pPr>
            <w:r>
              <w:rPr>
                <w:sz w:val="24"/>
              </w:rPr>
              <w:t>高雄市苓雅區凱旋 </w:t>
            </w:r>
            <w:r>
              <w:rPr>
                <w:rFonts w:ascii="Times New Roman" w:eastAsia="Times New Roman"/>
                <w:sz w:val="24"/>
              </w:rPr>
              <w:t>2 </w:t>
            </w:r>
            <w:r>
              <w:rPr>
                <w:sz w:val="24"/>
              </w:rPr>
              <w:t>路 </w:t>
            </w:r>
            <w:r>
              <w:rPr>
                <w:rFonts w:ascii="Times New Roman" w:eastAsia="Times New Roman"/>
                <w:sz w:val="24"/>
              </w:rPr>
              <w:t>132-1 </w:t>
            </w:r>
            <w:r>
              <w:rPr>
                <w:sz w:val="24"/>
              </w:rPr>
              <w:t>號</w:t>
            </w:r>
          </w:p>
          <w:p>
            <w:pPr>
              <w:pStyle w:val="TableParagraph"/>
              <w:spacing w:before="23"/>
              <w:ind w:left="105"/>
              <w:rPr>
                <w:rFonts w:ascii="Times New Roman"/>
                <w:sz w:val="24"/>
              </w:rPr>
            </w:pPr>
            <w:hyperlink r:id="rId91">
              <w:r>
                <w:rPr>
                  <w:rFonts w:ascii="Times New Roman"/>
                  <w:sz w:val="24"/>
                </w:rPr>
                <w:t>kao885@kcg.gov.tw</w:t>
              </w:r>
            </w:hyperlink>
          </w:p>
        </w:tc>
        <w:tc>
          <w:tcPr>
            <w:tcW w:w="1558" w:type="dxa"/>
          </w:tcPr>
          <w:p>
            <w:pPr>
              <w:pStyle w:val="TableParagraph"/>
              <w:spacing w:before="94"/>
              <w:ind w:left="6" w:right="92"/>
              <w:jc w:val="center"/>
              <w:rPr>
                <w:rFonts w:ascii="Times New Roman"/>
                <w:sz w:val="24"/>
              </w:rPr>
            </w:pPr>
            <w:r>
              <w:rPr>
                <w:rFonts w:ascii="Times New Roman"/>
                <w:sz w:val="24"/>
              </w:rPr>
              <w:t>(07)7134000</w:t>
            </w:r>
          </w:p>
        </w:tc>
      </w:tr>
      <w:tr>
        <w:trPr>
          <w:trHeight w:val="1201" w:hRule="atLeast"/>
        </w:trPr>
        <w:tc>
          <w:tcPr>
            <w:tcW w:w="3087" w:type="dxa"/>
          </w:tcPr>
          <w:p>
            <w:pPr>
              <w:pStyle w:val="TableParagraph"/>
              <w:spacing w:line="187" w:lineRule="auto" w:before="44"/>
              <w:ind w:left="107" w:right="317"/>
              <w:rPr>
                <w:sz w:val="24"/>
              </w:rPr>
            </w:pPr>
            <w:r>
              <w:rPr>
                <w:sz w:val="24"/>
              </w:rPr>
              <w:t>屏東縣政府毒品危害防制中心</w:t>
            </w:r>
          </w:p>
        </w:tc>
        <w:tc>
          <w:tcPr>
            <w:tcW w:w="3845" w:type="dxa"/>
          </w:tcPr>
          <w:p>
            <w:pPr>
              <w:pStyle w:val="TableParagraph"/>
              <w:spacing w:line="475" w:lineRule="exact"/>
              <w:ind w:left="105"/>
              <w:rPr>
                <w:sz w:val="24"/>
              </w:rPr>
            </w:pPr>
            <w:r>
              <w:rPr>
                <w:sz w:val="24"/>
              </w:rPr>
              <w:t>屏東市自由路 </w:t>
            </w:r>
            <w:r>
              <w:rPr>
                <w:rFonts w:ascii="Times New Roman" w:eastAsia="Times New Roman"/>
                <w:sz w:val="24"/>
              </w:rPr>
              <w:t>272 </w:t>
            </w:r>
            <w:r>
              <w:rPr>
                <w:sz w:val="24"/>
              </w:rPr>
              <w:t>號</w:t>
            </w:r>
          </w:p>
          <w:p>
            <w:pPr>
              <w:pStyle w:val="TableParagraph"/>
              <w:spacing w:before="20"/>
              <w:ind w:left="105"/>
              <w:rPr>
                <w:rFonts w:ascii="Times New Roman"/>
                <w:sz w:val="24"/>
              </w:rPr>
            </w:pPr>
            <w:hyperlink r:id="rId92">
              <w:r>
                <w:rPr>
                  <w:rFonts w:ascii="Times New Roman"/>
                  <w:sz w:val="24"/>
                </w:rPr>
                <w:t>pthyoyotung0220@ksmail.mohw.go</w:t>
              </w:r>
            </w:hyperlink>
          </w:p>
          <w:p>
            <w:pPr>
              <w:pStyle w:val="TableParagraph"/>
              <w:spacing w:before="125"/>
              <w:ind w:left="105"/>
              <w:rPr>
                <w:rFonts w:ascii="Times New Roman"/>
                <w:sz w:val="24"/>
              </w:rPr>
            </w:pPr>
            <w:hyperlink r:id="rId92">
              <w:r>
                <w:rPr>
                  <w:rFonts w:ascii="Times New Roman"/>
                  <w:sz w:val="24"/>
                </w:rPr>
                <w:t>v.tw</w:t>
              </w:r>
            </w:hyperlink>
          </w:p>
        </w:tc>
        <w:tc>
          <w:tcPr>
            <w:tcW w:w="1558" w:type="dxa"/>
          </w:tcPr>
          <w:p>
            <w:pPr>
              <w:pStyle w:val="TableParagraph"/>
              <w:spacing w:before="97"/>
              <w:ind w:left="6" w:right="92"/>
              <w:jc w:val="center"/>
              <w:rPr>
                <w:rFonts w:ascii="Times New Roman"/>
                <w:sz w:val="24"/>
              </w:rPr>
            </w:pPr>
            <w:r>
              <w:rPr>
                <w:rFonts w:ascii="Times New Roman"/>
                <w:sz w:val="24"/>
              </w:rPr>
              <w:t>(08)7351595</w:t>
            </w:r>
          </w:p>
        </w:tc>
      </w:tr>
      <w:tr>
        <w:trPr>
          <w:trHeight w:val="798" w:hRule="atLeast"/>
        </w:trPr>
        <w:tc>
          <w:tcPr>
            <w:tcW w:w="3087" w:type="dxa"/>
          </w:tcPr>
          <w:p>
            <w:pPr>
              <w:pStyle w:val="TableParagraph"/>
              <w:spacing w:line="419" w:lineRule="exact"/>
              <w:ind w:left="107"/>
              <w:rPr>
                <w:sz w:val="24"/>
              </w:rPr>
            </w:pPr>
            <w:r>
              <w:rPr>
                <w:sz w:val="24"/>
              </w:rPr>
              <w:t>臺東縣政府毒品危害防制</w:t>
            </w:r>
          </w:p>
          <w:p>
            <w:pPr>
              <w:pStyle w:val="TableParagraph"/>
              <w:spacing w:line="360" w:lineRule="exact"/>
              <w:ind w:left="107"/>
              <w:rPr>
                <w:sz w:val="24"/>
              </w:rPr>
            </w:pPr>
            <w:r>
              <w:rPr>
                <w:sz w:val="24"/>
              </w:rPr>
              <w:t>中心</w:t>
            </w:r>
          </w:p>
        </w:tc>
        <w:tc>
          <w:tcPr>
            <w:tcW w:w="3845" w:type="dxa"/>
          </w:tcPr>
          <w:p>
            <w:pPr>
              <w:pStyle w:val="TableParagraph"/>
              <w:spacing w:line="473" w:lineRule="exact"/>
              <w:ind w:left="105"/>
              <w:rPr>
                <w:sz w:val="24"/>
              </w:rPr>
            </w:pPr>
            <w:r>
              <w:rPr>
                <w:sz w:val="24"/>
              </w:rPr>
              <w:t>臺東市博愛路 </w:t>
            </w:r>
            <w:r>
              <w:rPr>
                <w:rFonts w:ascii="Times New Roman" w:eastAsia="Times New Roman"/>
                <w:sz w:val="24"/>
              </w:rPr>
              <w:t>336 </w:t>
            </w:r>
            <w:r>
              <w:rPr>
                <w:sz w:val="24"/>
              </w:rPr>
              <w:t>號</w:t>
            </w:r>
          </w:p>
          <w:p>
            <w:pPr>
              <w:pStyle w:val="TableParagraph"/>
              <w:spacing w:before="23"/>
              <w:ind w:left="105"/>
              <w:rPr>
                <w:rFonts w:ascii="Times New Roman"/>
                <w:sz w:val="24"/>
              </w:rPr>
            </w:pPr>
            <w:hyperlink r:id="rId93">
              <w:r>
                <w:rPr>
                  <w:rFonts w:ascii="Times New Roman"/>
                  <w:sz w:val="24"/>
                </w:rPr>
                <w:t>shufen@mail.ttshb.gov.tw</w:t>
              </w:r>
            </w:hyperlink>
          </w:p>
        </w:tc>
        <w:tc>
          <w:tcPr>
            <w:tcW w:w="1558" w:type="dxa"/>
          </w:tcPr>
          <w:p>
            <w:pPr>
              <w:pStyle w:val="TableParagraph"/>
              <w:spacing w:before="95"/>
              <w:ind w:left="6" w:right="92"/>
              <w:jc w:val="center"/>
              <w:rPr>
                <w:rFonts w:ascii="Times New Roman"/>
                <w:sz w:val="24"/>
              </w:rPr>
            </w:pPr>
            <w:r>
              <w:rPr>
                <w:rFonts w:ascii="Times New Roman"/>
                <w:sz w:val="24"/>
              </w:rPr>
              <w:t>(089)325995</w:t>
            </w:r>
          </w:p>
        </w:tc>
      </w:tr>
      <w:tr>
        <w:trPr>
          <w:trHeight w:val="800" w:hRule="atLeast"/>
        </w:trPr>
        <w:tc>
          <w:tcPr>
            <w:tcW w:w="3087" w:type="dxa"/>
          </w:tcPr>
          <w:p>
            <w:pPr>
              <w:pStyle w:val="TableParagraph"/>
              <w:spacing w:line="420" w:lineRule="exact"/>
              <w:ind w:left="107"/>
              <w:rPr>
                <w:sz w:val="24"/>
              </w:rPr>
            </w:pPr>
            <w:r>
              <w:rPr>
                <w:sz w:val="24"/>
              </w:rPr>
              <w:t>花蓮縣政府毒品危害防制</w:t>
            </w:r>
          </w:p>
          <w:p>
            <w:pPr>
              <w:pStyle w:val="TableParagraph"/>
              <w:spacing w:line="361" w:lineRule="exact"/>
              <w:ind w:left="107"/>
              <w:rPr>
                <w:sz w:val="24"/>
              </w:rPr>
            </w:pPr>
            <w:r>
              <w:rPr>
                <w:sz w:val="24"/>
              </w:rPr>
              <w:t>中心</w:t>
            </w:r>
          </w:p>
        </w:tc>
        <w:tc>
          <w:tcPr>
            <w:tcW w:w="3845" w:type="dxa"/>
          </w:tcPr>
          <w:p>
            <w:pPr>
              <w:pStyle w:val="TableParagraph"/>
              <w:spacing w:line="475" w:lineRule="exact"/>
              <w:ind w:left="105"/>
              <w:rPr>
                <w:rFonts w:ascii="Times New Roman" w:eastAsia="Times New Roman"/>
                <w:sz w:val="24"/>
              </w:rPr>
            </w:pPr>
            <w:r>
              <w:rPr>
                <w:sz w:val="24"/>
              </w:rPr>
              <w:t>花蓮市新興路 </w:t>
            </w:r>
            <w:r>
              <w:rPr>
                <w:rFonts w:ascii="Times New Roman" w:eastAsia="Times New Roman"/>
                <w:sz w:val="24"/>
              </w:rPr>
              <w:t>200 </w:t>
            </w:r>
            <w:r>
              <w:rPr>
                <w:sz w:val="24"/>
              </w:rPr>
              <w:t>號 </w:t>
            </w:r>
            <w:hyperlink r:id="rId94">
              <w:r>
                <w:rPr>
                  <w:rFonts w:ascii="Times New Roman" w:eastAsia="Times New Roman"/>
                  <w:sz w:val="24"/>
                </w:rPr>
                <w:t>lavender-</w:t>
              </w:r>
            </w:hyperlink>
          </w:p>
          <w:p>
            <w:pPr>
              <w:pStyle w:val="TableParagraph"/>
              <w:spacing w:before="20"/>
              <w:ind w:left="105"/>
              <w:rPr>
                <w:rFonts w:ascii="Times New Roman"/>
                <w:sz w:val="24"/>
              </w:rPr>
            </w:pPr>
            <w:hyperlink r:id="rId94">
              <w:r>
                <w:rPr>
                  <w:rFonts w:ascii="Times New Roman"/>
                  <w:sz w:val="24"/>
                </w:rPr>
                <w:t>iris@ms.hlshb.gov.tw</w:t>
              </w:r>
            </w:hyperlink>
          </w:p>
        </w:tc>
        <w:tc>
          <w:tcPr>
            <w:tcW w:w="1558" w:type="dxa"/>
          </w:tcPr>
          <w:p>
            <w:pPr>
              <w:pStyle w:val="TableParagraph"/>
              <w:spacing w:before="97"/>
              <w:ind w:left="6" w:right="92"/>
              <w:jc w:val="center"/>
              <w:rPr>
                <w:rFonts w:ascii="Times New Roman"/>
                <w:sz w:val="24"/>
              </w:rPr>
            </w:pPr>
            <w:r>
              <w:rPr>
                <w:rFonts w:ascii="Times New Roman"/>
                <w:sz w:val="24"/>
              </w:rPr>
              <w:t>(03)8246273</w:t>
            </w:r>
          </w:p>
        </w:tc>
      </w:tr>
      <w:tr>
        <w:trPr>
          <w:trHeight w:val="800" w:hRule="atLeast"/>
        </w:trPr>
        <w:tc>
          <w:tcPr>
            <w:tcW w:w="3087" w:type="dxa"/>
          </w:tcPr>
          <w:p>
            <w:pPr>
              <w:pStyle w:val="TableParagraph"/>
              <w:spacing w:line="418" w:lineRule="exact"/>
              <w:ind w:left="107"/>
              <w:rPr>
                <w:sz w:val="24"/>
              </w:rPr>
            </w:pPr>
            <w:r>
              <w:rPr>
                <w:sz w:val="24"/>
              </w:rPr>
              <w:t>宜蘭縣政府毒品危害防制</w:t>
            </w:r>
          </w:p>
          <w:p>
            <w:pPr>
              <w:pStyle w:val="TableParagraph"/>
              <w:spacing w:line="362" w:lineRule="exact"/>
              <w:ind w:left="107"/>
              <w:rPr>
                <w:sz w:val="24"/>
              </w:rPr>
            </w:pPr>
            <w:r>
              <w:rPr>
                <w:sz w:val="24"/>
              </w:rPr>
              <w:t>中心</w:t>
            </w:r>
          </w:p>
        </w:tc>
        <w:tc>
          <w:tcPr>
            <w:tcW w:w="3845" w:type="dxa"/>
          </w:tcPr>
          <w:p>
            <w:pPr>
              <w:pStyle w:val="TableParagraph"/>
              <w:spacing w:line="472" w:lineRule="exact"/>
              <w:ind w:left="105"/>
              <w:rPr>
                <w:sz w:val="24"/>
              </w:rPr>
            </w:pPr>
            <w:r>
              <w:rPr>
                <w:sz w:val="24"/>
              </w:rPr>
              <w:t>宜蘭市聖後街 </w:t>
            </w:r>
            <w:r>
              <w:rPr>
                <w:rFonts w:ascii="Times New Roman" w:eastAsia="Times New Roman"/>
                <w:sz w:val="24"/>
              </w:rPr>
              <w:t>141 </w:t>
            </w:r>
            <w:r>
              <w:rPr>
                <w:sz w:val="24"/>
              </w:rPr>
              <w:t>號</w:t>
            </w:r>
          </w:p>
          <w:p>
            <w:pPr>
              <w:pStyle w:val="TableParagraph"/>
              <w:spacing w:before="23"/>
              <w:ind w:left="105"/>
              <w:rPr>
                <w:rFonts w:ascii="Times New Roman"/>
                <w:sz w:val="24"/>
              </w:rPr>
            </w:pPr>
            <w:hyperlink r:id="rId95">
              <w:r>
                <w:rPr>
                  <w:rFonts w:ascii="Times New Roman"/>
                  <w:sz w:val="24"/>
                </w:rPr>
                <w:t>9313995@mail.e-land.gov.tw</w:t>
              </w:r>
            </w:hyperlink>
          </w:p>
        </w:tc>
        <w:tc>
          <w:tcPr>
            <w:tcW w:w="1558" w:type="dxa"/>
          </w:tcPr>
          <w:p>
            <w:pPr>
              <w:pStyle w:val="TableParagraph"/>
              <w:spacing w:before="94"/>
              <w:ind w:left="6" w:right="92"/>
              <w:jc w:val="center"/>
              <w:rPr>
                <w:rFonts w:ascii="Times New Roman"/>
                <w:sz w:val="24"/>
              </w:rPr>
            </w:pPr>
            <w:r>
              <w:rPr>
                <w:rFonts w:ascii="Times New Roman"/>
                <w:sz w:val="24"/>
              </w:rPr>
              <w:t>(03)9313995</w:t>
            </w:r>
          </w:p>
        </w:tc>
      </w:tr>
      <w:tr>
        <w:trPr>
          <w:trHeight w:val="839" w:hRule="atLeast"/>
        </w:trPr>
        <w:tc>
          <w:tcPr>
            <w:tcW w:w="3087" w:type="dxa"/>
          </w:tcPr>
          <w:p>
            <w:pPr>
              <w:pStyle w:val="TableParagraph"/>
              <w:spacing w:line="418" w:lineRule="exact"/>
              <w:ind w:left="107"/>
              <w:rPr>
                <w:sz w:val="24"/>
              </w:rPr>
            </w:pPr>
            <w:r>
              <w:rPr>
                <w:sz w:val="24"/>
              </w:rPr>
              <w:t>基隆市政府毒品危害防制</w:t>
            </w:r>
          </w:p>
          <w:p>
            <w:pPr>
              <w:pStyle w:val="TableParagraph"/>
              <w:spacing w:line="401" w:lineRule="exact"/>
              <w:ind w:left="107"/>
              <w:rPr>
                <w:sz w:val="24"/>
              </w:rPr>
            </w:pPr>
            <w:r>
              <w:rPr>
                <w:sz w:val="24"/>
              </w:rPr>
              <w:t>中心</w:t>
            </w:r>
          </w:p>
        </w:tc>
        <w:tc>
          <w:tcPr>
            <w:tcW w:w="3845" w:type="dxa"/>
          </w:tcPr>
          <w:p>
            <w:pPr>
              <w:pStyle w:val="TableParagraph"/>
              <w:spacing w:line="472" w:lineRule="exact"/>
              <w:ind w:left="105"/>
              <w:rPr>
                <w:sz w:val="24"/>
              </w:rPr>
            </w:pPr>
            <w:r>
              <w:rPr>
                <w:sz w:val="24"/>
              </w:rPr>
              <w:t>基隆市七堵區明德一路 </w:t>
            </w:r>
            <w:r>
              <w:rPr>
                <w:rFonts w:ascii="Times New Roman" w:eastAsia="Times New Roman"/>
                <w:sz w:val="24"/>
              </w:rPr>
              <w:t>169 </w:t>
            </w:r>
            <w:r>
              <w:rPr>
                <w:sz w:val="24"/>
              </w:rPr>
              <w:t>號</w:t>
            </w:r>
          </w:p>
          <w:p>
            <w:pPr>
              <w:pStyle w:val="TableParagraph"/>
              <w:spacing w:before="23"/>
              <w:ind w:left="105"/>
              <w:rPr>
                <w:rFonts w:ascii="Times New Roman"/>
                <w:sz w:val="24"/>
              </w:rPr>
            </w:pPr>
            <w:hyperlink r:id="rId96">
              <w:r>
                <w:rPr>
                  <w:rFonts w:ascii="Times New Roman"/>
                  <w:sz w:val="24"/>
                </w:rPr>
                <w:t>drug@klchb.gov.tw</w:t>
              </w:r>
            </w:hyperlink>
          </w:p>
        </w:tc>
        <w:tc>
          <w:tcPr>
            <w:tcW w:w="1558" w:type="dxa"/>
          </w:tcPr>
          <w:p>
            <w:pPr>
              <w:pStyle w:val="TableParagraph"/>
              <w:spacing w:before="94"/>
              <w:ind w:left="105"/>
              <w:rPr>
                <w:rFonts w:ascii="Times New Roman"/>
                <w:sz w:val="24"/>
              </w:rPr>
            </w:pPr>
            <w:r>
              <w:rPr>
                <w:rFonts w:ascii="Times New Roman"/>
                <w:sz w:val="24"/>
              </w:rPr>
              <w:t>(02)2456598</w:t>
            </w:r>
          </w:p>
          <w:p>
            <w:pPr>
              <w:pStyle w:val="TableParagraph"/>
              <w:spacing w:before="125"/>
              <w:ind w:left="105"/>
              <w:rPr>
                <w:rFonts w:ascii="Times New Roman"/>
                <w:sz w:val="24"/>
              </w:rPr>
            </w:pPr>
            <w:r>
              <w:rPr>
                <w:rFonts w:ascii="Times New Roman"/>
                <w:sz w:val="24"/>
              </w:rPr>
              <w:t>8</w:t>
            </w:r>
          </w:p>
        </w:tc>
      </w:tr>
      <w:tr>
        <w:trPr>
          <w:trHeight w:val="801" w:hRule="atLeast"/>
        </w:trPr>
        <w:tc>
          <w:tcPr>
            <w:tcW w:w="3087" w:type="dxa"/>
          </w:tcPr>
          <w:p>
            <w:pPr>
              <w:pStyle w:val="TableParagraph"/>
              <w:spacing w:line="419" w:lineRule="exact"/>
              <w:ind w:left="107"/>
              <w:rPr>
                <w:sz w:val="24"/>
              </w:rPr>
            </w:pPr>
            <w:r>
              <w:rPr>
                <w:sz w:val="24"/>
              </w:rPr>
              <w:t>澎湖縣政府毒品危害防制</w:t>
            </w:r>
          </w:p>
          <w:p>
            <w:pPr>
              <w:pStyle w:val="TableParagraph"/>
              <w:spacing w:line="363" w:lineRule="exact"/>
              <w:ind w:left="107"/>
              <w:rPr>
                <w:sz w:val="24"/>
              </w:rPr>
            </w:pPr>
            <w:r>
              <w:rPr>
                <w:sz w:val="24"/>
              </w:rPr>
              <w:t>中心</w:t>
            </w:r>
          </w:p>
        </w:tc>
        <w:tc>
          <w:tcPr>
            <w:tcW w:w="3845" w:type="dxa"/>
          </w:tcPr>
          <w:p>
            <w:pPr>
              <w:pStyle w:val="TableParagraph"/>
              <w:spacing w:line="472" w:lineRule="exact"/>
              <w:ind w:left="105"/>
              <w:rPr>
                <w:sz w:val="24"/>
              </w:rPr>
            </w:pPr>
            <w:r>
              <w:rPr>
                <w:sz w:val="24"/>
              </w:rPr>
              <w:t>澎湖縣馬公市中正路 </w:t>
            </w:r>
            <w:r>
              <w:rPr>
                <w:rFonts w:ascii="Times New Roman" w:eastAsia="Times New Roman"/>
                <w:sz w:val="24"/>
              </w:rPr>
              <w:t>115 </w:t>
            </w:r>
            <w:r>
              <w:rPr>
                <w:sz w:val="24"/>
              </w:rPr>
              <w:t>號 </w:t>
            </w:r>
            <w:r>
              <w:rPr>
                <w:rFonts w:ascii="Times New Roman" w:eastAsia="Times New Roman"/>
                <w:sz w:val="24"/>
              </w:rPr>
              <w:t>2 </w:t>
            </w:r>
            <w:r>
              <w:rPr>
                <w:sz w:val="24"/>
              </w:rPr>
              <w:t>樓</w:t>
            </w:r>
          </w:p>
          <w:p>
            <w:pPr>
              <w:pStyle w:val="TableParagraph"/>
              <w:spacing w:before="23"/>
              <w:ind w:left="105"/>
              <w:rPr>
                <w:rFonts w:ascii="Times New Roman"/>
                <w:sz w:val="24"/>
              </w:rPr>
            </w:pPr>
            <w:hyperlink r:id="rId97">
              <w:r>
                <w:rPr>
                  <w:rFonts w:ascii="Times New Roman"/>
                  <w:sz w:val="24"/>
                </w:rPr>
                <w:t>phh299@ksmail.mohw.gov.tw</w:t>
              </w:r>
            </w:hyperlink>
          </w:p>
        </w:tc>
        <w:tc>
          <w:tcPr>
            <w:tcW w:w="1558" w:type="dxa"/>
          </w:tcPr>
          <w:p>
            <w:pPr>
              <w:pStyle w:val="TableParagraph"/>
              <w:spacing w:before="94"/>
              <w:ind w:left="85" w:right="92"/>
              <w:jc w:val="center"/>
              <w:rPr>
                <w:rFonts w:ascii="Times New Roman"/>
                <w:sz w:val="24"/>
              </w:rPr>
            </w:pPr>
            <w:r>
              <w:rPr>
                <w:rFonts w:ascii="Times New Roman"/>
                <w:sz w:val="24"/>
              </w:rPr>
              <w:t>(06)-9261025</w:t>
            </w:r>
          </w:p>
        </w:tc>
      </w:tr>
      <w:tr>
        <w:trPr>
          <w:trHeight w:val="798" w:hRule="atLeast"/>
        </w:trPr>
        <w:tc>
          <w:tcPr>
            <w:tcW w:w="3087" w:type="dxa"/>
          </w:tcPr>
          <w:p>
            <w:pPr>
              <w:pStyle w:val="TableParagraph"/>
              <w:spacing w:line="418" w:lineRule="exact"/>
              <w:ind w:left="107"/>
              <w:rPr>
                <w:sz w:val="24"/>
              </w:rPr>
            </w:pPr>
            <w:r>
              <w:rPr>
                <w:sz w:val="24"/>
              </w:rPr>
              <w:t>金門縣政府毒品危害防制</w:t>
            </w:r>
          </w:p>
          <w:p>
            <w:pPr>
              <w:pStyle w:val="TableParagraph"/>
              <w:spacing w:line="360" w:lineRule="exact"/>
              <w:ind w:left="107"/>
              <w:rPr>
                <w:sz w:val="24"/>
              </w:rPr>
            </w:pPr>
            <w:r>
              <w:rPr>
                <w:sz w:val="24"/>
              </w:rPr>
              <w:t>中心</w:t>
            </w:r>
          </w:p>
        </w:tc>
        <w:tc>
          <w:tcPr>
            <w:tcW w:w="3845" w:type="dxa"/>
          </w:tcPr>
          <w:p>
            <w:pPr>
              <w:pStyle w:val="TableParagraph"/>
              <w:spacing w:line="472" w:lineRule="exact"/>
              <w:ind w:left="105"/>
              <w:rPr>
                <w:sz w:val="24"/>
              </w:rPr>
            </w:pPr>
            <w:r>
              <w:rPr>
                <w:sz w:val="24"/>
              </w:rPr>
              <w:t>金門縣金湖鎮中正路 </w:t>
            </w:r>
            <w:r>
              <w:rPr>
                <w:rFonts w:ascii="Times New Roman" w:eastAsia="Times New Roman"/>
                <w:sz w:val="24"/>
              </w:rPr>
              <w:t>1-1 </w:t>
            </w:r>
            <w:r>
              <w:rPr>
                <w:sz w:val="24"/>
              </w:rPr>
              <w:t>號 </w:t>
            </w:r>
            <w:r>
              <w:rPr>
                <w:rFonts w:ascii="Times New Roman" w:eastAsia="Times New Roman"/>
                <w:sz w:val="24"/>
              </w:rPr>
              <w:t>2 </w:t>
            </w:r>
            <w:r>
              <w:rPr>
                <w:sz w:val="24"/>
              </w:rPr>
              <w:t>樓</w:t>
            </w:r>
          </w:p>
          <w:p>
            <w:pPr>
              <w:pStyle w:val="TableParagraph"/>
              <w:spacing w:before="23"/>
              <w:ind w:left="105"/>
              <w:rPr>
                <w:rFonts w:ascii="Times New Roman"/>
                <w:sz w:val="24"/>
              </w:rPr>
            </w:pPr>
            <w:hyperlink r:id="rId98">
              <w:r>
                <w:rPr>
                  <w:rFonts w:ascii="Times New Roman"/>
                  <w:sz w:val="24"/>
                </w:rPr>
                <w:t>kmdrug337555@gmail.com</w:t>
              </w:r>
            </w:hyperlink>
          </w:p>
        </w:tc>
        <w:tc>
          <w:tcPr>
            <w:tcW w:w="1558" w:type="dxa"/>
          </w:tcPr>
          <w:p>
            <w:pPr>
              <w:pStyle w:val="TableParagraph"/>
              <w:spacing w:before="94"/>
              <w:ind w:left="6" w:right="92"/>
              <w:jc w:val="center"/>
              <w:rPr>
                <w:rFonts w:ascii="Times New Roman"/>
                <w:sz w:val="24"/>
              </w:rPr>
            </w:pPr>
            <w:r>
              <w:rPr>
                <w:rFonts w:ascii="Times New Roman"/>
                <w:sz w:val="24"/>
              </w:rPr>
              <w:t>(082)337555</w:t>
            </w:r>
          </w:p>
        </w:tc>
      </w:tr>
      <w:tr>
        <w:trPr>
          <w:trHeight w:val="800" w:hRule="atLeast"/>
        </w:trPr>
        <w:tc>
          <w:tcPr>
            <w:tcW w:w="3087" w:type="dxa"/>
          </w:tcPr>
          <w:p>
            <w:pPr>
              <w:pStyle w:val="TableParagraph"/>
              <w:spacing w:line="420" w:lineRule="exact"/>
              <w:ind w:left="107"/>
              <w:rPr>
                <w:sz w:val="24"/>
              </w:rPr>
            </w:pPr>
            <w:r>
              <w:rPr>
                <w:sz w:val="24"/>
              </w:rPr>
              <w:t>連江縣政府毒品危害防制</w:t>
            </w:r>
          </w:p>
          <w:p>
            <w:pPr>
              <w:pStyle w:val="TableParagraph"/>
              <w:spacing w:line="361" w:lineRule="exact"/>
              <w:ind w:left="107"/>
              <w:rPr>
                <w:sz w:val="24"/>
              </w:rPr>
            </w:pPr>
            <w:r>
              <w:rPr>
                <w:sz w:val="24"/>
              </w:rPr>
              <w:t>中心</w:t>
            </w:r>
          </w:p>
        </w:tc>
        <w:tc>
          <w:tcPr>
            <w:tcW w:w="3845" w:type="dxa"/>
          </w:tcPr>
          <w:p>
            <w:pPr>
              <w:pStyle w:val="TableParagraph"/>
              <w:spacing w:line="475" w:lineRule="exact"/>
              <w:ind w:left="105"/>
              <w:rPr>
                <w:sz w:val="24"/>
              </w:rPr>
            </w:pPr>
            <w:r>
              <w:rPr>
                <w:sz w:val="24"/>
              </w:rPr>
              <w:t>馬祖南竿鄉復興村 </w:t>
            </w:r>
            <w:r>
              <w:rPr>
                <w:rFonts w:ascii="Times New Roman" w:eastAsia="Times New Roman"/>
                <w:sz w:val="24"/>
              </w:rPr>
              <w:t>216 </w:t>
            </w:r>
            <w:r>
              <w:rPr>
                <w:sz w:val="24"/>
              </w:rPr>
              <w:t>號</w:t>
            </w:r>
          </w:p>
          <w:p>
            <w:pPr>
              <w:pStyle w:val="TableParagraph"/>
              <w:spacing w:before="20"/>
              <w:ind w:left="105"/>
              <w:rPr>
                <w:rFonts w:ascii="Times New Roman"/>
                <w:sz w:val="24"/>
              </w:rPr>
            </w:pPr>
            <w:hyperlink r:id="rId99">
              <w:r>
                <w:rPr>
                  <w:rFonts w:ascii="Times New Roman"/>
                  <w:sz w:val="24"/>
                </w:rPr>
                <w:t>saking@matsuhb.gov.tw</w:t>
              </w:r>
            </w:hyperlink>
          </w:p>
        </w:tc>
        <w:tc>
          <w:tcPr>
            <w:tcW w:w="1558" w:type="dxa"/>
          </w:tcPr>
          <w:p>
            <w:pPr>
              <w:pStyle w:val="TableParagraph"/>
              <w:spacing w:before="97"/>
              <w:ind w:left="85" w:right="250"/>
              <w:jc w:val="center"/>
              <w:rPr>
                <w:rFonts w:ascii="Times New Roman"/>
                <w:sz w:val="24"/>
              </w:rPr>
            </w:pPr>
            <w:r>
              <w:rPr>
                <w:rFonts w:ascii="Times New Roman"/>
                <w:sz w:val="24"/>
              </w:rPr>
              <w:t>0836-22095</w:t>
            </w:r>
          </w:p>
        </w:tc>
      </w:tr>
    </w:tbl>
    <w:p>
      <w:pPr>
        <w:spacing w:after="0"/>
        <w:jc w:val="center"/>
        <w:rPr>
          <w:rFonts w:ascii="Times New Roman"/>
          <w:sz w:val="24"/>
        </w:rPr>
        <w:sectPr>
          <w:pgSz w:w="11910" w:h="16840"/>
          <w:pgMar w:header="0" w:footer="1182" w:top="1420" w:bottom="1380" w:left="680" w:right="660"/>
        </w:sectPr>
      </w:pPr>
    </w:p>
    <w:p>
      <w:pPr>
        <w:pStyle w:val="BodyText"/>
        <w:ind w:left="1117"/>
        <w:rPr>
          <w:sz w:val="20"/>
        </w:rPr>
      </w:pPr>
      <w:r>
        <w:rPr>
          <w:position w:val="0"/>
          <w:sz w:val="20"/>
        </w:rPr>
        <w:pict>
          <v:shape style="width:424.55pt;height:61.1pt;mso-position-horizontal-relative:char;mso-position-vertical-relative:line" type="#_x0000_t202" filled="false" stroked="true" strokeweight=".95996pt" strokecolor="#000000">
            <w10:anchorlock/>
            <v:textbox inset="0,0,0,0">
              <w:txbxContent>
                <w:p>
                  <w:pPr>
                    <w:pStyle w:val="BodyText"/>
                    <w:spacing w:line="189" w:lineRule="auto" w:before="38"/>
                    <w:ind w:left="98" w:right="210"/>
                  </w:pPr>
                  <w:r>
                    <w:rPr/>
                    <w:t>因各縣市毒品危害防制中心的編制、功能與任務各不相同，若對此項資源有興趣者，建議可上各縣市衛生局（處）毒品危害防制中心網頁查詢或撥打諮詢專</w:t>
                  </w:r>
                </w:p>
                <w:p>
                  <w:pPr>
                    <w:pStyle w:val="BodyText"/>
                    <w:spacing w:line="360" w:lineRule="exact"/>
                    <w:ind w:left="98"/>
                  </w:pPr>
                  <w:r>
                    <w:rPr/>
                    <w:t>線。</w:t>
                  </w:r>
                </w:p>
              </w:txbxContent>
            </v:textbox>
            <v:stroke dashstyle="solid"/>
          </v:shape>
        </w:pict>
      </w:r>
      <w:r>
        <w:rPr>
          <w:position w:val="0"/>
          <w:sz w:val="20"/>
        </w:rPr>
      </w:r>
    </w:p>
    <w:p>
      <w:pPr>
        <w:pStyle w:val="BodyText"/>
        <w:spacing w:line="435" w:lineRule="exact"/>
        <w:ind w:left="1118"/>
      </w:pPr>
      <w:r>
        <w:rPr/>
        <w:pict>
          <v:shape style="position:absolute;margin-left:89.903999pt;margin-top:18.499966pt;width:426pt;height:479.35pt;mso-position-horizontal-relative:page;mso-position-vertical-relative:paragraph;z-index:2992" type="#_x0000_t202" filled="false" stroked="false">
            <v:textbox inset="0,0,0,0">
              <w:txbxContent>
                <w:tbl>
                  <w:tblPr>
                    <w:tblW w:w="0" w:type="auto"/>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943"/>
                    <w:gridCol w:w="3545"/>
                    <w:gridCol w:w="2002"/>
                  </w:tblGrid>
                  <w:tr>
                    <w:trPr>
                      <w:trHeight w:val="410" w:hRule="atLeast"/>
                    </w:trPr>
                    <w:tc>
                      <w:tcPr>
                        <w:tcW w:w="2943" w:type="dxa"/>
                        <w:tcBorders>
                          <w:top w:val="nil"/>
                          <w:left w:val="nil"/>
                          <w:bottom w:val="nil"/>
                          <w:right w:val="nil"/>
                        </w:tcBorders>
                        <w:shd w:val="clear" w:color="auto" w:fill="000000"/>
                      </w:tcPr>
                      <w:p>
                        <w:pPr>
                          <w:pStyle w:val="TableParagraph"/>
                          <w:spacing w:line="390" w:lineRule="exact"/>
                          <w:ind w:left="980" w:right="962"/>
                          <w:jc w:val="center"/>
                          <w:rPr>
                            <w:sz w:val="24"/>
                          </w:rPr>
                        </w:pPr>
                        <w:r>
                          <w:rPr>
                            <w:color w:val="FFFFFF"/>
                            <w:sz w:val="24"/>
                          </w:rPr>
                          <w:t>機構名稱</w:t>
                        </w:r>
                      </w:p>
                    </w:tc>
                    <w:tc>
                      <w:tcPr>
                        <w:tcW w:w="3545" w:type="dxa"/>
                        <w:tcBorders>
                          <w:top w:val="nil"/>
                          <w:left w:val="nil"/>
                          <w:bottom w:val="nil"/>
                          <w:right w:val="nil"/>
                        </w:tcBorders>
                        <w:shd w:val="clear" w:color="auto" w:fill="000000"/>
                      </w:tcPr>
                      <w:p>
                        <w:pPr>
                          <w:pStyle w:val="TableParagraph"/>
                          <w:spacing w:line="390" w:lineRule="exact"/>
                          <w:ind w:left="1180"/>
                          <w:rPr>
                            <w:sz w:val="24"/>
                          </w:rPr>
                        </w:pPr>
                        <w:r>
                          <w:rPr>
                            <w:color w:val="FFFFFF"/>
                            <w:sz w:val="24"/>
                          </w:rPr>
                          <w:t>地址、網址</w:t>
                        </w:r>
                      </w:p>
                    </w:tc>
                    <w:tc>
                      <w:tcPr>
                        <w:tcW w:w="2002" w:type="dxa"/>
                        <w:tcBorders>
                          <w:top w:val="nil"/>
                          <w:left w:val="nil"/>
                          <w:bottom w:val="nil"/>
                          <w:right w:val="nil"/>
                        </w:tcBorders>
                        <w:shd w:val="clear" w:color="auto" w:fill="000000"/>
                      </w:tcPr>
                      <w:p>
                        <w:pPr>
                          <w:pStyle w:val="TableParagraph"/>
                          <w:spacing w:line="390" w:lineRule="exact"/>
                          <w:ind w:left="751" w:right="731"/>
                          <w:jc w:val="center"/>
                          <w:rPr>
                            <w:sz w:val="24"/>
                          </w:rPr>
                        </w:pPr>
                        <w:r>
                          <w:rPr>
                            <w:color w:val="FFFFFF"/>
                            <w:sz w:val="24"/>
                          </w:rPr>
                          <w:t>電話</w:t>
                        </w:r>
                      </w:p>
                    </w:tc>
                  </w:tr>
                  <w:tr>
                    <w:trPr>
                      <w:trHeight w:val="891" w:hRule="atLeast"/>
                    </w:trPr>
                    <w:tc>
                      <w:tcPr>
                        <w:tcW w:w="2943" w:type="dxa"/>
                      </w:tcPr>
                      <w:p>
                        <w:pPr>
                          <w:pStyle w:val="TableParagraph"/>
                          <w:spacing w:line="475" w:lineRule="exact"/>
                          <w:ind w:left="107"/>
                          <w:rPr>
                            <w:sz w:val="24"/>
                          </w:rPr>
                        </w:pPr>
                        <w:r>
                          <w:rPr>
                            <w:sz w:val="24"/>
                          </w:rPr>
                          <w:t>宇宙光輔導中心</w:t>
                        </w:r>
                      </w:p>
                    </w:tc>
                    <w:tc>
                      <w:tcPr>
                        <w:tcW w:w="3545" w:type="dxa"/>
                      </w:tcPr>
                      <w:p>
                        <w:pPr>
                          <w:pStyle w:val="TableParagraph"/>
                          <w:spacing w:line="475" w:lineRule="exact"/>
                          <w:ind w:left="107"/>
                          <w:rPr>
                            <w:sz w:val="24"/>
                          </w:rPr>
                        </w:pPr>
                        <w:r>
                          <w:rPr>
                            <w:spacing w:val="-8"/>
                            <w:sz w:val="24"/>
                          </w:rPr>
                          <w:t>臺北市和平東路 </w:t>
                        </w:r>
                        <w:r>
                          <w:rPr>
                            <w:rFonts w:ascii="Times New Roman" w:eastAsia="Times New Roman"/>
                            <w:sz w:val="24"/>
                          </w:rPr>
                          <w:t>2 </w:t>
                        </w:r>
                        <w:r>
                          <w:rPr>
                            <w:spacing w:val="-30"/>
                            <w:sz w:val="24"/>
                          </w:rPr>
                          <w:t>段 </w:t>
                        </w:r>
                        <w:r>
                          <w:rPr>
                            <w:rFonts w:ascii="Times New Roman" w:eastAsia="Times New Roman"/>
                            <w:sz w:val="24"/>
                          </w:rPr>
                          <w:t>24 </w:t>
                        </w:r>
                        <w:r>
                          <w:rPr>
                            <w:spacing w:val="-30"/>
                            <w:sz w:val="24"/>
                          </w:rPr>
                          <w:t>號 </w:t>
                        </w:r>
                        <w:r>
                          <w:rPr>
                            <w:rFonts w:ascii="Times New Roman" w:eastAsia="Times New Roman"/>
                            <w:sz w:val="24"/>
                          </w:rPr>
                          <w:t>8 </w:t>
                        </w:r>
                        <w:r>
                          <w:rPr>
                            <w:sz w:val="24"/>
                          </w:rPr>
                          <w:t>樓</w:t>
                        </w:r>
                      </w:p>
                      <w:p>
                        <w:pPr>
                          <w:pStyle w:val="TableParagraph"/>
                          <w:spacing w:before="20"/>
                          <w:ind w:left="107"/>
                          <w:rPr>
                            <w:rFonts w:ascii="Times New Roman"/>
                            <w:sz w:val="24"/>
                          </w:rPr>
                        </w:pPr>
                        <w:hyperlink r:id="rId100">
                          <w:r>
                            <w:rPr>
                              <w:rFonts w:ascii="Times New Roman"/>
                              <w:sz w:val="24"/>
                            </w:rPr>
                            <w:t>http://www.cosmiccare.org.tw/</w:t>
                          </w:r>
                        </w:hyperlink>
                      </w:p>
                    </w:tc>
                    <w:tc>
                      <w:tcPr>
                        <w:tcW w:w="2002" w:type="dxa"/>
                      </w:tcPr>
                      <w:p>
                        <w:pPr>
                          <w:pStyle w:val="TableParagraph"/>
                          <w:spacing w:before="97"/>
                          <w:ind w:left="107"/>
                          <w:rPr>
                            <w:rFonts w:ascii="Times New Roman"/>
                            <w:sz w:val="24"/>
                          </w:rPr>
                        </w:pPr>
                        <w:r>
                          <w:rPr>
                            <w:rFonts w:ascii="Times New Roman"/>
                            <w:sz w:val="24"/>
                          </w:rPr>
                          <w:t>(02)23627278</w:t>
                        </w:r>
                      </w:p>
                    </w:tc>
                  </w:tr>
                  <w:tr>
                    <w:trPr>
                      <w:trHeight w:val="1199" w:hRule="atLeast"/>
                    </w:trPr>
                    <w:tc>
                      <w:tcPr>
                        <w:tcW w:w="2943" w:type="dxa"/>
                      </w:tcPr>
                      <w:p>
                        <w:pPr>
                          <w:pStyle w:val="TableParagraph"/>
                          <w:spacing w:line="472" w:lineRule="exact"/>
                          <w:ind w:left="107"/>
                          <w:rPr>
                            <w:sz w:val="24"/>
                          </w:rPr>
                        </w:pPr>
                        <w:r>
                          <w:rPr>
                            <w:sz w:val="24"/>
                          </w:rPr>
                          <w:t>臺北市少年輔導委員會</w:t>
                        </w:r>
                      </w:p>
                    </w:tc>
                    <w:tc>
                      <w:tcPr>
                        <w:tcW w:w="3545" w:type="dxa"/>
                      </w:tcPr>
                      <w:p>
                        <w:pPr>
                          <w:pStyle w:val="TableParagraph"/>
                          <w:spacing w:line="418" w:lineRule="exact"/>
                          <w:ind w:left="107"/>
                          <w:rPr>
                            <w:rFonts w:ascii="Times New Roman" w:eastAsia="Times New Roman"/>
                            <w:sz w:val="24"/>
                          </w:rPr>
                        </w:pPr>
                        <w:r>
                          <w:rPr>
                            <w:sz w:val="24"/>
                          </w:rPr>
                          <w:t>臺北市信義區信義路五段 </w:t>
                        </w:r>
                        <w:r>
                          <w:rPr>
                            <w:rFonts w:ascii="Times New Roman" w:eastAsia="Times New Roman"/>
                            <w:sz w:val="24"/>
                          </w:rPr>
                          <w:t>180</w:t>
                        </w:r>
                      </w:p>
                      <w:p>
                        <w:pPr>
                          <w:pStyle w:val="TableParagraph"/>
                          <w:spacing w:line="455" w:lineRule="exact"/>
                          <w:ind w:left="107"/>
                          <w:rPr>
                            <w:sz w:val="24"/>
                          </w:rPr>
                        </w:pPr>
                        <w:r>
                          <w:rPr>
                            <w:sz w:val="24"/>
                          </w:rPr>
                          <w:t>號九樓</w:t>
                        </w:r>
                      </w:p>
                      <w:p>
                        <w:pPr>
                          <w:pStyle w:val="TableParagraph"/>
                          <w:spacing w:before="20"/>
                          <w:ind w:left="107"/>
                          <w:rPr>
                            <w:rFonts w:ascii="Times New Roman"/>
                            <w:sz w:val="24"/>
                          </w:rPr>
                        </w:pPr>
                        <w:hyperlink r:id="rId101">
                          <w:r>
                            <w:rPr>
                              <w:rFonts w:ascii="Times New Roman"/>
                              <w:sz w:val="24"/>
                            </w:rPr>
                            <w:t>http://jgc.tcpd.gov.tw/</w:t>
                          </w:r>
                        </w:hyperlink>
                      </w:p>
                    </w:tc>
                    <w:tc>
                      <w:tcPr>
                        <w:tcW w:w="2002" w:type="dxa"/>
                      </w:tcPr>
                      <w:p>
                        <w:pPr>
                          <w:pStyle w:val="TableParagraph"/>
                          <w:spacing w:before="94"/>
                          <w:ind w:left="107"/>
                          <w:rPr>
                            <w:rFonts w:ascii="Times New Roman"/>
                            <w:sz w:val="24"/>
                          </w:rPr>
                        </w:pPr>
                        <w:r>
                          <w:rPr>
                            <w:rFonts w:ascii="Times New Roman"/>
                            <w:sz w:val="24"/>
                          </w:rPr>
                          <w:t>(02)23467601</w:t>
                        </w:r>
                      </w:p>
                    </w:tc>
                  </w:tr>
                  <w:tr>
                    <w:trPr>
                      <w:trHeight w:val="801" w:hRule="atLeast"/>
                    </w:trPr>
                    <w:tc>
                      <w:tcPr>
                        <w:tcW w:w="2943" w:type="dxa"/>
                      </w:tcPr>
                      <w:p>
                        <w:pPr>
                          <w:pStyle w:val="TableParagraph"/>
                          <w:spacing w:line="473" w:lineRule="exact"/>
                          <w:ind w:left="107"/>
                          <w:rPr>
                            <w:sz w:val="24"/>
                          </w:rPr>
                        </w:pPr>
                        <w:r>
                          <w:rPr>
                            <w:sz w:val="24"/>
                          </w:rPr>
                          <w:t>臺灣更生保護會臺北分會</w:t>
                        </w:r>
                      </w:p>
                    </w:tc>
                    <w:tc>
                      <w:tcPr>
                        <w:tcW w:w="3545" w:type="dxa"/>
                      </w:tcPr>
                      <w:p>
                        <w:pPr>
                          <w:pStyle w:val="TableParagraph"/>
                          <w:spacing w:line="473" w:lineRule="exact"/>
                          <w:ind w:left="107"/>
                          <w:rPr>
                            <w:sz w:val="24"/>
                          </w:rPr>
                        </w:pPr>
                        <w:r>
                          <w:rPr>
                            <w:sz w:val="24"/>
                          </w:rPr>
                          <w:t>臺北市博愛路 </w:t>
                        </w:r>
                        <w:r>
                          <w:rPr>
                            <w:rFonts w:ascii="Times New Roman" w:eastAsia="Times New Roman"/>
                            <w:sz w:val="24"/>
                          </w:rPr>
                          <w:t>131 </w:t>
                        </w:r>
                        <w:r>
                          <w:rPr>
                            <w:sz w:val="24"/>
                          </w:rPr>
                          <w:t>號</w:t>
                        </w:r>
                      </w:p>
                    </w:tc>
                    <w:tc>
                      <w:tcPr>
                        <w:tcW w:w="2002" w:type="dxa"/>
                      </w:tcPr>
                      <w:p>
                        <w:pPr>
                          <w:pStyle w:val="TableParagraph"/>
                          <w:spacing w:line="473" w:lineRule="exact"/>
                          <w:ind w:left="107"/>
                          <w:rPr>
                            <w:sz w:val="24"/>
                          </w:rPr>
                        </w:pPr>
                        <w:r>
                          <w:rPr>
                            <w:rFonts w:ascii="Times New Roman" w:eastAsia="Times New Roman"/>
                            <w:sz w:val="24"/>
                          </w:rPr>
                          <w:t>(02)23146817 </w:t>
                        </w:r>
                        <w:r>
                          <w:rPr>
                            <w:sz w:val="24"/>
                          </w:rPr>
                          <w:t>轉</w:t>
                        </w:r>
                      </w:p>
                      <w:p>
                        <w:pPr>
                          <w:pStyle w:val="TableParagraph"/>
                          <w:spacing w:before="23"/>
                          <w:ind w:left="107"/>
                          <w:rPr>
                            <w:rFonts w:ascii="Times New Roman"/>
                            <w:sz w:val="24"/>
                          </w:rPr>
                        </w:pPr>
                        <w:r>
                          <w:rPr>
                            <w:rFonts w:ascii="Times New Roman"/>
                            <w:sz w:val="24"/>
                          </w:rPr>
                          <w:t>383</w:t>
                        </w:r>
                      </w:p>
                    </w:tc>
                  </w:tr>
                  <w:tr>
                    <w:trPr>
                      <w:trHeight w:val="464" w:hRule="atLeast"/>
                    </w:trPr>
                    <w:tc>
                      <w:tcPr>
                        <w:tcW w:w="2943" w:type="dxa"/>
                      </w:tcPr>
                      <w:p>
                        <w:pPr>
                          <w:pStyle w:val="TableParagraph"/>
                          <w:spacing w:line="445" w:lineRule="exact"/>
                          <w:ind w:left="107"/>
                          <w:rPr>
                            <w:sz w:val="24"/>
                          </w:rPr>
                        </w:pPr>
                        <w:r>
                          <w:rPr>
                            <w:sz w:val="24"/>
                          </w:rPr>
                          <w:t>基督教救世軍</w:t>
                        </w:r>
                      </w:p>
                    </w:tc>
                    <w:tc>
                      <w:tcPr>
                        <w:tcW w:w="3545" w:type="dxa"/>
                      </w:tcPr>
                      <w:p>
                        <w:pPr>
                          <w:pStyle w:val="TableParagraph"/>
                          <w:spacing w:line="445" w:lineRule="exact"/>
                          <w:ind w:left="107"/>
                          <w:rPr>
                            <w:sz w:val="24"/>
                          </w:rPr>
                        </w:pPr>
                        <w:r>
                          <w:rPr>
                            <w:sz w:val="24"/>
                          </w:rPr>
                          <w:t>臺北市敦化南路 </w:t>
                        </w:r>
                        <w:r>
                          <w:rPr>
                            <w:rFonts w:ascii="Times New Roman" w:eastAsia="Times New Roman"/>
                            <w:sz w:val="24"/>
                          </w:rPr>
                          <w:t>959 </w:t>
                        </w:r>
                        <w:r>
                          <w:rPr>
                            <w:sz w:val="24"/>
                          </w:rPr>
                          <w:t>號 </w:t>
                        </w:r>
                        <w:r>
                          <w:rPr>
                            <w:rFonts w:ascii="Times New Roman" w:eastAsia="Times New Roman"/>
                            <w:sz w:val="24"/>
                          </w:rPr>
                          <w:t>2 </w:t>
                        </w:r>
                        <w:r>
                          <w:rPr>
                            <w:sz w:val="24"/>
                          </w:rPr>
                          <w:t>樓</w:t>
                        </w:r>
                      </w:p>
                    </w:tc>
                    <w:tc>
                      <w:tcPr>
                        <w:tcW w:w="2002" w:type="dxa"/>
                      </w:tcPr>
                      <w:p>
                        <w:pPr>
                          <w:pStyle w:val="TableParagraph"/>
                          <w:spacing w:before="94"/>
                          <w:ind w:left="107"/>
                          <w:rPr>
                            <w:rFonts w:ascii="Times New Roman"/>
                            <w:sz w:val="24"/>
                          </w:rPr>
                        </w:pPr>
                        <w:r>
                          <w:rPr>
                            <w:rFonts w:ascii="Times New Roman"/>
                            <w:sz w:val="24"/>
                          </w:rPr>
                          <w:t>(02)27051079</w:t>
                        </w:r>
                      </w:p>
                    </w:tc>
                  </w:tr>
                  <w:tr>
                    <w:trPr>
                      <w:trHeight w:val="800" w:hRule="atLeast"/>
                    </w:trPr>
                    <w:tc>
                      <w:tcPr>
                        <w:tcW w:w="2943" w:type="dxa"/>
                      </w:tcPr>
                      <w:p>
                        <w:pPr>
                          <w:pStyle w:val="TableParagraph"/>
                          <w:spacing w:line="475" w:lineRule="exact"/>
                          <w:ind w:left="107"/>
                          <w:rPr>
                            <w:sz w:val="24"/>
                          </w:rPr>
                        </w:pPr>
                        <w:r>
                          <w:rPr>
                            <w:sz w:val="24"/>
                          </w:rPr>
                          <w:t>臺北市基督教勵友中心</w:t>
                        </w:r>
                      </w:p>
                    </w:tc>
                    <w:tc>
                      <w:tcPr>
                        <w:tcW w:w="3545" w:type="dxa"/>
                      </w:tcPr>
                      <w:p>
                        <w:pPr>
                          <w:pStyle w:val="TableParagraph"/>
                          <w:spacing w:line="475" w:lineRule="exact"/>
                          <w:ind w:left="107"/>
                          <w:rPr>
                            <w:sz w:val="24"/>
                          </w:rPr>
                        </w:pPr>
                        <w:r>
                          <w:rPr>
                            <w:sz w:val="24"/>
                          </w:rPr>
                          <w:t>臺北市民族東路 </w:t>
                        </w:r>
                        <w:r>
                          <w:rPr>
                            <w:rFonts w:ascii="Times New Roman" w:eastAsia="Times New Roman"/>
                            <w:sz w:val="24"/>
                          </w:rPr>
                          <w:t>2 </w:t>
                        </w:r>
                        <w:r>
                          <w:rPr>
                            <w:sz w:val="24"/>
                          </w:rPr>
                          <w:t>號 </w:t>
                        </w:r>
                        <w:r>
                          <w:rPr>
                            <w:rFonts w:ascii="Times New Roman" w:eastAsia="Times New Roman"/>
                            <w:sz w:val="24"/>
                          </w:rPr>
                          <w:t>505 </w:t>
                        </w:r>
                        <w:r>
                          <w:rPr>
                            <w:sz w:val="24"/>
                          </w:rPr>
                          <w:t>室</w:t>
                        </w:r>
                      </w:p>
                      <w:p>
                        <w:pPr>
                          <w:pStyle w:val="TableParagraph"/>
                          <w:spacing w:before="20"/>
                          <w:ind w:left="107"/>
                          <w:rPr>
                            <w:rFonts w:ascii="Times New Roman"/>
                            <w:sz w:val="24"/>
                          </w:rPr>
                        </w:pPr>
                        <w:hyperlink r:id="rId102">
                          <w:r>
                            <w:rPr>
                              <w:rFonts w:ascii="Times New Roman"/>
                              <w:sz w:val="24"/>
                            </w:rPr>
                            <w:t>http://www.gfm.org.tw/</w:t>
                          </w:r>
                        </w:hyperlink>
                      </w:p>
                    </w:tc>
                    <w:tc>
                      <w:tcPr>
                        <w:tcW w:w="2002" w:type="dxa"/>
                      </w:tcPr>
                      <w:p>
                        <w:pPr>
                          <w:pStyle w:val="TableParagraph"/>
                          <w:spacing w:before="97"/>
                          <w:ind w:left="107"/>
                          <w:rPr>
                            <w:rFonts w:ascii="Times New Roman"/>
                            <w:sz w:val="24"/>
                          </w:rPr>
                        </w:pPr>
                        <w:r>
                          <w:rPr>
                            <w:rFonts w:ascii="Times New Roman"/>
                            <w:sz w:val="24"/>
                          </w:rPr>
                          <w:t>(02)25942492</w:t>
                        </w:r>
                      </w:p>
                    </w:tc>
                  </w:tr>
                  <w:tr>
                    <w:trPr>
                      <w:trHeight w:val="1199" w:hRule="atLeast"/>
                    </w:trPr>
                    <w:tc>
                      <w:tcPr>
                        <w:tcW w:w="2943" w:type="dxa"/>
                      </w:tcPr>
                      <w:p>
                        <w:pPr>
                          <w:pStyle w:val="TableParagraph"/>
                          <w:spacing w:line="189" w:lineRule="auto" w:before="38"/>
                          <w:ind w:left="107" w:right="173"/>
                          <w:rPr>
                            <w:sz w:val="24"/>
                          </w:rPr>
                        </w:pPr>
                        <w:r>
                          <w:rPr>
                            <w:sz w:val="24"/>
                          </w:rPr>
                          <w:t>財團法人基督教晨曦會福音戒毒品中心</w:t>
                        </w:r>
                      </w:p>
                    </w:tc>
                    <w:tc>
                      <w:tcPr>
                        <w:tcW w:w="3545" w:type="dxa"/>
                      </w:tcPr>
                      <w:p>
                        <w:pPr>
                          <w:pStyle w:val="TableParagraph"/>
                          <w:spacing w:line="418" w:lineRule="exact"/>
                          <w:ind w:left="107"/>
                          <w:rPr>
                            <w:sz w:val="24"/>
                          </w:rPr>
                        </w:pPr>
                        <w:r>
                          <w:rPr>
                            <w:sz w:val="24"/>
                          </w:rPr>
                          <w:t>新北市永和市保福路 </w:t>
                        </w:r>
                        <w:r>
                          <w:rPr>
                            <w:rFonts w:ascii="Times New Roman" w:eastAsia="Times New Roman"/>
                            <w:sz w:val="24"/>
                          </w:rPr>
                          <w:t>2 </w:t>
                        </w:r>
                        <w:r>
                          <w:rPr>
                            <w:sz w:val="24"/>
                          </w:rPr>
                          <w:t>段 </w:t>
                        </w:r>
                        <w:r>
                          <w:rPr>
                            <w:rFonts w:ascii="Times New Roman" w:eastAsia="Times New Roman"/>
                            <w:sz w:val="24"/>
                          </w:rPr>
                          <w:t>23 </w:t>
                        </w:r>
                        <w:r>
                          <w:rPr>
                            <w:sz w:val="24"/>
                          </w:rPr>
                          <w:t>巷</w:t>
                        </w:r>
                      </w:p>
                      <w:p>
                        <w:pPr>
                          <w:pStyle w:val="TableParagraph"/>
                          <w:spacing w:line="455" w:lineRule="exact"/>
                          <w:ind w:left="107"/>
                          <w:rPr>
                            <w:sz w:val="24"/>
                          </w:rPr>
                        </w:pPr>
                        <w:r>
                          <w:rPr>
                            <w:rFonts w:ascii="Times New Roman" w:eastAsia="Times New Roman"/>
                            <w:sz w:val="24"/>
                          </w:rPr>
                          <w:t>37 </w:t>
                        </w:r>
                        <w:r>
                          <w:rPr>
                            <w:sz w:val="24"/>
                          </w:rPr>
                          <w:t>號 </w:t>
                        </w:r>
                        <w:r>
                          <w:rPr>
                            <w:rFonts w:ascii="Times New Roman" w:eastAsia="Times New Roman"/>
                            <w:sz w:val="24"/>
                          </w:rPr>
                          <w:t>5 </w:t>
                        </w:r>
                        <w:r>
                          <w:rPr>
                            <w:sz w:val="24"/>
                          </w:rPr>
                          <w:t>樓</w:t>
                        </w:r>
                      </w:p>
                      <w:p>
                        <w:pPr>
                          <w:pStyle w:val="TableParagraph"/>
                          <w:spacing w:before="23"/>
                          <w:ind w:left="107"/>
                          <w:rPr>
                            <w:rFonts w:ascii="Times New Roman"/>
                            <w:sz w:val="24"/>
                          </w:rPr>
                        </w:pPr>
                        <w:hyperlink r:id="rId103">
                          <w:r>
                            <w:rPr>
                              <w:rFonts w:ascii="Times New Roman"/>
                              <w:sz w:val="24"/>
                            </w:rPr>
                            <w:t>http://www.dawn.org.tw/</w:t>
                          </w:r>
                        </w:hyperlink>
                      </w:p>
                    </w:tc>
                    <w:tc>
                      <w:tcPr>
                        <w:tcW w:w="2002" w:type="dxa"/>
                      </w:tcPr>
                      <w:p>
                        <w:pPr>
                          <w:pStyle w:val="TableParagraph"/>
                          <w:spacing w:before="94"/>
                          <w:ind w:left="107"/>
                          <w:rPr>
                            <w:rFonts w:ascii="Times New Roman"/>
                            <w:sz w:val="24"/>
                          </w:rPr>
                        </w:pPr>
                        <w:r>
                          <w:rPr>
                            <w:rFonts w:ascii="Times New Roman"/>
                            <w:sz w:val="24"/>
                          </w:rPr>
                          <w:t>(02)29270010</w:t>
                        </w:r>
                      </w:p>
                    </w:tc>
                  </w:tr>
                  <w:tr>
                    <w:trPr>
                      <w:trHeight w:val="801" w:hRule="atLeast"/>
                    </w:trPr>
                    <w:tc>
                      <w:tcPr>
                        <w:tcW w:w="2943" w:type="dxa"/>
                      </w:tcPr>
                      <w:p>
                        <w:pPr>
                          <w:pStyle w:val="TableParagraph"/>
                          <w:spacing w:line="420" w:lineRule="exact"/>
                          <w:ind w:left="107"/>
                          <w:rPr>
                            <w:sz w:val="24"/>
                          </w:rPr>
                        </w:pPr>
                        <w:r>
                          <w:rPr>
                            <w:sz w:val="24"/>
                          </w:rPr>
                          <w:t>衛生福利部草屯療養院煙</w:t>
                        </w:r>
                      </w:p>
                      <w:p>
                        <w:pPr>
                          <w:pStyle w:val="TableParagraph"/>
                          <w:spacing w:line="361" w:lineRule="exact"/>
                          <w:ind w:left="107"/>
                          <w:rPr>
                            <w:sz w:val="24"/>
                          </w:rPr>
                        </w:pPr>
                        <w:r>
                          <w:rPr>
                            <w:sz w:val="24"/>
                          </w:rPr>
                          <w:t>毒勒戒中心</w:t>
                        </w:r>
                      </w:p>
                    </w:tc>
                    <w:tc>
                      <w:tcPr>
                        <w:tcW w:w="3545" w:type="dxa"/>
                      </w:tcPr>
                      <w:p>
                        <w:pPr>
                          <w:pStyle w:val="TableParagraph"/>
                          <w:spacing w:line="475" w:lineRule="exact"/>
                          <w:ind w:left="107"/>
                          <w:rPr>
                            <w:sz w:val="24"/>
                          </w:rPr>
                        </w:pPr>
                        <w:r>
                          <w:rPr>
                            <w:sz w:val="24"/>
                          </w:rPr>
                          <w:t>南投縣草屯鎮玉屏路 </w:t>
                        </w:r>
                        <w:r>
                          <w:rPr>
                            <w:rFonts w:ascii="Times New Roman" w:eastAsia="Times New Roman"/>
                            <w:sz w:val="24"/>
                          </w:rPr>
                          <w:t>161 </w:t>
                        </w:r>
                        <w:r>
                          <w:rPr>
                            <w:sz w:val="24"/>
                          </w:rPr>
                          <w:t>號</w:t>
                        </w:r>
                      </w:p>
                    </w:tc>
                    <w:tc>
                      <w:tcPr>
                        <w:tcW w:w="2002" w:type="dxa"/>
                      </w:tcPr>
                      <w:p>
                        <w:pPr>
                          <w:pStyle w:val="TableParagraph"/>
                          <w:spacing w:before="97"/>
                          <w:ind w:left="107"/>
                          <w:rPr>
                            <w:rFonts w:ascii="Times New Roman"/>
                            <w:sz w:val="24"/>
                          </w:rPr>
                        </w:pPr>
                        <w:r>
                          <w:rPr>
                            <w:rFonts w:ascii="Times New Roman"/>
                            <w:sz w:val="24"/>
                          </w:rPr>
                          <w:t>(049)323891</w:t>
                        </w:r>
                      </w:p>
                    </w:tc>
                  </w:tr>
                  <w:tr>
                    <w:trPr>
                      <w:trHeight w:val="889" w:hRule="atLeast"/>
                    </w:trPr>
                    <w:tc>
                      <w:tcPr>
                        <w:tcW w:w="2943" w:type="dxa"/>
                      </w:tcPr>
                      <w:p>
                        <w:pPr>
                          <w:pStyle w:val="TableParagraph"/>
                          <w:spacing w:line="189" w:lineRule="auto" w:before="38"/>
                          <w:ind w:left="107" w:right="173"/>
                          <w:rPr>
                            <w:sz w:val="24"/>
                          </w:rPr>
                        </w:pPr>
                        <w:r>
                          <w:rPr>
                            <w:sz w:val="24"/>
                          </w:rPr>
                          <w:t>高雄市凱旋醫院成癮防治科</w:t>
                        </w:r>
                      </w:p>
                    </w:tc>
                    <w:tc>
                      <w:tcPr>
                        <w:tcW w:w="3545" w:type="dxa"/>
                      </w:tcPr>
                      <w:p>
                        <w:pPr>
                          <w:pStyle w:val="TableParagraph"/>
                          <w:spacing w:line="472" w:lineRule="exact"/>
                          <w:ind w:left="107"/>
                          <w:rPr>
                            <w:sz w:val="24"/>
                          </w:rPr>
                        </w:pPr>
                        <w:r>
                          <w:rPr>
                            <w:sz w:val="24"/>
                          </w:rPr>
                          <w:t>高雄市苓雅區凱旋二路 </w:t>
                        </w:r>
                        <w:r>
                          <w:rPr>
                            <w:rFonts w:ascii="Times New Roman" w:eastAsia="Times New Roman"/>
                            <w:sz w:val="24"/>
                          </w:rPr>
                          <w:t>130 </w:t>
                        </w:r>
                        <w:r>
                          <w:rPr>
                            <w:sz w:val="24"/>
                          </w:rPr>
                          <w:t>號</w:t>
                        </w:r>
                      </w:p>
                      <w:p>
                        <w:pPr>
                          <w:pStyle w:val="TableParagraph"/>
                          <w:spacing w:before="23"/>
                          <w:ind w:left="107"/>
                          <w:rPr>
                            <w:rFonts w:ascii="Times New Roman"/>
                            <w:sz w:val="24"/>
                          </w:rPr>
                        </w:pPr>
                        <w:hyperlink r:id="rId104">
                          <w:r>
                            <w:rPr>
                              <w:rFonts w:ascii="Times New Roman"/>
                              <w:sz w:val="24"/>
                            </w:rPr>
                            <w:t>http://www.kcg.gov.tw/~ksph/</w:t>
                          </w:r>
                        </w:hyperlink>
                      </w:p>
                    </w:tc>
                    <w:tc>
                      <w:tcPr>
                        <w:tcW w:w="2002" w:type="dxa"/>
                      </w:tcPr>
                      <w:p>
                        <w:pPr>
                          <w:pStyle w:val="TableParagraph"/>
                          <w:spacing w:before="94"/>
                          <w:ind w:left="107"/>
                          <w:rPr>
                            <w:rFonts w:ascii="Times New Roman"/>
                            <w:sz w:val="24"/>
                          </w:rPr>
                        </w:pPr>
                        <w:r>
                          <w:rPr>
                            <w:rFonts w:ascii="Times New Roman"/>
                            <w:sz w:val="24"/>
                          </w:rPr>
                          <w:t>(07)7513171</w:t>
                        </w:r>
                      </w:p>
                    </w:tc>
                  </w:tr>
                  <w:tr>
                    <w:trPr>
                      <w:trHeight w:val="467" w:hRule="atLeast"/>
                    </w:trPr>
                    <w:tc>
                      <w:tcPr>
                        <w:tcW w:w="2943" w:type="dxa"/>
                      </w:tcPr>
                      <w:p>
                        <w:pPr>
                          <w:pStyle w:val="TableParagraph"/>
                          <w:spacing w:line="447" w:lineRule="exact"/>
                          <w:ind w:left="107"/>
                          <w:rPr>
                            <w:sz w:val="24"/>
                          </w:rPr>
                        </w:pPr>
                        <w:r>
                          <w:rPr>
                            <w:sz w:val="24"/>
                          </w:rPr>
                          <w:t>高雄市基督教戒癮協會</w:t>
                        </w:r>
                      </w:p>
                    </w:tc>
                    <w:tc>
                      <w:tcPr>
                        <w:tcW w:w="3545" w:type="dxa"/>
                      </w:tcPr>
                      <w:p>
                        <w:pPr>
                          <w:pStyle w:val="TableParagraph"/>
                          <w:spacing w:line="447" w:lineRule="exact"/>
                          <w:ind w:left="107"/>
                          <w:rPr>
                            <w:sz w:val="24"/>
                          </w:rPr>
                        </w:pPr>
                        <w:r>
                          <w:rPr>
                            <w:sz w:val="24"/>
                          </w:rPr>
                          <w:t>高雄市新興區信守街 </w:t>
                        </w:r>
                        <w:r>
                          <w:rPr>
                            <w:rFonts w:ascii="Times New Roman" w:eastAsia="Times New Roman"/>
                            <w:sz w:val="24"/>
                          </w:rPr>
                          <w:t>145 </w:t>
                        </w:r>
                        <w:r>
                          <w:rPr>
                            <w:sz w:val="24"/>
                          </w:rPr>
                          <w:t>號</w:t>
                        </w:r>
                      </w:p>
                    </w:tc>
                    <w:tc>
                      <w:tcPr>
                        <w:tcW w:w="2002" w:type="dxa"/>
                      </w:tcPr>
                      <w:p>
                        <w:pPr>
                          <w:pStyle w:val="TableParagraph"/>
                          <w:rPr>
                            <w:rFonts w:ascii="Times New Roman"/>
                            <w:sz w:val="22"/>
                          </w:rPr>
                        </w:pPr>
                      </w:p>
                    </w:tc>
                  </w:tr>
                  <w:tr>
                    <w:trPr>
                      <w:trHeight w:val="467" w:hRule="atLeast"/>
                    </w:trPr>
                    <w:tc>
                      <w:tcPr>
                        <w:tcW w:w="2943" w:type="dxa"/>
                      </w:tcPr>
                      <w:p>
                        <w:pPr>
                          <w:pStyle w:val="TableParagraph"/>
                          <w:spacing w:line="447" w:lineRule="exact"/>
                          <w:ind w:left="107"/>
                          <w:rPr>
                            <w:sz w:val="24"/>
                          </w:rPr>
                        </w:pPr>
                        <w:r>
                          <w:rPr>
                            <w:sz w:val="24"/>
                          </w:rPr>
                          <w:t>臺東「美地」中途之家</w:t>
                        </w:r>
                      </w:p>
                    </w:tc>
                    <w:tc>
                      <w:tcPr>
                        <w:tcW w:w="3545" w:type="dxa"/>
                      </w:tcPr>
                      <w:p>
                        <w:pPr>
                          <w:pStyle w:val="TableParagraph"/>
                          <w:spacing w:line="447" w:lineRule="exact"/>
                          <w:ind w:left="107"/>
                          <w:rPr>
                            <w:sz w:val="24"/>
                          </w:rPr>
                        </w:pPr>
                        <w:r>
                          <w:rPr>
                            <w:sz w:val="24"/>
                          </w:rPr>
                          <w:t>臺東市傅廣路 </w:t>
                        </w:r>
                        <w:r>
                          <w:rPr>
                            <w:rFonts w:ascii="Times New Roman" w:eastAsia="Times New Roman"/>
                            <w:sz w:val="24"/>
                          </w:rPr>
                          <w:t>364 </w:t>
                        </w:r>
                        <w:r>
                          <w:rPr>
                            <w:sz w:val="24"/>
                          </w:rPr>
                          <w:t>號</w:t>
                        </w:r>
                      </w:p>
                    </w:tc>
                    <w:tc>
                      <w:tcPr>
                        <w:tcW w:w="2002" w:type="dxa"/>
                      </w:tcPr>
                      <w:p>
                        <w:pPr>
                          <w:pStyle w:val="TableParagraph"/>
                          <w:spacing w:before="97"/>
                          <w:ind w:left="107"/>
                          <w:rPr>
                            <w:rFonts w:ascii="Times New Roman"/>
                            <w:sz w:val="24"/>
                          </w:rPr>
                        </w:pPr>
                        <w:r>
                          <w:rPr>
                            <w:rFonts w:ascii="Times New Roman"/>
                            <w:sz w:val="24"/>
                          </w:rPr>
                          <w:t>(089)320492~3</w:t>
                        </w:r>
                      </w:p>
                    </w:tc>
                  </w:tr>
                  <w:tr>
                    <w:trPr>
                      <w:trHeight w:val="467" w:hRule="atLeast"/>
                    </w:trPr>
                    <w:tc>
                      <w:tcPr>
                        <w:tcW w:w="2943" w:type="dxa"/>
                      </w:tcPr>
                      <w:p>
                        <w:pPr>
                          <w:pStyle w:val="TableParagraph"/>
                          <w:spacing w:line="447" w:lineRule="exact"/>
                          <w:ind w:left="107"/>
                          <w:rPr>
                            <w:sz w:val="24"/>
                          </w:rPr>
                        </w:pPr>
                        <w:r>
                          <w:rPr>
                            <w:sz w:val="24"/>
                          </w:rPr>
                          <w:t>花蓮主愛之家輔導中心</w:t>
                        </w:r>
                      </w:p>
                    </w:tc>
                    <w:tc>
                      <w:tcPr>
                        <w:tcW w:w="3545" w:type="dxa"/>
                      </w:tcPr>
                      <w:p>
                        <w:pPr>
                          <w:pStyle w:val="TableParagraph"/>
                          <w:spacing w:line="447" w:lineRule="exact"/>
                          <w:ind w:left="107"/>
                          <w:rPr>
                            <w:sz w:val="24"/>
                          </w:rPr>
                        </w:pPr>
                        <w:r>
                          <w:rPr>
                            <w:sz w:val="24"/>
                          </w:rPr>
                          <w:t>花蓮縣秀林鄉佳民村 </w:t>
                        </w:r>
                        <w:r>
                          <w:rPr>
                            <w:rFonts w:ascii="Times New Roman" w:eastAsia="Times New Roman"/>
                            <w:sz w:val="24"/>
                          </w:rPr>
                          <w:t>1 </w:t>
                        </w:r>
                        <w:r>
                          <w:rPr>
                            <w:sz w:val="24"/>
                          </w:rPr>
                          <w:t>號</w:t>
                        </w:r>
                      </w:p>
                    </w:tc>
                    <w:tc>
                      <w:tcPr>
                        <w:tcW w:w="2002" w:type="dxa"/>
                      </w:tcPr>
                      <w:p>
                        <w:pPr>
                          <w:pStyle w:val="TableParagraph"/>
                          <w:spacing w:before="94"/>
                          <w:ind w:left="107"/>
                          <w:rPr>
                            <w:rFonts w:ascii="Times New Roman"/>
                            <w:sz w:val="24"/>
                          </w:rPr>
                        </w:pPr>
                        <w:r>
                          <w:rPr>
                            <w:rFonts w:ascii="Times New Roman"/>
                            <w:sz w:val="24"/>
                          </w:rPr>
                          <w:t>(03)8260360</w:t>
                        </w:r>
                      </w:p>
                    </w:tc>
                  </w:tr>
                  <w:tr>
                    <w:trPr>
                      <w:trHeight w:val="467" w:hRule="atLeast"/>
                    </w:trPr>
                    <w:tc>
                      <w:tcPr>
                        <w:tcW w:w="2943" w:type="dxa"/>
                      </w:tcPr>
                      <w:p>
                        <w:pPr>
                          <w:pStyle w:val="TableParagraph"/>
                          <w:spacing w:line="447" w:lineRule="exact"/>
                          <w:ind w:left="107"/>
                          <w:rPr>
                            <w:sz w:val="24"/>
                          </w:rPr>
                        </w:pPr>
                        <w:r>
                          <w:rPr>
                            <w:sz w:val="24"/>
                          </w:rPr>
                          <w:t>臺灣新生活教育中心</w:t>
                        </w:r>
                      </w:p>
                    </w:tc>
                    <w:tc>
                      <w:tcPr>
                        <w:tcW w:w="3545" w:type="dxa"/>
                      </w:tcPr>
                      <w:p>
                        <w:pPr>
                          <w:pStyle w:val="TableParagraph"/>
                          <w:spacing w:line="447" w:lineRule="exact"/>
                          <w:ind w:left="107"/>
                          <w:rPr>
                            <w:sz w:val="24"/>
                          </w:rPr>
                        </w:pPr>
                        <w:r>
                          <w:rPr>
                            <w:sz w:val="24"/>
                          </w:rPr>
                          <w:t>花蓮縣吉安鄉東海二街五號</w:t>
                        </w:r>
                      </w:p>
                    </w:tc>
                    <w:tc>
                      <w:tcPr>
                        <w:tcW w:w="2002" w:type="dxa"/>
                      </w:tcPr>
                      <w:p>
                        <w:pPr>
                          <w:pStyle w:val="TableParagraph"/>
                          <w:spacing w:line="447" w:lineRule="exact"/>
                          <w:ind w:left="-34"/>
                          <w:rPr>
                            <w:rFonts w:ascii="Times New Roman" w:eastAsia="Times New Roman"/>
                            <w:sz w:val="24"/>
                          </w:rPr>
                        </w:pPr>
                        <w:r>
                          <w:rPr>
                            <w:sz w:val="24"/>
                          </w:rPr>
                          <w:t>（</w:t>
                        </w:r>
                        <w:r>
                          <w:rPr>
                            <w:rFonts w:ascii="Times New Roman" w:eastAsia="Times New Roman"/>
                            <w:sz w:val="24"/>
                          </w:rPr>
                          <w:t>03</w:t>
                        </w:r>
                        <w:r>
                          <w:rPr>
                            <w:sz w:val="24"/>
                          </w:rPr>
                          <w:t>）</w:t>
                        </w:r>
                        <w:r>
                          <w:rPr>
                            <w:rFonts w:ascii="Times New Roman" w:eastAsia="Times New Roman"/>
                            <w:sz w:val="24"/>
                          </w:rPr>
                          <w:t>8671369</w:t>
                        </w:r>
                      </w:p>
                    </w:tc>
                  </w:tr>
                </w:tbl>
                <w:p>
                  <w:pPr>
                    <w:pStyle w:val="BodyText"/>
                    <w:ind w:left="0"/>
                  </w:pPr>
                </w:p>
              </w:txbxContent>
            </v:textbox>
            <w10:wrap type="none"/>
          </v:shape>
        </w:pict>
      </w:r>
      <w:r>
        <w:rPr/>
        <w:t>四、戒毒機構相關資源</w:t>
      </w:r>
    </w:p>
    <w:p>
      <w:pPr>
        <w:pStyle w:val="BodyText"/>
        <w:ind w:left="0"/>
      </w:pPr>
    </w:p>
    <w:p>
      <w:pPr>
        <w:pStyle w:val="BodyText"/>
        <w:ind w:left="0"/>
      </w:pPr>
    </w:p>
    <w:p>
      <w:pPr>
        <w:pStyle w:val="BodyText"/>
        <w:ind w:left="0"/>
      </w:pPr>
    </w:p>
    <w:p>
      <w:pPr>
        <w:pStyle w:val="BodyText"/>
        <w:ind w:left="0"/>
      </w:pPr>
    </w:p>
    <w:p>
      <w:pPr>
        <w:pStyle w:val="BodyText"/>
        <w:ind w:left="0"/>
      </w:pPr>
    </w:p>
    <w:p>
      <w:pPr>
        <w:pStyle w:val="BodyText"/>
        <w:ind w:left="0"/>
      </w:pPr>
    </w:p>
    <w:p>
      <w:pPr>
        <w:pStyle w:val="BodyText"/>
        <w:ind w:left="0"/>
      </w:pPr>
    </w:p>
    <w:p>
      <w:pPr>
        <w:pStyle w:val="BodyText"/>
        <w:ind w:left="0"/>
      </w:pPr>
    </w:p>
    <w:p>
      <w:pPr>
        <w:pStyle w:val="BodyText"/>
        <w:ind w:left="0"/>
      </w:pPr>
    </w:p>
    <w:p>
      <w:pPr>
        <w:pStyle w:val="BodyText"/>
        <w:ind w:left="0"/>
      </w:pPr>
    </w:p>
    <w:p>
      <w:pPr>
        <w:pStyle w:val="BodyText"/>
        <w:ind w:left="0"/>
      </w:pPr>
    </w:p>
    <w:p>
      <w:pPr>
        <w:pStyle w:val="BodyText"/>
        <w:ind w:left="0"/>
      </w:pPr>
    </w:p>
    <w:p>
      <w:pPr>
        <w:pStyle w:val="BodyText"/>
        <w:ind w:left="0"/>
      </w:pPr>
    </w:p>
    <w:p>
      <w:pPr>
        <w:pStyle w:val="BodyText"/>
        <w:ind w:left="0"/>
      </w:pPr>
    </w:p>
    <w:p>
      <w:pPr>
        <w:pStyle w:val="BodyText"/>
        <w:ind w:left="0"/>
      </w:pPr>
    </w:p>
    <w:p>
      <w:pPr>
        <w:pStyle w:val="BodyText"/>
        <w:ind w:left="0"/>
      </w:pPr>
    </w:p>
    <w:p>
      <w:pPr>
        <w:pStyle w:val="BodyText"/>
        <w:ind w:left="0"/>
      </w:pPr>
    </w:p>
    <w:p>
      <w:pPr>
        <w:pStyle w:val="BodyText"/>
        <w:ind w:left="0"/>
      </w:pPr>
    </w:p>
    <w:p>
      <w:pPr>
        <w:pStyle w:val="BodyText"/>
        <w:spacing w:before="8"/>
        <w:ind w:left="0"/>
        <w:rPr>
          <w:sz w:val="34"/>
        </w:rPr>
      </w:pPr>
    </w:p>
    <w:p>
      <w:pPr>
        <w:pStyle w:val="BodyText"/>
        <w:ind w:left="1118"/>
      </w:pPr>
      <w:r>
        <w:rPr/>
        <w:pict>
          <v:shape style="position:absolute;margin-left:98.424004pt;margin-top:21.840027pt;width:417.1pt;height:68.4pt;mso-position-horizontal-relative:page;mso-position-vertical-relative:paragraph;z-index:3016" type="#_x0000_t202" filled="false" stroked="false">
            <v:textbox inset="0,0,0,0">
              <w:txbxContent>
                <w:tbl>
                  <w:tblPr>
                    <w:tblW w:w="0" w:type="auto"/>
                    <w:jc w:val="lef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04"/>
                    <w:gridCol w:w="6623"/>
                  </w:tblGrid>
                  <w:tr>
                    <w:trPr>
                      <w:trHeight w:val="1348" w:hRule="atLeast"/>
                    </w:trPr>
                    <w:tc>
                      <w:tcPr>
                        <w:tcW w:w="1704" w:type="dxa"/>
                      </w:tcPr>
                      <w:p>
                        <w:pPr>
                          <w:pStyle w:val="TableParagraph"/>
                          <w:spacing w:before="15"/>
                          <w:rPr>
                            <w:sz w:val="20"/>
                          </w:rPr>
                        </w:pPr>
                      </w:p>
                      <w:p>
                        <w:pPr>
                          <w:pStyle w:val="TableParagraph"/>
                          <w:ind w:left="314"/>
                          <w:rPr>
                            <w:sz w:val="24"/>
                          </w:rPr>
                        </w:pPr>
                        <w:r>
                          <w:rPr>
                            <w:sz w:val="24"/>
                          </w:rPr>
                          <w:t>校外會介紹</w:t>
                        </w:r>
                      </w:p>
                    </w:tc>
                    <w:tc>
                      <w:tcPr>
                        <w:tcW w:w="6623" w:type="dxa"/>
                      </w:tcPr>
                      <w:p>
                        <w:pPr>
                          <w:pStyle w:val="TableParagraph"/>
                          <w:spacing w:line="189" w:lineRule="auto" w:before="112"/>
                          <w:ind w:left="4" w:right="5"/>
                          <w:rPr>
                            <w:sz w:val="24"/>
                          </w:rPr>
                        </w:pPr>
                        <w:r>
                          <w:rPr>
                            <w:spacing w:val="-6"/>
                            <w:sz w:val="24"/>
                          </w:rPr>
                          <w:t>依據教育部教育部「學生校外生活輔導會設置要點」，直轄市及各縣市校外會的任務如下：</w:t>
                        </w:r>
                      </w:p>
                      <w:p>
                        <w:pPr>
                          <w:pStyle w:val="TableParagraph"/>
                          <w:spacing w:line="412" w:lineRule="exact"/>
                          <w:ind w:left="146"/>
                          <w:rPr>
                            <w:sz w:val="24"/>
                          </w:rPr>
                        </w:pPr>
                        <w:r>
                          <w:rPr>
                            <w:rFonts w:ascii="Times New Roman" w:eastAsia="Times New Roman"/>
                            <w:sz w:val="24"/>
                          </w:rPr>
                          <w:t>1. </w:t>
                        </w:r>
                        <w:r>
                          <w:rPr>
                            <w:sz w:val="24"/>
                          </w:rPr>
                          <w:t>策訂學生校外生活輔導計畫。</w:t>
                        </w:r>
                      </w:p>
                    </w:tc>
                  </w:tr>
                </w:tbl>
                <w:p>
                  <w:pPr>
                    <w:pStyle w:val="BodyText"/>
                    <w:ind w:left="0"/>
                  </w:pPr>
                </w:p>
              </w:txbxContent>
            </v:textbox>
            <w10:wrap type="none"/>
          </v:shape>
        </w:pict>
      </w:r>
      <w:r>
        <w:rPr/>
        <w:t>五、各縣市校外會</w:t>
      </w:r>
    </w:p>
    <w:p>
      <w:pPr>
        <w:spacing w:after="0"/>
        <w:sectPr>
          <w:pgSz w:w="11910" w:h="16840"/>
          <w:pgMar w:header="0" w:footer="1182" w:top="1440" w:bottom="1380" w:left="680" w:right="660"/>
        </w:sectPr>
      </w:pPr>
    </w:p>
    <w:tbl>
      <w:tblPr>
        <w:tblW w:w="0" w:type="auto"/>
        <w:jc w:val="left"/>
        <w:tblInd w:w="12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04"/>
        <w:gridCol w:w="6623"/>
      </w:tblGrid>
      <w:tr>
        <w:trPr>
          <w:trHeight w:val="10952" w:hRule="atLeast"/>
        </w:trPr>
        <w:tc>
          <w:tcPr>
            <w:tcW w:w="1704" w:type="dxa"/>
          </w:tcPr>
          <w:p>
            <w:pPr>
              <w:pStyle w:val="TableParagraph"/>
              <w:rPr>
                <w:rFonts w:ascii="Times New Roman"/>
                <w:sz w:val="22"/>
              </w:rPr>
            </w:pPr>
          </w:p>
        </w:tc>
        <w:tc>
          <w:tcPr>
            <w:tcW w:w="6623" w:type="dxa"/>
          </w:tcPr>
          <w:p>
            <w:pPr>
              <w:pStyle w:val="TableParagraph"/>
              <w:numPr>
                <w:ilvl w:val="0"/>
                <w:numId w:val="79"/>
              </w:numPr>
              <w:tabs>
                <w:tab w:pos="426" w:val="left" w:leader="none"/>
              </w:tabs>
              <w:spacing w:line="189" w:lineRule="auto" w:before="112" w:after="0"/>
              <w:ind w:left="425" w:right="185" w:hanging="279"/>
              <w:jc w:val="left"/>
              <w:rPr>
                <w:sz w:val="24"/>
              </w:rPr>
            </w:pPr>
            <w:r>
              <w:rPr>
                <w:sz w:val="24"/>
              </w:rPr>
              <w:t>視轄區幅員及任務需要，得設若干分區學生校外生活輔導委員會，規劃或交付相關工作。</w:t>
            </w:r>
          </w:p>
          <w:p>
            <w:pPr>
              <w:pStyle w:val="TableParagraph"/>
              <w:numPr>
                <w:ilvl w:val="0"/>
                <w:numId w:val="79"/>
              </w:numPr>
              <w:tabs>
                <w:tab w:pos="426" w:val="left" w:leader="none"/>
              </w:tabs>
              <w:spacing w:line="187" w:lineRule="auto" w:before="2" w:after="0"/>
              <w:ind w:left="425" w:right="185" w:hanging="279"/>
              <w:jc w:val="left"/>
              <w:rPr>
                <w:sz w:val="24"/>
              </w:rPr>
            </w:pPr>
            <w:r>
              <w:rPr>
                <w:sz w:val="24"/>
              </w:rPr>
              <w:t>協調轄區內各級學校及各治安、交通、社教機關與公益團體等，推動學生校外生活輔導工作。</w:t>
            </w:r>
          </w:p>
          <w:p>
            <w:pPr>
              <w:pStyle w:val="TableParagraph"/>
              <w:numPr>
                <w:ilvl w:val="0"/>
                <w:numId w:val="79"/>
              </w:numPr>
              <w:tabs>
                <w:tab w:pos="426" w:val="left" w:leader="none"/>
              </w:tabs>
              <w:spacing w:line="382" w:lineRule="exact" w:before="0" w:after="0"/>
              <w:ind w:left="425" w:right="0" w:hanging="279"/>
              <w:jc w:val="left"/>
              <w:rPr>
                <w:sz w:val="24"/>
              </w:rPr>
            </w:pPr>
            <w:r>
              <w:rPr>
                <w:sz w:val="24"/>
              </w:rPr>
              <w:t>每學年召開學生校外生活輔導委員會議。</w:t>
            </w:r>
          </w:p>
          <w:p>
            <w:pPr>
              <w:pStyle w:val="TableParagraph"/>
              <w:numPr>
                <w:ilvl w:val="0"/>
                <w:numId w:val="79"/>
              </w:numPr>
              <w:tabs>
                <w:tab w:pos="426" w:val="left" w:leader="none"/>
              </w:tabs>
              <w:spacing w:line="400" w:lineRule="exact" w:before="0" w:after="0"/>
              <w:ind w:left="425" w:right="0" w:hanging="279"/>
              <w:jc w:val="left"/>
              <w:rPr>
                <w:sz w:val="24"/>
              </w:rPr>
            </w:pPr>
            <w:r>
              <w:rPr>
                <w:sz w:val="24"/>
              </w:rPr>
              <w:t>編列相關作業經費。</w:t>
            </w:r>
          </w:p>
          <w:p>
            <w:pPr>
              <w:pStyle w:val="TableParagraph"/>
              <w:numPr>
                <w:ilvl w:val="0"/>
                <w:numId w:val="79"/>
              </w:numPr>
              <w:tabs>
                <w:tab w:pos="426" w:val="left" w:leader="none"/>
              </w:tabs>
              <w:spacing w:line="400" w:lineRule="exact" w:before="0" w:after="0"/>
              <w:ind w:left="425" w:right="0" w:hanging="279"/>
              <w:jc w:val="left"/>
              <w:rPr>
                <w:sz w:val="24"/>
              </w:rPr>
            </w:pPr>
            <w:r>
              <w:rPr>
                <w:sz w:val="24"/>
              </w:rPr>
              <w:t>工作項目：</w:t>
            </w:r>
          </w:p>
          <w:p>
            <w:pPr>
              <w:pStyle w:val="TableParagraph"/>
              <w:numPr>
                <w:ilvl w:val="1"/>
                <w:numId w:val="79"/>
              </w:numPr>
              <w:tabs>
                <w:tab w:pos="1141" w:val="left" w:leader="none"/>
              </w:tabs>
              <w:spacing w:line="401" w:lineRule="exact" w:before="0" w:after="0"/>
              <w:ind w:left="1140" w:right="0" w:hanging="708"/>
              <w:jc w:val="left"/>
              <w:rPr>
                <w:sz w:val="24"/>
              </w:rPr>
            </w:pPr>
            <w:r>
              <w:rPr>
                <w:sz w:val="24"/>
              </w:rPr>
              <w:t>聯合巡查。</w:t>
            </w:r>
          </w:p>
          <w:p>
            <w:pPr>
              <w:pStyle w:val="TableParagraph"/>
              <w:numPr>
                <w:ilvl w:val="1"/>
                <w:numId w:val="79"/>
              </w:numPr>
              <w:tabs>
                <w:tab w:pos="1141" w:val="left" w:leader="none"/>
              </w:tabs>
              <w:spacing w:line="400" w:lineRule="exact" w:before="0" w:after="0"/>
              <w:ind w:left="1140" w:right="0" w:hanging="708"/>
              <w:jc w:val="left"/>
              <w:rPr>
                <w:sz w:val="24"/>
              </w:rPr>
            </w:pPr>
            <w:r>
              <w:rPr>
                <w:sz w:val="24"/>
              </w:rPr>
              <w:t>隨車監護。</w:t>
            </w:r>
          </w:p>
          <w:p>
            <w:pPr>
              <w:pStyle w:val="TableParagraph"/>
              <w:numPr>
                <w:ilvl w:val="1"/>
                <w:numId w:val="79"/>
              </w:numPr>
              <w:tabs>
                <w:tab w:pos="1141" w:val="left" w:leader="none"/>
              </w:tabs>
              <w:spacing w:line="400" w:lineRule="exact" w:before="0" w:after="0"/>
              <w:ind w:left="1140" w:right="0" w:hanging="708"/>
              <w:jc w:val="left"/>
              <w:rPr>
                <w:sz w:val="24"/>
              </w:rPr>
            </w:pPr>
            <w:r>
              <w:rPr>
                <w:sz w:val="24"/>
              </w:rPr>
              <w:t>駐站輔導。</w:t>
            </w:r>
          </w:p>
          <w:p>
            <w:pPr>
              <w:pStyle w:val="TableParagraph"/>
              <w:numPr>
                <w:ilvl w:val="1"/>
                <w:numId w:val="79"/>
              </w:numPr>
              <w:tabs>
                <w:tab w:pos="1141" w:val="left" w:leader="none"/>
              </w:tabs>
              <w:spacing w:line="401" w:lineRule="exact" w:before="0" w:after="0"/>
              <w:ind w:left="1140" w:right="0" w:hanging="708"/>
              <w:jc w:val="left"/>
              <w:rPr>
                <w:sz w:val="24"/>
              </w:rPr>
            </w:pPr>
            <w:r>
              <w:rPr>
                <w:sz w:val="24"/>
              </w:rPr>
              <w:t>交通安全教育宣導。</w:t>
            </w:r>
          </w:p>
          <w:p>
            <w:pPr>
              <w:pStyle w:val="TableParagraph"/>
              <w:numPr>
                <w:ilvl w:val="1"/>
                <w:numId w:val="79"/>
              </w:numPr>
              <w:tabs>
                <w:tab w:pos="1141" w:val="left" w:leader="none"/>
              </w:tabs>
              <w:spacing w:line="400" w:lineRule="exact" w:before="0" w:after="0"/>
              <w:ind w:left="1140" w:right="0" w:hanging="708"/>
              <w:jc w:val="left"/>
              <w:rPr>
                <w:sz w:val="24"/>
              </w:rPr>
            </w:pPr>
            <w:r>
              <w:rPr>
                <w:sz w:val="24"/>
              </w:rPr>
              <w:t>推動「春暉專案」。</w:t>
            </w:r>
          </w:p>
          <w:p>
            <w:pPr>
              <w:pStyle w:val="TableParagraph"/>
              <w:numPr>
                <w:ilvl w:val="1"/>
                <w:numId w:val="79"/>
              </w:numPr>
              <w:tabs>
                <w:tab w:pos="1141" w:val="left" w:leader="none"/>
              </w:tabs>
              <w:spacing w:line="400" w:lineRule="exact" w:before="0" w:after="0"/>
              <w:ind w:left="1140" w:right="0" w:hanging="708"/>
              <w:jc w:val="left"/>
              <w:rPr>
                <w:sz w:val="24"/>
              </w:rPr>
            </w:pPr>
            <w:r>
              <w:rPr>
                <w:sz w:val="24"/>
              </w:rPr>
              <w:t>配合警方執行「春風專案」及「青春專案」。</w:t>
            </w:r>
          </w:p>
          <w:p>
            <w:pPr>
              <w:pStyle w:val="TableParagraph"/>
              <w:numPr>
                <w:ilvl w:val="1"/>
                <w:numId w:val="79"/>
              </w:numPr>
              <w:tabs>
                <w:tab w:pos="1141" w:val="left" w:leader="none"/>
              </w:tabs>
              <w:spacing w:line="189" w:lineRule="auto" w:before="21" w:after="0"/>
              <w:ind w:left="1140" w:right="190" w:hanging="708"/>
              <w:jc w:val="left"/>
              <w:rPr>
                <w:sz w:val="24"/>
              </w:rPr>
            </w:pPr>
            <w:r>
              <w:rPr>
                <w:sz w:val="24"/>
              </w:rPr>
              <w:t>辦理正當休閒活動並鼓勵學生積極參與社會義工服務。</w:t>
            </w:r>
          </w:p>
          <w:p>
            <w:pPr>
              <w:pStyle w:val="TableParagraph"/>
              <w:numPr>
                <w:ilvl w:val="1"/>
                <w:numId w:val="79"/>
              </w:numPr>
              <w:tabs>
                <w:tab w:pos="1141" w:val="left" w:leader="none"/>
              </w:tabs>
              <w:spacing w:line="189" w:lineRule="auto" w:before="0" w:after="0"/>
              <w:ind w:left="1140" w:right="190" w:hanging="708"/>
              <w:jc w:val="both"/>
              <w:rPr>
                <w:sz w:val="24"/>
              </w:rPr>
            </w:pPr>
            <w:r>
              <w:rPr>
                <w:sz w:val="24"/>
              </w:rPr>
              <w:t>加強學生安全教育宣導，並指導各校於寒暑假前落實「防制學生意外事件宣導月（週）」，以降低學生意外事件。</w:t>
            </w:r>
          </w:p>
          <w:p>
            <w:pPr>
              <w:pStyle w:val="TableParagraph"/>
              <w:numPr>
                <w:ilvl w:val="1"/>
                <w:numId w:val="79"/>
              </w:numPr>
              <w:tabs>
                <w:tab w:pos="1141" w:val="left" w:leader="none"/>
              </w:tabs>
              <w:spacing w:line="189" w:lineRule="auto" w:before="0" w:after="0"/>
              <w:ind w:left="1140" w:right="190" w:hanging="708"/>
              <w:jc w:val="left"/>
              <w:rPr>
                <w:sz w:val="24"/>
              </w:rPr>
            </w:pPr>
            <w:r>
              <w:rPr>
                <w:sz w:val="24"/>
              </w:rPr>
              <w:t>結合「全國教官服務全國學生」服務網，提供學生必要之協助。</w:t>
            </w:r>
          </w:p>
          <w:p>
            <w:pPr>
              <w:pStyle w:val="TableParagraph"/>
              <w:numPr>
                <w:ilvl w:val="1"/>
                <w:numId w:val="79"/>
              </w:numPr>
              <w:tabs>
                <w:tab w:pos="1282" w:val="left" w:leader="none"/>
              </w:tabs>
              <w:spacing w:line="189" w:lineRule="auto" w:before="0" w:after="0"/>
              <w:ind w:left="1281" w:right="49" w:hanging="849"/>
              <w:jc w:val="left"/>
              <w:rPr>
                <w:sz w:val="24"/>
              </w:rPr>
            </w:pPr>
            <w:r>
              <w:rPr>
                <w:sz w:val="24"/>
              </w:rPr>
              <w:t>協助學校處理學生特殊事件，並依校園安全及災害事件通報作業要點規定，掌握時效通報，逐級反 映。</w:t>
            </w:r>
          </w:p>
          <w:p>
            <w:pPr>
              <w:pStyle w:val="TableParagraph"/>
              <w:numPr>
                <w:ilvl w:val="1"/>
                <w:numId w:val="79"/>
              </w:numPr>
              <w:tabs>
                <w:tab w:pos="1282" w:val="left" w:leader="none"/>
              </w:tabs>
              <w:spacing w:line="373" w:lineRule="exact" w:before="0" w:after="0"/>
              <w:ind w:left="1281" w:right="0" w:hanging="849"/>
              <w:jc w:val="left"/>
              <w:rPr>
                <w:sz w:val="24"/>
              </w:rPr>
            </w:pPr>
            <w:r>
              <w:rPr>
                <w:sz w:val="24"/>
              </w:rPr>
              <w:t>辦理各項學生幹部研習活動。</w:t>
            </w:r>
          </w:p>
          <w:p>
            <w:pPr>
              <w:pStyle w:val="TableParagraph"/>
              <w:numPr>
                <w:ilvl w:val="1"/>
                <w:numId w:val="79"/>
              </w:numPr>
              <w:tabs>
                <w:tab w:pos="1282" w:val="left" w:leader="none"/>
              </w:tabs>
              <w:spacing w:line="422" w:lineRule="exact" w:before="0" w:after="0"/>
              <w:ind w:left="1281" w:right="0" w:hanging="849"/>
              <w:jc w:val="left"/>
              <w:rPr>
                <w:sz w:val="24"/>
              </w:rPr>
            </w:pPr>
            <w:r>
              <w:rPr>
                <w:sz w:val="24"/>
              </w:rPr>
              <w:t>其他學生校外生活相關事項。</w:t>
            </w:r>
          </w:p>
          <w:p>
            <w:pPr>
              <w:pStyle w:val="TableParagraph"/>
              <w:spacing w:line="413" w:lineRule="exact"/>
              <w:ind w:left="4"/>
              <w:rPr>
                <w:sz w:val="21"/>
              </w:rPr>
            </w:pPr>
            <w:r>
              <w:rPr>
                <w:sz w:val="21"/>
              </w:rPr>
              <w:t>資料來源：教育部主管法規查詢系統</w:t>
            </w:r>
          </w:p>
          <w:p>
            <w:pPr>
              <w:pStyle w:val="TableParagraph"/>
              <w:spacing w:before="30"/>
              <w:ind w:left="4"/>
              <w:rPr>
                <w:rFonts w:ascii="Times New Roman"/>
                <w:sz w:val="24"/>
              </w:rPr>
            </w:pPr>
            <w:hyperlink r:id="rId105">
              <w:r>
                <w:rPr>
                  <w:rFonts w:ascii="Times New Roman"/>
                  <w:sz w:val="24"/>
                </w:rPr>
                <w:t>http://edu.law.moe.gov.tw/NewsContent.aspx?id=1608</w:t>
              </w:r>
            </w:hyperlink>
          </w:p>
        </w:tc>
      </w:tr>
      <w:tr>
        <w:trPr>
          <w:trHeight w:val="549" w:hRule="atLeast"/>
        </w:trPr>
        <w:tc>
          <w:tcPr>
            <w:tcW w:w="1704" w:type="dxa"/>
          </w:tcPr>
          <w:p>
            <w:pPr>
              <w:pStyle w:val="TableParagraph"/>
              <w:spacing w:line="491" w:lineRule="exact" w:before="38"/>
              <w:ind w:left="534" w:right="400"/>
              <w:jc w:val="center"/>
              <w:rPr>
                <w:sz w:val="24"/>
              </w:rPr>
            </w:pPr>
            <w:r>
              <w:rPr>
                <w:sz w:val="24"/>
              </w:rPr>
              <w:t>縣市</w:t>
            </w:r>
          </w:p>
        </w:tc>
        <w:tc>
          <w:tcPr>
            <w:tcW w:w="6623" w:type="dxa"/>
          </w:tcPr>
          <w:p>
            <w:pPr>
              <w:pStyle w:val="TableParagraph"/>
              <w:spacing w:line="491" w:lineRule="exact" w:before="38"/>
              <w:ind w:left="2810" w:right="2803"/>
              <w:jc w:val="center"/>
              <w:rPr>
                <w:sz w:val="24"/>
              </w:rPr>
            </w:pPr>
            <w:r>
              <w:rPr>
                <w:sz w:val="24"/>
              </w:rPr>
              <w:t>聯絡電話</w:t>
            </w:r>
          </w:p>
        </w:tc>
      </w:tr>
      <w:tr>
        <w:trPr>
          <w:trHeight w:val="549" w:hRule="atLeast"/>
        </w:trPr>
        <w:tc>
          <w:tcPr>
            <w:tcW w:w="1704" w:type="dxa"/>
          </w:tcPr>
          <w:p>
            <w:pPr>
              <w:pStyle w:val="TableParagraph"/>
              <w:spacing w:line="491" w:lineRule="exact" w:before="38"/>
              <w:ind w:left="534" w:right="400"/>
              <w:jc w:val="center"/>
              <w:rPr>
                <w:sz w:val="24"/>
              </w:rPr>
            </w:pPr>
            <w:r>
              <w:rPr>
                <w:sz w:val="24"/>
              </w:rPr>
              <w:t>基隆市</w:t>
            </w:r>
          </w:p>
        </w:tc>
        <w:tc>
          <w:tcPr>
            <w:tcW w:w="6623" w:type="dxa"/>
          </w:tcPr>
          <w:p>
            <w:pPr>
              <w:pStyle w:val="TableParagraph"/>
              <w:spacing w:before="170"/>
              <w:ind w:left="4"/>
              <w:rPr>
                <w:rFonts w:ascii="Times New Roman"/>
                <w:sz w:val="24"/>
              </w:rPr>
            </w:pPr>
            <w:r>
              <w:rPr>
                <w:rFonts w:ascii="Times New Roman"/>
                <w:sz w:val="24"/>
              </w:rPr>
              <w:t>02-2456-2210</w:t>
            </w:r>
          </w:p>
        </w:tc>
      </w:tr>
      <w:tr>
        <w:trPr>
          <w:trHeight w:val="551" w:hRule="atLeast"/>
        </w:trPr>
        <w:tc>
          <w:tcPr>
            <w:tcW w:w="1704" w:type="dxa"/>
          </w:tcPr>
          <w:p>
            <w:pPr>
              <w:pStyle w:val="TableParagraph"/>
              <w:spacing w:line="491" w:lineRule="exact" w:before="40"/>
              <w:ind w:left="534" w:right="400"/>
              <w:jc w:val="center"/>
              <w:rPr>
                <w:sz w:val="24"/>
              </w:rPr>
            </w:pPr>
            <w:r>
              <w:rPr>
                <w:sz w:val="24"/>
              </w:rPr>
              <w:t>臺北市</w:t>
            </w:r>
          </w:p>
        </w:tc>
        <w:tc>
          <w:tcPr>
            <w:tcW w:w="6623" w:type="dxa"/>
          </w:tcPr>
          <w:p>
            <w:pPr>
              <w:pStyle w:val="TableParagraph"/>
              <w:spacing w:before="171"/>
              <w:ind w:left="4"/>
              <w:rPr>
                <w:rFonts w:ascii="Times New Roman"/>
                <w:sz w:val="24"/>
              </w:rPr>
            </w:pPr>
            <w:r>
              <w:rPr>
                <w:rFonts w:ascii="Times New Roman"/>
                <w:sz w:val="24"/>
              </w:rPr>
              <w:t>02-2725-6442</w:t>
            </w:r>
          </w:p>
        </w:tc>
      </w:tr>
      <w:tr>
        <w:trPr>
          <w:trHeight w:val="549" w:hRule="atLeast"/>
        </w:trPr>
        <w:tc>
          <w:tcPr>
            <w:tcW w:w="1704" w:type="dxa"/>
          </w:tcPr>
          <w:p>
            <w:pPr>
              <w:pStyle w:val="TableParagraph"/>
              <w:spacing w:line="491" w:lineRule="exact" w:before="38"/>
              <w:ind w:left="534" w:right="400"/>
              <w:jc w:val="center"/>
              <w:rPr>
                <w:sz w:val="24"/>
              </w:rPr>
            </w:pPr>
            <w:r>
              <w:rPr>
                <w:sz w:val="24"/>
              </w:rPr>
              <w:t>新北市</w:t>
            </w:r>
          </w:p>
        </w:tc>
        <w:tc>
          <w:tcPr>
            <w:tcW w:w="6623" w:type="dxa"/>
          </w:tcPr>
          <w:p>
            <w:pPr>
              <w:pStyle w:val="TableParagraph"/>
              <w:spacing w:before="169"/>
              <w:ind w:left="4"/>
              <w:rPr>
                <w:rFonts w:ascii="Times New Roman"/>
                <w:sz w:val="24"/>
              </w:rPr>
            </w:pPr>
            <w:r>
              <w:rPr>
                <w:rFonts w:ascii="Times New Roman"/>
                <w:sz w:val="24"/>
              </w:rPr>
              <w:t>02-2965-3885</w:t>
            </w:r>
          </w:p>
        </w:tc>
      </w:tr>
      <w:tr>
        <w:trPr>
          <w:trHeight w:val="551" w:hRule="atLeast"/>
        </w:trPr>
        <w:tc>
          <w:tcPr>
            <w:tcW w:w="1704" w:type="dxa"/>
          </w:tcPr>
          <w:p>
            <w:pPr>
              <w:pStyle w:val="TableParagraph"/>
              <w:spacing w:line="493" w:lineRule="exact" w:before="38"/>
              <w:ind w:left="534" w:right="400"/>
              <w:jc w:val="center"/>
              <w:rPr>
                <w:sz w:val="24"/>
              </w:rPr>
            </w:pPr>
            <w:r>
              <w:rPr>
                <w:sz w:val="24"/>
              </w:rPr>
              <w:t>桃園市</w:t>
            </w:r>
          </w:p>
        </w:tc>
        <w:tc>
          <w:tcPr>
            <w:tcW w:w="6623" w:type="dxa"/>
          </w:tcPr>
          <w:p>
            <w:pPr>
              <w:pStyle w:val="TableParagraph"/>
              <w:spacing w:before="169"/>
              <w:ind w:left="4"/>
              <w:rPr>
                <w:rFonts w:ascii="Times New Roman"/>
                <w:sz w:val="24"/>
              </w:rPr>
            </w:pPr>
            <w:r>
              <w:rPr>
                <w:rFonts w:ascii="Times New Roman"/>
                <w:sz w:val="24"/>
              </w:rPr>
              <w:t>03-3398585</w:t>
            </w:r>
          </w:p>
        </w:tc>
      </w:tr>
    </w:tbl>
    <w:p>
      <w:pPr>
        <w:spacing w:after="0"/>
        <w:rPr>
          <w:rFonts w:ascii="Times New Roman"/>
          <w:sz w:val="24"/>
        </w:rPr>
        <w:sectPr>
          <w:pgSz w:w="11910" w:h="16840"/>
          <w:pgMar w:header="0" w:footer="1182" w:top="1420" w:bottom="1380" w:left="680" w:right="660"/>
        </w:sectPr>
      </w:pPr>
    </w:p>
    <w:tbl>
      <w:tblPr>
        <w:tblW w:w="0" w:type="auto"/>
        <w:jc w:val="left"/>
        <w:tblInd w:w="12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04"/>
        <w:gridCol w:w="6623"/>
      </w:tblGrid>
      <w:tr>
        <w:trPr>
          <w:trHeight w:val="549" w:hRule="atLeast"/>
        </w:trPr>
        <w:tc>
          <w:tcPr>
            <w:tcW w:w="1704" w:type="dxa"/>
          </w:tcPr>
          <w:p>
            <w:pPr>
              <w:pStyle w:val="TableParagraph"/>
              <w:spacing w:line="491" w:lineRule="exact" w:before="38"/>
              <w:ind w:right="417"/>
              <w:jc w:val="right"/>
              <w:rPr>
                <w:sz w:val="24"/>
              </w:rPr>
            </w:pPr>
            <w:r>
              <w:rPr>
                <w:sz w:val="24"/>
              </w:rPr>
              <w:t>新竹市</w:t>
            </w:r>
          </w:p>
        </w:tc>
        <w:tc>
          <w:tcPr>
            <w:tcW w:w="6623" w:type="dxa"/>
          </w:tcPr>
          <w:p>
            <w:pPr>
              <w:pStyle w:val="TableParagraph"/>
              <w:spacing w:before="169"/>
              <w:ind w:left="4"/>
              <w:rPr>
                <w:rFonts w:ascii="Times New Roman"/>
                <w:sz w:val="24"/>
              </w:rPr>
            </w:pPr>
            <w:r>
              <w:rPr>
                <w:rFonts w:ascii="Times New Roman"/>
                <w:sz w:val="24"/>
              </w:rPr>
              <w:t>03-5728585</w:t>
            </w:r>
          </w:p>
        </w:tc>
      </w:tr>
      <w:tr>
        <w:trPr>
          <w:trHeight w:val="551" w:hRule="atLeast"/>
        </w:trPr>
        <w:tc>
          <w:tcPr>
            <w:tcW w:w="1704" w:type="dxa"/>
          </w:tcPr>
          <w:p>
            <w:pPr>
              <w:pStyle w:val="TableParagraph"/>
              <w:spacing w:line="491" w:lineRule="exact" w:before="40"/>
              <w:ind w:right="417"/>
              <w:jc w:val="right"/>
              <w:rPr>
                <w:sz w:val="24"/>
              </w:rPr>
            </w:pPr>
            <w:r>
              <w:rPr>
                <w:sz w:val="24"/>
              </w:rPr>
              <w:t>新竹縣</w:t>
            </w:r>
          </w:p>
        </w:tc>
        <w:tc>
          <w:tcPr>
            <w:tcW w:w="6623" w:type="dxa"/>
          </w:tcPr>
          <w:p>
            <w:pPr>
              <w:pStyle w:val="TableParagraph"/>
              <w:spacing w:before="171"/>
              <w:ind w:left="4"/>
              <w:rPr>
                <w:rFonts w:ascii="Times New Roman"/>
                <w:sz w:val="24"/>
              </w:rPr>
            </w:pPr>
            <w:r>
              <w:rPr>
                <w:rFonts w:ascii="Times New Roman"/>
                <w:sz w:val="24"/>
              </w:rPr>
              <w:t>03-5969885</w:t>
            </w:r>
          </w:p>
        </w:tc>
      </w:tr>
      <w:tr>
        <w:trPr>
          <w:trHeight w:val="549" w:hRule="atLeast"/>
        </w:trPr>
        <w:tc>
          <w:tcPr>
            <w:tcW w:w="1704" w:type="dxa"/>
          </w:tcPr>
          <w:p>
            <w:pPr>
              <w:pStyle w:val="TableParagraph"/>
              <w:spacing w:line="491" w:lineRule="exact" w:before="38"/>
              <w:ind w:right="417"/>
              <w:jc w:val="right"/>
              <w:rPr>
                <w:sz w:val="24"/>
              </w:rPr>
            </w:pPr>
            <w:r>
              <w:rPr>
                <w:sz w:val="24"/>
              </w:rPr>
              <w:t>苗栗縣</w:t>
            </w:r>
          </w:p>
        </w:tc>
        <w:tc>
          <w:tcPr>
            <w:tcW w:w="6623" w:type="dxa"/>
          </w:tcPr>
          <w:p>
            <w:pPr>
              <w:pStyle w:val="TableParagraph"/>
              <w:spacing w:before="169"/>
              <w:ind w:left="4"/>
              <w:rPr>
                <w:rFonts w:ascii="Times New Roman"/>
                <w:sz w:val="24"/>
              </w:rPr>
            </w:pPr>
            <w:r>
              <w:rPr>
                <w:rFonts w:ascii="Times New Roman"/>
                <w:sz w:val="24"/>
              </w:rPr>
              <w:t>037-329561</w:t>
            </w:r>
          </w:p>
        </w:tc>
      </w:tr>
      <w:tr>
        <w:trPr>
          <w:trHeight w:val="549" w:hRule="atLeast"/>
        </w:trPr>
        <w:tc>
          <w:tcPr>
            <w:tcW w:w="1704" w:type="dxa"/>
          </w:tcPr>
          <w:p>
            <w:pPr>
              <w:pStyle w:val="TableParagraph"/>
              <w:spacing w:line="491" w:lineRule="exact" w:before="38"/>
              <w:ind w:right="417"/>
              <w:jc w:val="right"/>
              <w:rPr>
                <w:sz w:val="24"/>
              </w:rPr>
            </w:pPr>
            <w:r>
              <w:rPr>
                <w:sz w:val="24"/>
              </w:rPr>
              <w:t>臺中市</w:t>
            </w:r>
          </w:p>
        </w:tc>
        <w:tc>
          <w:tcPr>
            <w:tcW w:w="6623" w:type="dxa"/>
          </w:tcPr>
          <w:p>
            <w:pPr>
              <w:pStyle w:val="TableParagraph"/>
              <w:spacing w:before="169"/>
              <w:ind w:left="4"/>
              <w:rPr>
                <w:rFonts w:ascii="Times New Roman"/>
                <w:sz w:val="24"/>
              </w:rPr>
            </w:pPr>
            <w:r>
              <w:rPr>
                <w:rFonts w:ascii="Times New Roman"/>
                <w:sz w:val="24"/>
              </w:rPr>
              <w:t>04-2228911#55108</w:t>
            </w:r>
          </w:p>
        </w:tc>
      </w:tr>
      <w:tr>
        <w:trPr>
          <w:trHeight w:val="551" w:hRule="atLeast"/>
        </w:trPr>
        <w:tc>
          <w:tcPr>
            <w:tcW w:w="1704" w:type="dxa"/>
          </w:tcPr>
          <w:p>
            <w:pPr>
              <w:pStyle w:val="TableParagraph"/>
              <w:spacing w:line="491" w:lineRule="exact" w:before="40"/>
              <w:ind w:right="417"/>
              <w:jc w:val="right"/>
              <w:rPr>
                <w:sz w:val="24"/>
              </w:rPr>
            </w:pPr>
            <w:r>
              <w:rPr>
                <w:sz w:val="24"/>
              </w:rPr>
              <w:t>南投縣</w:t>
            </w:r>
          </w:p>
        </w:tc>
        <w:tc>
          <w:tcPr>
            <w:tcW w:w="6623" w:type="dxa"/>
          </w:tcPr>
          <w:p>
            <w:pPr>
              <w:pStyle w:val="TableParagraph"/>
              <w:spacing w:before="171"/>
              <w:ind w:left="4"/>
              <w:rPr>
                <w:rFonts w:ascii="Times New Roman"/>
                <w:sz w:val="24"/>
              </w:rPr>
            </w:pPr>
            <w:r>
              <w:rPr>
                <w:rFonts w:ascii="Times New Roman"/>
                <w:sz w:val="24"/>
              </w:rPr>
              <w:t>049-2228026</w:t>
            </w:r>
          </w:p>
        </w:tc>
      </w:tr>
      <w:tr>
        <w:trPr>
          <w:trHeight w:val="549" w:hRule="atLeast"/>
        </w:trPr>
        <w:tc>
          <w:tcPr>
            <w:tcW w:w="1704" w:type="dxa"/>
          </w:tcPr>
          <w:p>
            <w:pPr>
              <w:pStyle w:val="TableParagraph"/>
              <w:spacing w:line="491" w:lineRule="exact" w:before="38"/>
              <w:ind w:right="417"/>
              <w:jc w:val="right"/>
              <w:rPr>
                <w:sz w:val="24"/>
              </w:rPr>
            </w:pPr>
            <w:r>
              <w:rPr>
                <w:sz w:val="24"/>
              </w:rPr>
              <w:t>彰化縣</w:t>
            </w:r>
          </w:p>
        </w:tc>
        <w:tc>
          <w:tcPr>
            <w:tcW w:w="6623" w:type="dxa"/>
          </w:tcPr>
          <w:p>
            <w:pPr>
              <w:pStyle w:val="TableParagraph"/>
              <w:spacing w:before="169"/>
              <w:ind w:left="4"/>
              <w:rPr>
                <w:rFonts w:ascii="Times New Roman"/>
                <w:sz w:val="24"/>
              </w:rPr>
            </w:pPr>
            <w:r>
              <w:rPr>
                <w:rFonts w:ascii="Times New Roman"/>
                <w:sz w:val="24"/>
              </w:rPr>
              <w:t>04-7278585</w:t>
            </w:r>
          </w:p>
        </w:tc>
      </w:tr>
      <w:tr>
        <w:trPr>
          <w:trHeight w:val="549" w:hRule="atLeast"/>
        </w:trPr>
        <w:tc>
          <w:tcPr>
            <w:tcW w:w="1704" w:type="dxa"/>
          </w:tcPr>
          <w:p>
            <w:pPr>
              <w:pStyle w:val="TableParagraph"/>
              <w:spacing w:line="491" w:lineRule="exact" w:before="38"/>
              <w:ind w:right="417"/>
              <w:jc w:val="right"/>
              <w:rPr>
                <w:sz w:val="24"/>
              </w:rPr>
            </w:pPr>
            <w:r>
              <w:rPr>
                <w:sz w:val="24"/>
              </w:rPr>
              <w:t>雲林縣</w:t>
            </w:r>
          </w:p>
        </w:tc>
        <w:tc>
          <w:tcPr>
            <w:tcW w:w="6623" w:type="dxa"/>
          </w:tcPr>
          <w:p>
            <w:pPr>
              <w:pStyle w:val="TableParagraph"/>
              <w:spacing w:before="169"/>
              <w:ind w:left="4"/>
              <w:rPr>
                <w:rFonts w:ascii="Times New Roman"/>
                <w:sz w:val="24"/>
              </w:rPr>
            </w:pPr>
            <w:r>
              <w:rPr>
                <w:rFonts w:ascii="Times New Roman"/>
                <w:sz w:val="24"/>
              </w:rPr>
              <w:t>05-5343885</w:t>
            </w:r>
          </w:p>
        </w:tc>
      </w:tr>
      <w:tr>
        <w:trPr>
          <w:trHeight w:val="552" w:hRule="atLeast"/>
        </w:trPr>
        <w:tc>
          <w:tcPr>
            <w:tcW w:w="1704" w:type="dxa"/>
          </w:tcPr>
          <w:p>
            <w:pPr>
              <w:pStyle w:val="TableParagraph"/>
              <w:spacing w:line="491" w:lineRule="exact" w:before="41"/>
              <w:ind w:right="417"/>
              <w:jc w:val="right"/>
              <w:rPr>
                <w:sz w:val="24"/>
              </w:rPr>
            </w:pPr>
            <w:r>
              <w:rPr>
                <w:sz w:val="24"/>
              </w:rPr>
              <w:t>嘉義市</w:t>
            </w:r>
          </w:p>
        </w:tc>
        <w:tc>
          <w:tcPr>
            <w:tcW w:w="6623" w:type="dxa"/>
          </w:tcPr>
          <w:p>
            <w:pPr>
              <w:pStyle w:val="TableParagraph"/>
              <w:spacing w:before="172"/>
              <w:ind w:left="4"/>
              <w:rPr>
                <w:rFonts w:ascii="Times New Roman"/>
                <w:sz w:val="24"/>
              </w:rPr>
            </w:pPr>
            <w:r>
              <w:rPr>
                <w:rFonts w:ascii="Times New Roman"/>
                <w:sz w:val="24"/>
              </w:rPr>
              <w:t>05-2752525</w:t>
            </w:r>
          </w:p>
        </w:tc>
      </w:tr>
      <w:tr>
        <w:trPr>
          <w:trHeight w:val="549" w:hRule="atLeast"/>
        </w:trPr>
        <w:tc>
          <w:tcPr>
            <w:tcW w:w="1704" w:type="dxa"/>
          </w:tcPr>
          <w:p>
            <w:pPr>
              <w:pStyle w:val="TableParagraph"/>
              <w:spacing w:line="491" w:lineRule="exact" w:before="38"/>
              <w:ind w:right="417"/>
              <w:jc w:val="right"/>
              <w:rPr>
                <w:sz w:val="24"/>
              </w:rPr>
            </w:pPr>
            <w:r>
              <w:rPr>
                <w:sz w:val="24"/>
              </w:rPr>
              <w:t>嘉義縣</w:t>
            </w:r>
          </w:p>
        </w:tc>
        <w:tc>
          <w:tcPr>
            <w:tcW w:w="6623" w:type="dxa"/>
          </w:tcPr>
          <w:p>
            <w:pPr>
              <w:pStyle w:val="TableParagraph"/>
              <w:spacing w:before="169"/>
              <w:ind w:left="4"/>
              <w:rPr>
                <w:rFonts w:ascii="Times New Roman"/>
                <w:sz w:val="24"/>
              </w:rPr>
            </w:pPr>
            <w:r>
              <w:rPr>
                <w:rFonts w:ascii="Times New Roman"/>
                <w:sz w:val="24"/>
              </w:rPr>
              <w:t>05-3794373</w:t>
            </w:r>
          </w:p>
        </w:tc>
      </w:tr>
      <w:tr>
        <w:trPr>
          <w:trHeight w:val="549" w:hRule="atLeast"/>
        </w:trPr>
        <w:tc>
          <w:tcPr>
            <w:tcW w:w="1704" w:type="dxa"/>
          </w:tcPr>
          <w:p>
            <w:pPr>
              <w:pStyle w:val="TableParagraph"/>
              <w:spacing w:line="491" w:lineRule="exact" w:before="38"/>
              <w:ind w:right="417"/>
              <w:jc w:val="right"/>
              <w:rPr>
                <w:sz w:val="24"/>
              </w:rPr>
            </w:pPr>
            <w:r>
              <w:rPr>
                <w:sz w:val="24"/>
              </w:rPr>
              <w:t>臺南市</w:t>
            </w:r>
          </w:p>
        </w:tc>
        <w:tc>
          <w:tcPr>
            <w:tcW w:w="6623" w:type="dxa"/>
          </w:tcPr>
          <w:p>
            <w:pPr>
              <w:pStyle w:val="TableParagraph"/>
              <w:spacing w:before="169"/>
              <w:ind w:left="4"/>
              <w:rPr>
                <w:rFonts w:ascii="Times New Roman"/>
                <w:sz w:val="24"/>
              </w:rPr>
            </w:pPr>
            <w:r>
              <w:rPr>
                <w:rFonts w:ascii="Times New Roman"/>
                <w:sz w:val="24"/>
              </w:rPr>
              <w:t>06-2280923</w:t>
            </w:r>
          </w:p>
        </w:tc>
      </w:tr>
      <w:tr>
        <w:trPr>
          <w:trHeight w:val="551" w:hRule="atLeast"/>
        </w:trPr>
        <w:tc>
          <w:tcPr>
            <w:tcW w:w="1704" w:type="dxa"/>
          </w:tcPr>
          <w:p>
            <w:pPr>
              <w:pStyle w:val="TableParagraph"/>
              <w:spacing w:line="491" w:lineRule="exact" w:before="40"/>
              <w:ind w:right="417"/>
              <w:jc w:val="right"/>
              <w:rPr>
                <w:sz w:val="24"/>
              </w:rPr>
            </w:pPr>
            <w:r>
              <w:rPr>
                <w:sz w:val="24"/>
              </w:rPr>
              <w:t>高雄市</w:t>
            </w:r>
          </w:p>
        </w:tc>
        <w:tc>
          <w:tcPr>
            <w:tcW w:w="6623" w:type="dxa"/>
          </w:tcPr>
          <w:p>
            <w:pPr>
              <w:pStyle w:val="TableParagraph"/>
              <w:spacing w:line="491" w:lineRule="exact" w:before="40"/>
              <w:ind w:left="4"/>
              <w:rPr>
                <w:sz w:val="24"/>
              </w:rPr>
            </w:pPr>
            <w:r>
              <w:rPr>
                <w:rFonts w:ascii="Times New Roman" w:eastAsia="Times New Roman"/>
                <w:sz w:val="24"/>
              </w:rPr>
              <w:t>07-7400677</w:t>
            </w:r>
            <w:r>
              <w:rPr>
                <w:rFonts w:ascii="Times New Roman" w:eastAsia="Times New Roman"/>
                <w:spacing w:val="59"/>
                <w:sz w:val="24"/>
              </w:rPr>
              <w:t> </w:t>
            </w:r>
            <w:r>
              <w:rPr>
                <w:sz w:val="24"/>
              </w:rPr>
              <w:t>（高雄市聯絡處）；</w:t>
            </w:r>
            <w:r>
              <w:rPr>
                <w:rFonts w:ascii="Times New Roman" w:eastAsia="Times New Roman"/>
                <w:sz w:val="24"/>
              </w:rPr>
              <w:t>07-7995678</w:t>
            </w:r>
            <w:r>
              <w:rPr>
                <w:sz w:val="24"/>
              </w:rPr>
              <w:t>（高雄市政府）</w:t>
            </w:r>
          </w:p>
        </w:tc>
      </w:tr>
      <w:tr>
        <w:trPr>
          <w:trHeight w:val="549" w:hRule="atLeast"/>
        </w:trPr>
        <w:tc>
          <w:tcPr>
            <w:tcW w:w="1704" w:type="dxa"/>
          </w:tcPr>
          <w:p>
            <w:pPr>
              <w:pStyle w:val="TableParagraph"/>
              <w:spacing w:line="491" w:lineRule="exact" w:before="38"/>
              <w:ind w:right="417"/>
              <w:jc w:val="right"/>
              <w:rPr>
                <w:sz w:val="24"/>
              </w:rPr>
            </w:pPr>
            <w:r>
              <w:rPr>
                <w:sz w:val="24"/>
              </w:rPr>
              <w:t>屏東縣</w:t>
            </w:r>
          </w:p>
        </w:tc>
        <w:tc>
          <w:tcPr>
            <w:tcW w:w="6623" w:type="dxa"/>
          </w:tcPr>
          <w:p>
            <w:pPr>
              <w:pStyle w:val="TableParagraph"/>
              <w:spacing w:before="169"/>
              <w:ind w:left="4"/>
              <w:rPr>
                <w:rFonts w:ascii="Times New Roman"/>
                <w:sz w:val="24"/>
              </w:rPr>
            </w:pPr>
            <w:r>
              <w:rPr>
                <w:rFonts w:ascii="Times New Roman"/>
                <w:sz w:val="24"/>
              </w:rPr>
              <w:t>08-7538585</w:t>
            </w:r>
          </w:p>
        </w:tc>
      </w:tr>
      <w:tr>
        <w:trPr>
          <w:trHeight w:val="549" w:hRule="atLeast"/>
        </w:trPr>
        <w:tc>
          <w:tcPr>
            <w:tcW w:w="1704" w:type="dxa"/>
          </w:tcPr>
          <w:p>
            <w:pPr>
              <w:pStyle w:val="TableParagraph"/>
              <w:spacing w:line="491" w:lineRule="exact" w:before="38"/>
              <w:ind w:right="417"/>
              <w:jc w:val="right"/>
              <w:rPr>
                <w:sz w:val="24"/>
              </w:rPr>
            </w:pPr>
            <w:r>
              <w:rPr>
                <w:sz w:val="24"/>
              </w:rPr>
              <w:t>宜蘭縣</w:t>
            </w:r>
          </w:p>
        </w:tc>
        <w:tc>
          <w:tcPr>
            <w:tcW w:w="6623" w:type="dxa"/>
          </w:tcPr>
          <w:p>
            <w:pPr>
              <w:pStyle w:val="TableParagraph"/>
              <w:spacing w:before="169"/>
              <w:ind w:left="4"/>
              <w:rPr>
                <w:rFonts w:ascii="Times New Roman"/>
                <w:sz w:val="24"/>
              </w:rPr>
            </w:pPr>
            <w:r>
              <w:rPr>
                <w:rFonts w:ascii="Times New Roman"/>
                <w:sz w:val="24"/>
              </w:rPr>
              <w:t>03-9351885</w:t>
            </w:r>
          </w:p>
        </w:tc>
      </w:tr>
      <w:tr>
        <w:trPr>
          <w:trHeight w:val="551" w:hRule="atLeast"/>
        </w:trPr>
        <w:tc>
          <w:tcPr>
            <w:tcW w:w="1704" w:type="dxa"/>
          </w:tcPr>
          <w:p>
            <w:pPr>
              <w:pStyle w:val="TableParagraph"/>
              <w:spacing w:line="491" w:lineRule="exact" w:before="40"/>
              <w:ind w:right="417"/>
              <w:jc w:val="right"/>
              <w:rPr>
                <w:sz w:val="24"/>
              </w:rPr>
            </w:pPr>
            <w:r>
              <w:rPr>
                <w:sz w:val="24"/>
              </w:rPr>
              <w:t>花蓮縣</w:t>
            </w:r>
          </w:p>
        </w:tc>
        <w:tc>
          <w:tcPr>
            <w:tcW w:w="6623" w:type="dxa"/>
          </w:tcPr>
          <w:p>
            <w:pPr>
              <w:pStyle w:val="TableParagraph"/>
              <w:spacing w:before="171"/>
              <w:ind w:left="4"/>
              <w:rPr>
                <w:rFonts w:ascii="Times New Roman"/>
                <w:sz w:val="24"/>
              </w:rPr>
            </w:pPr>
            <w:r>
              <w:rPr>
                <w:rFonts w:ascii="Times New Roman"/>
                <w:sz w:val="24"/>
              </w:rPr>
              <w:t>03-8320202</w:t>
            </w:r>
          </w:p>
        </w:tc>
      </w:tr>
      <w:tr>
        <w:trPr>
          <w:trHeight w:val="549" w:hRule="atLeast"/>
        </w:trPr>
        <w:tc>
          <w:tcPr>
            <w:tcW w:w="1704" w:type="dxa"/>
          </w:tcPr>
          <w:p>
            <w:pPr>
              <w:pStyle w:val="TableParagraph"/>
              <w:spacing w:line="491" w:lineRule="exact" w:before="38"/>
              <w:ind w:right="417"/>
              <w:jc w:val="right"/>
              <w:rPr>
                <w:sz w:val="24"/>
              </w:rPr>
            </w:pPr>
            <w:r>
              <w:rPr>
                <w:sz w:val="24"/>
              </w:rPr>
              <w:t>臺東縣</w:t>
            </w:r>
          </w:p>
        </w:tc>
        <w:tc>
          <w:tcPr>
            <w:tcW w:w="6623" w:type="dxa"/>
          </w:tcPr>
          <w:p>
            <w:pPr>
              <w:pStyle w:val="TableParagraph"/>
              <w:spacing w:before="169"/>
              <w:ind w:left="4"/>
              <w:rPr>
                <w:rFonts w:ascii="Times New Roman"/>
                <w:sz w:val="24"/>
              </w:rPr>
            </w:pPr>
            <w:r>
              <w:rPr>
                <w:rFonts w:ascii="Times New Roman"/>
                <w:sz w:val="24"/>
              </w:rPr>
              <w:t>089-343885</w:t>
            </w:r>
          </w:p>
        </w:tc>
      </w:tr>
      <w:tr>
        <w:trPr>
          <w:trHeight w:val="549" w:hRule="atLeast"/>
        </w:trPr>
        <w:tc>
          <w:tcPr>
            <w:tcW w:w="1704" w:type="dxa"/>
          </w:tcPr>
          <w:p>
            <w:pPr>
              <w:pStyle w:val="TableParagraph"/>
              <w:spacing w:line="491" w:lineRule="exact" w:before="38"/>
              <w:ind w:right="417"/>
              <w:jc w:val="right"/>
              <w:rPr>
                <w:sz w:val="24"/>
              </w:rPr>
            </w:pPr>
            <w:r>
              <w:rPr>
                <w:sz w:val="24"/>
              </w:rPr>
              <w:t>澎湖縣</w:t>
            </w:r>
          </w:p>
        </w:tc>
        <w:tc>
          <w:tcPr>
            <w:tcW w:w="6623" w:type="dxa"/>
          </w:tcPr>
          <w:p>
            <w:pPr>
              <w:pStyle w:val="TableParagraph"/>
              <w:spacing w:before="169"/>
              <w:ind w:left="4"/>
              <w:rPr>
                <w:rFonts w:ascii="Times New Roman"/>
                <w:sz w:val="24"/>
              </w:rPr>
            </w:pPr>
            <w:r>
              <w:rPr>
                <w:rFonts w:ascii="Times New Roman"/>
                <w:sz w:val="24"/>
              </w:rPr>
              <w:t>06-9261958</w:t>
            </w:r>
          </w:p>
        </w:tc>
      </w:tr>
      <w:tr>
        <w:trPr>
          <w:trHeight w:val="551" w:hRule="atLeast"/>
        </w:trPr>
        <w:tc>
          <w:tcPr>
            <w:tcW w:w="1704" w:type="dxa"/>
          </w:tcPr>
          <w:p>
            <w:pPr>
              <w:pStyle w:val="TableParagraph"/>
              <w:spacing w:line="491" w:lineRule="exact" w:before="40"/>
              <w:ind w:right="417"/>
              <w:jc w:val="right"/>
              <w:rPr>
                <w:sz w:val="24"/>
              </w:rPr>
            </w:pPr>
            <w:r>
              <w:rPr>
                <w:sz w:val="24"/>
              </w:rPr>
              <w:t>金門縣</w:t>
            </w:r>
          </w:p>
        </w:tc>
        <w:tc>
          <w:tcPr>
            <w:tcW w:w="6623" w:type="dxa"/>
          </w:tcPr>
          <w:p>
            <w:pPr>
              <w:pStyle w:val="TableParagraph"/>
              <w:spacing w:before="171"/>
              <w:ind w:left="4"/>
              <w:rPr>
                <w:rFonts w:ascii="Times New Roman"/>
                <w:sz w:val="24"/>
              </w:rPr>
            </w:pPr>
            <w:r>
              <w:rPr>
                <w:rFonts w:ascii="Times New Roman"/>
                <w:sz w:val="24"/>
              </w:rPr>
              <w:t>082-337458</w:t>
            </w:r>
          </w:p>
        </w:tc>
      </w:tr>
      <w:tr>
        <w:trPr>
          <w:trHeight w:val="549" w:hRule="atLeast"/>
        </w:trPr>
        <w:tc>
          <w:tcPr>
            <w:tcW w:w="1704" w:type="dxa"/>
          </w:tcPr>
          <w:p>
            <w:pPr>
              <w:pStyle w:val="TableParagraph"/>
              <w:spacing w:line="491" w:lineRule="exact" w:before="38"/>
              <w:ind w:right="417"/>
              <w:jc w:val="right"/>
              <w:rPr>
                <w:sz w:val="24"/>
              </w:rPr>
            </w:pPr>
            <w:r>
              <w:rPr>
                <w:sz w:val="24"/>
              </w:rPr>
              <w:t>連江縣</w:t>
            </w:r>
          </w:p>
        </w:tc>
        <w:tc>
          <w:tcPr>
            <w:tcW w:w="6623" w:type="dxa"/>
          </w:tcPr>
          <w:p>
            <w:pPr>
              <w:pStyle w:val="TableParagraph"/>
              <w:spacing w:before="169"/>
              <w:ind w:left="4"/>
              <w:rPr>
                <w:rFonts w:ascii="Times New Roman"/>
                <w:sz w:val="24"/>
              </w:rPr>
            </w:pPr>
            <w:r>
              <w:rPr>
                <w:rFonts w:ascii="Times New Roman"/>
                <w:sz w:val="24"/>
              </w:rPr>
              <w:t>08-3622067</w:t>
            </w:r>
          </w:p>
        </w:tc>
      </w:tr>
    </w:tbl>
    <w:p>
      <w:pPr>
        <w:spacing w:after="0"/>
        <w:rPr>
          <w:rFonts w:ascii="Times New Roman"/>
          <w:sz w:val="24"/>
        </w:rPr>
        <w:sectPr>
          <w:footerReference w:type="default" r:id="rId106"/>
          <w:pgSz w:w="11910" w:h="16840"/>
          <w:pgMar w:footer="1182" w:header="0" w:top="1420" w:bottom="1380" w:left="680" w:right="660"/>
        </w:sectPr>
      </w:pPr>
    </w:p>
    <w:p>
      <w:pPr>
        <w:pStyle w:val="BodyText"/>
        <w:spacing w:line="189" w:lineRule="auto" w:before="20"/>
        <w:ind w:left="1118" w:right="1354"/>
      </w:pPr>
      <w:r>
        <w:rPr/>
        <w:pict>
          <v:shape style="position:absolute;margin-left:89.903999pt;margin-top:111.97998pt;width:415.9pt;height:651.950pt;mso-position-horizontal-relative:page;mso-position-vertical-relative:page;z-index:3040" type="#_x0000_t202" filled="false" stroked="false">
            <v:textbox inset="0,0,0,0">
              <w:txbxContent>
                <w:tbl>
                  <w:tblPr>
                    <w:tblW w:w="0" w:type="auto"/>
                    <w:jc w:val="lef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21"/>
                    <w:gridCol w:w="598"/>
                    <w:gridCol w:w="624"/>
                    <w:gridCol w:w="1150"/>
                    <w:gridCol w:w="888"/>
                    <w:gridCol w:w="869"/>
                    <w:gridCol w:w="1449"/>
                    <w:gridCol w:w="1488"/>
                    <w:gridCol w:w="715"/>
                  </w:tblGrid>
                  <w:tr>
                    <w:trPr>
                      <w:trHeight w:val="400" w:hRule="atLeast"/>
                    </w:trPr>
                    <w:tc>
                      <w:tcPr>
                        <w:tcW w:w="521" w:type="dxa"/>
                        <w:vMerge w:val="restart"/>
                      </w:tcPr>
                      <w:p>
                        <w:pPr>
                          <w:pStyle w:val="TableParagraph"/>
                          <w:spacing w:line="225" w:lineRule="auto" w:before="43"/>
                          <w:ind w:left="160" w:right="149"/>
                          <w:rPr>
                            <w:sz w:val="20"/>
                          </w:rPr>
                        </w:pPr>
                        <w:r>
                          <w:rPr>
                            <w:sz w:val="20"/>
                          </w:rPr>
                          <w:t>編號</w:t>
                        </w:r>
                      </w:p>
                    </w:tc>
                    <w:tc>
                      <w:tcPr>
                        <w:tcW w:w="598" w:type="dxa"/>
                        <w:vMerge w:val="restart"/>
                      </w:tcPr>
                      <w:p>
                        <w:pPr>
                          <w:pStyle w:val="TableParagraph"/>
                          <w:spacing w:line="225" w:lineRule="auto" w:before="43"/>
                          <w:ind w:left="198" w:right="188"/>
                          <w:rPr>
                            <w:sz w:val="20"/>
                          </w:rPr>
                        </w:pPr>
                        <w:r>
                          <w:rPr>
                            <w:sz w:val="20"/>
                          </w:rPr>
                          <w:t>分區</w:t>
                        </w:r>
                      </w:p>
                    </w:tc>
                    <w:tc>
                      <w:tcPr>
                        <w:tcW w:w="624" w:type="dxa"/>
                        <w:vMerge w:val="restart"/>
                      </w:tcPr>
                      <w:p>
                        <w:pPr>
                          <w:pStyle w:val="TableParagraph"/>
                          <w:spacing w:before="25"/>
                          <w:ind w:left="109"/>
                          <w:rPr>
                            <w:sz w:val="20"/>
                          </w:rPr>
                        </w:pPr>
                        <w:r>
                          <w:rPr>
                            <w:sz w:val="20"/>
                          </w:rPr>
                          <w:t>縣市</w:t>
                        </w:r>
                      </w:p>
                    </w:tc>
                    <w:tc>
                      <w:tcPr>
                        <w:tcW w:w="1150" w:type="dxa"/>
                        <w:vMerge w:val="restart"/>
                      </w:tcPr>
                      <w:p>
                        <w:pPr>
                          <w:pStyle w:val="TableParagraph"/>
                          <w:spacing w:before="25"/>
                          <w:ind w:left="174"/>
                          <w:rPr>
                            <w:sz w:val="20"/>
                          </w:rPr>
                        </w:pPr>
                        <w:r>
                          <w:rPr>
                            <w:sz w:val="20"/>
                          </w:rPr>
                          <w:t>醫療院所</w:t>
                        </w:r>
                      </w:p>
                    </w:tc>
                    <w:tc>
                      <w:tcPr>
                        <w:tcW w:w="1757" w:type="dxa"/>
                        <w:gridSpan w:val="2"/>
                      </w:tcPr>
                      <w:p>
                        <w:pPr>
                          <w:pStyle w:val="TableParagraph"/>
                          <w:spacing w:line="355" w:lineRule="exact" w:before="25"/>
                          <w:ind w:left="476"/>
                          <w:rPr>
                            <w:sz w:val="20"/>
                          </w:rPr>
                        </w:pPr>
                        <w:r>
                          <w:rPr>
                            <w:sz w:val="20"/>
                          </w:rPr>
                          <w:t>服務項目</w:t>
                        </w:r>
                      </w:p>
                    </w:tc>
                    <w:tc>
                      <w:tcPr>
                        <w:tcW w:w="1449" w:type="dxa"/>
                        <w:vMerge w:val="restart"/>
                      </w:tcPr>
                      <w:p>
                        <w:pPr>
                          <w:pStyle w:val="TableParagraph"/>
                          <w:spacing w:before="25"/>
                          <w:ind w:left="504" w:right="495"/>
                          <w:jc w:val="center"/>
                          <w:rPr>
                            <w:sz w:val="20"/>
                          </w:rPr>
                        </w:pPr>
                        <w:r>
                          <w:rPr>
                            <w:sz w:val="20"/>
                          </w:rPr>
                          <w:t>地址</w:t>
                        </w:r>
                      </w:p>
                    </w:tc>
                    <w:tc>
                      <w:tcPr>
                        <w:tcW w:w="1488" w:type="dxa"/>
                        <w:vMerge w:val="restart"/>
                      </w:tcPr>
                      <w:p>
                        <w:pPr>
                          <w:pStyle w:val="TableParagraph"/>
                          <w:spacing w:before="25"/>
                          <w:ind w:left="343"/>
                          <w:rPr>
                            <w:sz w:val="20"/>
                          </w:rPr>
                        </w:pPr>
                        <w:r>
                          <w:rPr>
                            <w:sz w:val="20"/>
                          </w:rPr>
                          <w:t>聯絡電話</w:t>
                        </w:r>
                      </w:p>
                    </w:tc>
                    <w:tc>
                      <w:tcPr>
                        <w:tcW w:w="715" w:type="dxa"/>
                        <w:vMerge w:val="restart"/>
                      </w:tcPr>
                      <w:p>
                        <w:pPr>
                          <w:pStyle w:val="TableParagraph"/>
                          <w:spacing w:line="225" w:lineRule="auto" w:before="43"/>
                          <w:ind w:left="156" w:right="143"/>
                          <w:rPr>
                            <w:sz w:val="20"/>
                          </w:rPr>
                        </w:pPr>
                        <w:r>
                          <w:rPr>
                            <w:sz w:val="20"/>
                          </w:rPr>
                          <w:t>指定類別</w:t>
                        </w:r>
                      </w:p>
                    </w:tc>
                  </w:tr>
                  <w:tr>
                    <w:trPr>
                      <w:trHeight w:val="525" w:hRule="atLeast"/>
                    </w:trPr>
                    <w:tc>
                      <w:tcPr>
                        <w:tcW w:w="521" w:type="dxa"/>
                        <w:vMerge/>
                        <w:tcBorders>
                          <w:top w:val="nil"/>
                        </w:tcBorders>
                      </w:tcPr>
                      <w:p>
                        <w:pPr>
                          <w:rPr>
                            <w:sz w:val="2"/>
                            <w:szCs w:val="2"/>
                          </w:rPr>
                        </w:pPr>
                      </w:p>
                    </w:tc>
                    <w:tc>
                      <w:tcPr>
                        <w:tcW w:w="598" w:type="dxa"/>
                        <w:vMerge/>
                        <w:tcBorders>
                          <w:top w:val="nil"/>
                        </w:tcBorders>
                      </w:tcPr>
                      <w:p>
                        <w:pPr>
                          <w:rPr>
                            <w:sz w:val="2"/>
                            <w:szCs w:val="2"/>
                          </w:rPr>
                        </w:pPr>
                      </w:p>
                    </w:tc>
                    <w:tc>
                      <w:tcPr>
                        <w:tcW w:w="624" w:type="dxa"/>
                        <w:vMerge/>
                        <w:tcBorders>
                          <w:top w:val="nil"/>
                        </w:tcBorders>
                      </w:tcPr>
                      <w:p>
                        <w:pPr>
                          <w:rPr>
                            <w:sz w:val="2"/>
                            <w:szCs w:val="2"/>
                          </w:rPr>
                        </w:pPr>
                      </w:p>
                    </w:tc>
                    <w:tc>
                      <w:tcPr>
                        <w:tcW w:w="1150" w:type="dxa"/>
                        <w:vMerge/>
                        <w:tcBorders>
                          <w:top w:val="nil"/>
                        </w:tcBorders>
                      </w:tcPr>
                      <w:p>
                        <w:pPr>
                          <w:rPr>
                            <w:sz w:val="2"/>
                            <w:szCs w:val="2"/>
                          </w:rPr>
                        </w:pPr>
                      </w:p>
                    </w:tc>
                    <w:tc>
                      <w:tcPr>
                        <w:tcW w:w="888" w:type="dxa"/>
                      </w:tcPr>
                      <w:p>
                        <w:pPr>
                          <w:pStyle w:val="TableParagraph"/>
                          <w:spacing w:before="23"/>
                          <w:ind w:left="241"/>
                          <w:rPr>
                            <w:sz w:val="20"/>
                          </w:rPr>
                        </w:pPr>
                        <w:r>
                          <w:rPr>
                            <w:sz w:val="20"/>
                          </w:rPr>
                          <w:t>藥癮</w:t>
                        </w:r>
                      </w:p>
                    </w:tc>
                    <w:tc>
                      <w:tcPr>
                        <w:tcW w:w="869" w:type="dxa"/>
                      </w:tcPr>
                      <w:p>
                        <w:pPr>
                          <w:pStyle w:val="TableParagraph"/>
                          <w:spacing w:before="23"/>
                          <w:ind w:left="232"/>
                          <w:rPr>
                            <w:sz w:val="20"/>
                          </w:rPr>
                        </w:pPr>
                        <w:r>
                          <w:rPr>
                            <w:sz w:val="20"/>
                          </w:rPr>
                          <w:t>酒癮</w:t>
                        </w:r>
                      </w:p>
                    </w:tc>
                    <w:tc>
                      <w:tcPr>
                        <w:tcW w:w="1449" w:type="dxa"/>
                        <w:vMerge/>
                        <w:tcBorders>
                          <w:top w:val="nil"/>
                        </w:tcBorders>
                      </w:tcPr>
                      <w:p>
                        <w:pPr>
                          <w:rPr>
                            <w:sz w:val="2"/>
                            <w:szCs w:val="2"/>
                          </w:rPr>
                        </w:pPr>
                      </w:p>
                    </w:tc>
                    <w:tc>
                      <w:tcPr>
                        <w:tcW w:w="1488" w:type="dxa"/>
                        <w:vMerge/>
                        <w:tcBorders>
                          <w:top w:val="nil"/>
                        </w:tcBorders>
                      </w:tcPr>
                      <w:p>
                        <w:pPr>
                          <w:rPr>
                            <w:sz w:val="2"/>
                            <w:szCs w:val="2"/>
                          </w:rPr>
                        </w:pPr>
                      </w:p>
                    </w:tc>
                    <w:tc>
                      <w:tcPr>
                        <w:tcW w:w="715" w:type="dxa"/>
                        <w:vMerge/>
                        <w:tcBorders>
                          <w:top w:val="nil"/>
                        </w:tcBorders>
                      </w:tcPr>
                      <w:p>
                        <w:pPr>
                          <w:rPr>
                            <w:sz w:val="2"/>
                            <w:szCs w:val="2"/>
                          </w:rPr>
                        </w:pPr>
                      </w:p>
                    </w:tc>
                  </w:tr>
                  <w:tr>
                    <w:trPr>
                      <w:trHeight w:val="461" w:hRule="atLeast"/>
                    </w:trPr>
                    <w:tc>
                      <w:tcPr>
                        <w:tcW w:w="521" w:type="dxa"/>
                        <w:tcBorders>
                          <w:bottom w:val="nil"/>
                        </w:tcBorders>
                      </w:tcPr>
                      <w:p>
                        <w:pPr>
                          <w:pStyle w:val="TableParagraph"/>
                          <w:spacing w:before="132"/>
                          <w:ind w:left="107"/>
                          <w:rPr>
                            <w:rFonts w:ascii="Times New Roman"/>
                            <w:sz w:val="20"/>
                          </w:rPr>
                        </w:pPr>
                        <w:r>
                          <w:rPr>
                            <w:rFonts w:ascii="Times New Roman"/>
                            <w:w w:val="99"/>
                            <w:sz w:val="20"/>
                          </w:rPr>
                          <w:t>1</w:t>
                        </w:r>
                      </w:p>
                    </w:tc>
                    <w:tc>
                      <w:tcPr>
                        <w:tcW w:w="598" w:type="dxa"/>
                        <w:tcBorders>
                          <w:bottom w:val="nil"/>
                        </w:tcBorders>
                      </w:tcPr>
                      <w:p>
                        <w:pPr>
                          <w:pStyle w:val="TableParagraph"/>
                          <w:spacing w:line="418" w:lineRule="exact" w:before="23"/>
                          <w:ind w:left="107"/>
                          <w:rPr>
                            <w:sz w:val="20"/>
                          </w:rPr>
                        </w:pPr>
                        <w:r>
                          <w:rPr>
                            <w:w w:val="99"/>
                            <w:sz w:val="20"/>
                          </w:rPr>
                          <w:t>臺</w:t>
                        </w:r>
                      </w:p>
                    </w:tc>
                    <w:tc>
                      <w:tcPr>
                        <w:tcW w:w="624" w:type="dxa"/>
                        <w:tcBorders>
                          <w:bottom w:val="nil"/>
                        </w:tcBorders>
                      </w:tcPr>
                      <w:p>
                        <w:pPr>
                          <w:pStyle w:val="TableParagraph"/>
                          <w:spacing w:line="418" w:lineRule="exact" w:before="23"/>
                          <w:ind w:left="107"/>
                          <w:rPr>
                            <w:sz w:val="20"/>
                          </w:rPr>
                        </w:pPr>
                        <w:r>
                          <w:rPr>
                            <w:sz w:val="20"/>
                          </w:rPr>
                          <w:t>宜蘭</w:t>
                        </w:r>
                      </w:p>
                    </w:tc>
                    <w:tc>
                      <w:tcPr>
                        <w:tcW w:w="1150" w:type="dxa"/>
                        <w:tcBorders>
                          <w:bottom w:val="nil"/>
                        </w:tcBorders>
                      </w:tcPr>
                      <w:p>
                        <w:pPr>
                          <w:pStyle w:val="TableParagraph"/>
                          <w:spacing w:line="418" w:lineRule="exact" w:before="23"/>
                          <w:ind w:left="107"/>
                          <w:rPr>
                            <w:sz w:val="20"/>
                          </w:rPr>
                        </w:pPr>
                        <w:r>
                          <w:rPr>
                            <w:sz w:val="20"/>
                          </w:rPr>
                          <w:t>海天醫療</w:t>
                        </w:r>
                      </w:p>
                    </w:tc>
                    <w:tc>
                      <w:tcPr>
                        <w:tcW w:w="888" w:type="dxa"/>
                        <w:tcBorders>
                          <w:bottom w:val="nil"/>
                        </w:tcBorders>
                      </w:tcPr>
                      <w:p>
                        <w:pPr>
                          <w:pStyle w:val="TableParagraph"/>
                          <w:spacing w:line="418" w:lineRule="exact" w:before="23"/>
                          <w:ind w:left="107"/>
                          <w:rPr>
                            <w:sz w:val="20"/>
                          </w:rPr>
                        </w:pPr>
                        <w:r>
                          <w:rPr>
                            <w:sz w:val="20"/>
                          </w:rPr>
                          <w:t>門診</w:t>
                        </w:r>
                      </w:p>
                    </w:tc>
                    <w:tc>
                      <w:tcPr>
                        <w:tcW w:w="869" w:type="dxa"/>
                        <w:tcBorders>
                          <w:bottom w:val="nil"/>
                        </w:tcBorders>
                      </w:tcPr>
                      <w:p>
                        <w:pPr>
                          <w:pStyle w:val="TableParagraph"/>
                          <w:spacing w:line="418" w:lineRule="exact" w:before="23"/>
                          <w:ind w:left="107"/>
                          <w:rPr>
                            <w:sz w:val="20"/>
                          </w:rPr>
                        </w:pPr>
                        <w:r>
                          <w:rPr>
                            <w:sz w:val="20"/>
                          </w:rPr>
                          <w:t>門診</w:t>
                        </w:r>
                      </w:p>
                    </w:tc>
                    <w:tc>
                      <w:tcPr>
                        <w:tcW w:w="1449" w:type="dxa"/>
                        <w:tcBorders>
                          <w:bottom w:val="nil"/>
                        </w:tcBorders>
                      </w:tcPr>
                      <w:p>
                        <w:pPr>
                          <w:pStyle w:val="TableParagraph"/>
                          <w:spacing w:line="418" w:lineRule="exact" w:before="23"/>
                          <w:ind w:left="105"/>
                          <w:rPr>
                            <w:sz w:val="20"/>
                          </w:rPr>
                        </w:pPr>
                        <w:r>
                          <w:rPr>
                            <w:sz w:val="20"/>
                          </w:rPr>
                          <w:t>宜蘭縣壯圍鄉</w:t>
                        </w:r>
                      </w:p>
                    </w:tc>
                    <w:tc>
                      <w:tcPr>
                        <w:tcW w:w="1488" w:type="dxa"/>
                        <w:tcBorders>
                          <w:bottom w:val="nil"/>
                        </w:tcBorders>
                      </w:tcPr>
                      <w:p>
                        <w:pPr>
                          <w:pStyle w:val="TableParagraph"/>
                          <w:spacing w:before="132"/>
                          <w:ind w:left="108"/>
                          <w:rPr>
                            <w:rFonts w:ascii="Times New Roman"/>
                            <w:sz w:val="20"/>
                          </w:rPr>
                        </w:pPr>
                        <w:r>
                          <w:rPr>
                            <w:rFonts w:ascii="Times New Roman"/>
                            <w:sz w:val="20"/>
                          </w:rPr>
                          <w:t>03-9308010</w:t>
                        </w:r>
                      </w:p>
                    </w:tc>
                    <w:tc>
                      <w:tcPr>
                        <w:tcW w:w="715" w:type="dxa"/>
                        <w:tcBorders>
                          <w:bottom w:val="nil"/>
                        </w:tcBorders>
                      </w:tcPr>
                      <w:p>
                        <w:pPr>
                          <w:pStyle w:val="TableParagraph"/>
                          <w:spacing w:line="418" w:lineRule="exact" w:before="23"/>
                          <w:ind w:left="89" w:right="176"/>
                          <w:jc w:val="center"/>
                          <w:rPr>
                            <w:sz w:val="20"/>
                          </w:rPr>
                        </w:pPr>
                        <w:r>
                          <w:rPr>
                            <w:sz w:val="20"/>
                          </w:rPr>
                          <w:t>藥癮</w:t>
                        </w:r>
                      </w:p>
                    </w:tc>
                  </w:tr>
                  <w:tr>
                    <w:trPr>
                      <w:trHeight w:val="390" w:hRule="atLeast"/>
                    </w:trPr>
                    <w:tc>
                      <w:tcPr>
                        <w:tcW w:w="521" w:type="dxa"/>
                        <w:tcBorders>
                          <w:top w:val="nil"/>
                          <w:bottom w:val="nil"/>
                        </w:tcBorders>
                      </w:tcPr>
                      <w:p>
                        <w:pPr>
                          <w:pStyle w:val="TableParagraph"/>
                          <w:rPr>
                            <w:rFonts w:ascii="Times New Roman"/>
                            <w:sz w:val="20"/>
                          </w:rPr>
                        </w:pPr>
                      </w:p>
                    </w:tc>
                    <w:tc>
                      <w:tcPr>
                        <w:tcW w:w="598" w:type="dxa"/>
                        <w:tcBorders>
                          <w:top w:val="nil"/>
                          <w:bottom w:val="nil"/>
                        </w:tcBorders>
                      </w:tcPr>
                      <w:p>
                        <w:pPr>
                          <w:pStyle w:val="TableParagraph"/>
                          <w:spacing w:line="370" w:lineRule="exact"/>
                          <w:ind w:left="107"/>
                          <w:rPr>
                            <w:sz w:val="20"/>
                          </w:rPr>
                        </w:pPr>
                        <w:r>
                          <w:rPr>
                            <w:w w:val="99"/>
                            <w:sz w:val="20"/>
                          </w:rPr>
                          <w:t>北</w:t>
                        </w:r>
                      </w:p>
                    </w:tc>
                    <w:tc>
                      <w:tcPr>
                        <w:tcW w:w="624" w:type="dxa"/>
                        <w:tcBorders>
                          <w:top w:val="nil"/>
                          <w:bottom w:val="nil"/>
                        </w:tcBorders>
                      </w:tcPr>
                      <w:p>
                        <w:pPr>
                          <w:pStyle w:val="TableParagraph"/>
                          <w:spacing w:line="370" w:lineRule="exact"/>
                          <w:ind w:left="107"/>
                          <w:rPr>
                            <w:sz w:val="20"/>
                          </w:rPr>
                        </w:pPr>
                        <w:r>
                          <w:rPr>
                            <w:w w:val="99"/>
                            <w:sz w:val="20"/>
                          </w:rPr>
                          <w:t>縣</w:t>
                        </w:r>
                      </w:p>
                    </w:tc>
                    <w:tc>
                      <w:tcPr>
                        <w:tcW w:w="1150" w:type="dxa"/>
                        <w:tcBorders>
                          <w:top w:val="nil"/>
                          <w:bottom w:val="nil"/>
                        </w:tcBorders>
                      </w:tcPr>
                      <w:p>
                        <w:pPr>
                          <w:pStyle w:val="TableParagraph"/>
                          <w:spacing w:line="370" w:lineRule="exact"/>
                          <w:ind w:left="107"/>
                          <w:rPr>
                            <w:sz w:val="20"/>
                          </w:rPr>
                        </w:pPr>
                        <w:r>
                          <w:rPr>
                            <w:sz w:val="20"/>
                          </w:rPr>
                          <w:t>社團法人</w:t>
                        </w:r>
                      </w:p>
                    </w:tc>
                    <w:tc>
                      <w:tcPr>
                        <w:tcW w:w="888" w:type="dxa"/>
                        <w:tcBorders>
                          <w:top w:val="nil"/>
                          <w:bottom w:val="nil"/>
                        </w:tcBorders>
                      </w:tcPr>
                      <w:p>
                        <w:pPr>
                          <w:pStyle w:val="TableParagraph"/>
                          <w:rPr>
                            <w:rFonts w:ascii="Times New Roman"/>
                            <w:sz w:val="20"/>
                          </w:rPr>
                        </w:pPr>
                      </w:p>
                    </w:tc>
                    <w:tc>
                      <w:tcPr>
                        <w:tcW w:w="869" w:type="dxa"/>
                        <w:tcBorders>
                          <w:top w:val="nil"/>
                          <w:bottom w:val="nil"/>
                        </w:tcBorders>
                      </w:tcPr>
                      <w:p>
                        <w:pPr>
                          <w:pStyle w:val="TableParagraph"/>
                          <w:rPr>
                            <w:rFonts w:ascii="Times New Roman"/>
                            <w:sz w:val="20"/>
                          </w:rPr>
                        </w:pPr>
                      </w:p>
                    </w:tc>
                    <w:tc>
                      <w:tcPr>
                        <w:tcW w:w="1449" w:type="dxa"/>
                        <w:tcBorders>
                          <w:top w:val="nil"/>
                          <w:bottom w:val="nil"/>
                        </w:tcBorders>
                      </w:tcPr>
                      <w:p>
                        <w:pPr>
                          <w:pStyle w:val="TableParagraph"/>
                          <w:spacing w:line="370" w:lineRule="exact"/>
                          <w:ind w:left="105"/>
                          <w:rPr>
                            <w:sz w:val="20"/>
                          </w:rPr>
                        </w:pPr>
                        <w:r>
                          <w:rPr>
                            <w:sz w:val="20"/>
                          </w:rPr>
                          <w:t>古亭村（路）</w:t>
                        </w:r>
                      </w:p>
                    </w:tc>
                    <w:tc>
                      <w:tcPr>
                        <w:tcW w:w="1488" w:type="dxa"/>
                        <w:tcBorders>
                          <w:top w:val="nil"/>
                          <w:bottom w:val="nil"/>
                        </w:tcBorders>
                      </w:tcPr>
                      <w:p>
                        <w:pPr>
                          <w:pStyle w:val="TableParagraph"/>
                          <w:rPr>
                            <w:rFonts w:ascii="Times New Roman"/>
                            <w:sz w:val="20"/>
                          </w:rPr>
                        </w:pPr>
                      </w:p>
                    </w:tc>
                    <w:tc>
                      <w:tcPr>
                        <w:tcW w:w="715" w:type="dxa"/>
                        <w:tcBorders>
                          <w:top w:val="nil"/>
                          <w:bottom w:val="nil"/>
                        </w:tcBorders>
                      </w:tcPr>
                      <w:p>
                        <w:pPr>
                          <w:pStyle w:val="TableParagraph"/>
                          <w:spacing w:line="370" w:lineRule="exact"/>
                          <w:ind w:left="89" w:right="176"/>
                          <w:jc w:val="center"/>
                          <w:rPr>
                            <w:sz w:val="20"/>
                          </w:rPr>
                        </w:pPr>
                        <w:r>
                          <w:rPr>
                            <w:sz w:val="20"/>
                          </w:rPr>
                          <w:t>戒治</w:t>
                        </w:r>
                      </w:p>
                    </w:tc>
                  </w:tr>
                  <w:tr>
                    <w:trPr>
                      <w:trHeight w:val="348" w:hRule="atLeast"/>
                    </w:trPr>
                    <w:tc>
                      <w:tcPr>
                        <w:tcW w:w="521" w:type="dxa"/>
                        <w:tcBorders>
                          <w:top w:val="nil"/>
                        </w:tcBorders>
                      </w:tcPr>
                      <w:p>
                        <w:pPr>
                          <w:pStyle w:val="TableParagraph"/>
                          <w:rPr>
                            <w:rFonts w:ascii="Times New Roman"/>
                            <w:sz w:val="20"/>
                          </w:rPr>
                        </w:pPr>
                      </w:p>
                    </w:tc>
                    <w:tc>
                      <w:tcPr>
                        <w:tcW w:w="598" w:type="dxa"/>
                        <w:tcBorders>
                          <w:top w:val="nil"/>
                          <w:bottom w:val="nil"/>
                        </w:tcBorders>
                      </w:tcPr>
                      <w:p>
                        <w:pPr>
                          <w:pStyle w:val="TableParagraph"/>
                          <w:spacing w:line="328" w:lineRule="exact"/>
                          <w:ind w:left="107"/>
                          <w:rPr>
                            <w:sz w:val="20"/>
                          </w:rPr>
                        </w:pPr>
                        <w:r>
                          <w:rPr>
                            <w:w w:val="99"/>
                            <w:sz w:val="20"/>
                          </w:rPr>
                          <w:t>區</w:t>
                        </w:r>
                      </w:p>
                    </w:tc>
                    <w:tc>
                      <w:tcPr>
                        <w:tcW w:w="624" w:type="dxa"/>
                        <w:tcBorders>
                          <w:top w:val="nil"/>
                          <w:bottom w:val="nil"/>
                        </w:tcBorders>
                      </w:tcPr>
                      <w:p>
                        <w:pPr>
                          <w:pStyle w:val="TableParagraph"/>
                          <w:spacing w:before="82"/>
                          <w:ind w:left="107"/>
                          <w:rPr>
                            <w:rFonts w:ascii="Times New Roman"/>
                            <w:sz w:val="20"/>
                          </w:rPr>
                        </w:pPr>
                        <w:r>
                          <w:rPr>
                            <w:rFonts w:ascii="Times New Roman"/>
                            <w:sz w:val="20"/>
                          </w:rPr>
                          <w:t>(6)</w:t>
                        </w:r>
                      </w:p>
                    </w:tc>
                    <w:tc>
                      <w:tcPr>
                        <w:tcW w:w="1150" w:type="dxa"/>
                        <w:tcBorders>
                          <w:top w:val="nil"/>
                        </w:tcBorders>
                      </w:tcPr>
                      <w:p>
                        <w:pPr>
                          <w:pStyle w:val="TableParagraph"/>
                          <w:spacing w:line="328" w:lineRule="exact"/>
                          <w:ind w:left="107"/>
                          <w:rPr>
                            <w:sz w:val="20"/>
                          </w:rPr>
                        </w:pPr>
                        <w:r>
                          <w:rPr>
                            <w:sz w:val="20"/>
                          </w:rPr>
                          <w:t>海天醫院</w:t>
                        </w:r>
                      </w:p>
                    </w:tc>
                    <w:tc>
                      <w:tcPr>
                        <w:tcW w:w="888" w:type="dxa"/>
                        <w:tcBorders>
                          <w:top w:val="nil"/>
                        </w:tcBorders>
                      </w:tcPr>
                      <w:p>
                        <w:pPr>
                          <w:pStyle w:val="TableParagraph"/>
                          <w:rPr>
                            <w:rFonts w:ascii="Times New Roman"/>
                            <w:sz w:val="20"/>
                          </w:rPr>
                        </w:pPr>
                      </w:p>
                    </w:tc>
                    <w:tc>
                      <w:tcPr>
                        <w:tcW w:w="869" w:type="dxa"/>
                        <w:tcBorders>
                          <w:top w:val="nil"/>
                        </w:tcBorders>
                      </w:tcPr>
                      <w:p>
                        <w:pPr>
                          <w:pStyle w:val="TableParagraph"/>
                          <w:rPr>
                            <w:rFonts w:ascii="Times New Roman"/>
                            <w:sz w:val="20"/>
                          </w:rPr>
                        </w:pPr>
                      </w:p>
                    </w:tc>
                    <w:tc>
                      <w:tcPr>
                        <w:tcW w:w="1449" w:type="dxa"/>
                        <w:tcBorders>
                          <w:top w:val="nil"/>
                        </w:tcBorders>
                      </w:tcPr>
                      <w:p>
                        <w:pPr>
                          <w:pStyle w:val="TableParagraph"/>
                          <w:spacing w:line="328" w:lineRule="exact"/>
                          <w:ind w:left="105"/>
                          <w:rPr>
                            <w:sz w:val="20"/>
                          </w:rPr>
                        </w:pPr>
                        <w:r>
                          <w:rPr>
                            <w:rFonts w:ascii="Times New Roman" w:eastAsia="Times New Roman"/>
                            <w:sz w:val="20"/>
                          </w:rPr>
                          <w:t>23-9 </w:t>
                        </w:r>
                        <w:r>
                          <w:rPr>
                            <w:sz w:val="20"/>
                          </w:rPr>
                          <w:t>號</w:t>
                        </w:r>
                      </w:p>
                    </w:tc>
                    <w:tc>
                      <w:tcPr>
                        <w:tcW w:w="1488" w:type="dxa"/>
                        <w:tcBorders>
                          <w:top w:val="nil"/>
                        </w:tcBorders>
                      </w:tcPr>
                      <w:p>
                        <w:pPr>
                          <w:pStyle w:val="TableParagraph"/>
                          <w:rPr>
                            <w:rFonts w:ascii="Times New Roman"/>
                            <w:sz w:val="20"/>
                          </w:rPr>
                        </w:pPr>
                      </w:p>
                    </w:tc>
                    <w:tc>
                      <w:tcPr>
                        <w:tcW w:w="715" w:type="dxa"/>
                        <w:tcBorders>
                          <w:top w:val="nil"/>
                        </w:tcBorders>
                      </w:tcPr>
                      <w:p>
                        <w:pPr>
                          <w:pStyle w:val="TableParagraph"/>
                          <w:spacing w:line="328" w:lineRule="exact"/>
                          <w:ind w:left="89" w:right="176"/>
                          <w:jc w:val="center"/>
                          <w:rPr>
                            <w:sz w:val="20"/>
                          </w:rPr>
                        </w:pPr>
                        <w:r>
                          <w:rPr>
                            <w:sz w:val="20"/>
                          </w:rPr>
                          <w:t>醫院</w:t>
                        </w:r>
                      </w:p>
                    </w:tc>
                  </w:tr>
                  <w:tr>
                    <w:trPr>
                      <w:trHeight w:val="452" w:hRule="atLeast"/>
                    </w:trPr>
                    <w:tc>
                      <w:tcPr>
                        <w:tcW w:w="521" w:type="dxa"/>
                        <w:tcBorders>
                          <w:bottom w:val="nil"/>
                        </w:tcBorders>
                      </w:tcPr>
                      <w:p>
                        <w:pPr>
                          <w:pStyle w:val="TableParagraph"/>
                          <w:spacing w:before="132"/>
                          <w:ind w:left="107"/>
                          <w:rPr>
                            <w:rFonts w:ascii="Times New Roman"/>
                            <w:sz w:val="20"/>
                          </w:rPr>
                        </w:pPr>
                        <w:r>
                          <w:rPr>
                            <w:rFonts w:ascii="Times New Roman"/>
                            <w:w w:val="99"/>
                            <w:sz w:val="20"/>
                          </w:rPr>
                          <w:t>2</w:t>
                        </w:r>
                      </w:p>
                    </w:tc>
                    <w:tc>
                      <w:tcPr>
                        <w:tcW w:w="598" w:type="dxa"/>
                        <w:tcBorders>
                          <w:top w:val="nil"/>
                          <w:bottom w:val="nil"/>
                        </w:tcBorders>
                      </w:tcPr>
                      <w:p>
                        <w:pPr>
                          <w:pStyle w:val="TableParagraph"/>
                          <w:spacing w:before="122"/>
                          <w:ind w:left="107"/>
                          <w:rPr>
                            <w:rFonts w:ascii="Times New Roman"/>
                            <w:sz w:val="20"/>
                          </w:rPr>
                        </w:pPr>
                        <w:r>
                          <w:rPr>
                            <w:rFonts w:ascii="Times New Roman"/>
                            <w:sz w:val="20"/>
                          </w:rPr>
                          <w:t>(10)</w:t>
                        </w:r>
                      </w:p>
                    </w:tc>
                    <w:tc>
                      <w:tcPr>
                        <w:tcW w:w="624" w:type="dxa"/>
                        <w:tcBorders>
                          <w:top w:val="nil"/>
                          <w:bottom w:val="nil"/>
                        </w:tcBorders>
                      </w:tcPr>
                      <w:p>
                        <w:pPr>
                          <w:pStyle w:val="TableParagraph"/>
                          <w:rPr>
                            <w:rFonts w:ascii="Times New Roman"/>
                            <w:sz w:val="20"/>
                          </w:rPr>
                        </w:pPr>
                      </w:p>
                    </w:tc>
                    <w:tc>
                      <w:tcPr>
                        <w:tcW w:w="1150" w:type="dxa"/>
                        <w:tcBorders>
                          <w:bottom w:val="nil"/>
                        </w:tcBorders>
                      </w:tcPr>
                      <w:p>
                        <w:pPr>
                          <w:pStyle w:val="TableParagraph"/>
                          <w:spacing w:line="409" w:lineRule="exact" w:before="23"/>
                          <w:ind w:left="107"/>
                          <w:rPr>
                            <w:sz w:val="20"/>
                          </w:rPr>
                        </w:pPr>
                        <w:r>
                          <w:rPr>
                            <w:sz w:val="20"/>
                          </w:rPr>
                          <w:t>財團法人</w:t>
                        </w:r>
                      </w:p>
                    </w:tc>
                    <w:tc>
                      <w:tcPr>
                        <w:tcW w:w="888" w:type="dxa"/>
                        <w:tcBorders>
                          <w:bottom w:val="nil"/>
                        </w:tcBorders>
                      </w:tcPr>
                      <w:p>
                        <w:pPr>
                          <w:pStyle w:val="TableParagraph"/>
                          <w:spacing w:line="409" w:lineRule="exact" w:before="23"/>
                          <w:ind w:left="107"/>
                          <w:rPr>
                            <w:sz w:val="20"/>
                          </w:rPr>
                        </w:pPr>
                        <w:r>
                          <w:rPr>
                            <w:sz w:val="20"/>
                          </w:rPr>
                          <w:t>門診、</w:t>
                        </w:r>
                      </w:p>
                    </w:tc>
                    <w:tc>
                      <w:tcPr>
                        <w:tcW w:w="869" w:type="dxa"/>
                        <w:tcBorders>
                          <w:bottom w:val="nil"/>
                        </w:tcBorders>
                      </w:tcPr>
                      <w:p>
                        <w:pPr>
                          <w:pStyle w:val="TableParagraph"/>
                          <w:spacing w:line="409" w:lineRule="exact" w:before="23"/>
                          <w:ind w:left="107"/>
                          <w:rPr>
                            <w:sz w:val="20"/>
                          </w:rPr>
                        </w:pPr>
                        <w:r>
                          <w:rPr>
                            <w:sz w:val="20"/>
                          </w:rPr>
                          <w:t>門診</w:t>
                        </w:r>
                      </w:p>
                    </w:tc>
                    <w:tc>
                      <w:tcPr>
                        <w:tcW w:w="1449" w:type="dxa"/>
                        <w:tcBorders>
                          <w:bottom w:val="nil"/>
                        </w:tcBorders>
                      </w:tcPr>
                      <w:p>
                        <w:pPr>
                          <w:pStyle w:val="TableParagraph"/>
                          <w:spacing w:line="409" w:lineRule="exact" w:before="23"/>
                          <w:ind w:left="105"/>
                          <w:rPr>
                            <w:sz w:val="20"/>
                          </w:rPr>
                        </w:pPr>
                        <w:r>
                          <w:rPr>
                            <w:sz w:val="20"/>
                          </w:rPr>
                          <w:t>宜蘭縣羅東鎮</w:t>
                        </w:r>
                      </w:p>
                    </w:tc>
                    <w:tc>
                      <w:tcPr>
                        <w:tcW w:w="1488" w:type="dxa"/>
                        <w:tcBorders>
                          <w:bottom w:val="nil"/>
                        </w:tcBorders>
                      </w:tcPr>
                      <w:p>
                        <w:pPr>
                          <w:pStyle w:val="TableParagraph"/>
                          <w:spacing w:before="132"/>
                          <w:ind w:left="108"/>
                          <w:rPr>
                            <w:rFonts w:ascii="Times New Roman"/>
                            <w:sz w:val="20"/>
                          </w:rPr>
                        </w:pPr>
                        <w:r>
                          <w:rPr>
                            <w:rFonts w:ascii="Times New Roman"/>
                            <w:sz w:val="20"/>
                          </w:rPr>
                          <w:t>03-9544106</w:t>
                        </w:r>
                      </w:p>
                    </w:tc>
                    <w:tc>
                      <w:tcPr>
                        <w:tcW w:w="715" w:type="dxa"/>
                        <w:tcBorders>
                          <w:bottom w:val="nil"/>
                        </w:tcBorders>
                      </w:tcPr>
                      <w:p>
                        <w:pPr>
                          <w:pStyle w:val="TableParagraph"/>
                          <w:spacing w:line="409" w:lineRule="exact" w:before="23"/>
                          <w:ind w:left="89" w:right="176"/>
                          <w:jc w:val="center"/>
                          <w:rPr>
                            <w:sz w:val="20"/>
                          </w:rPr>
                        </w:pPr>
                        <w:r>
                          <w:rPr>
                            <w:sz w:val="20"/>
                          </w:rPr>
                          <w:t>藥癮</w:t>
                        </w:r>
                      </w:p>
                    </w:tc>
                  </w:tr>
                  <w:tr>
                    <w:trPr>
                      <w:trHeight w:val="409" w:hRule="atLeast"/>
                    </w:trPr>
                    <w:tc>
                      <w:tcPr>
                        <w:tcW w:w="521" w:type="dxa"/>
                        <w:tcBorders>
                          <w:top w:val="nil"/>
                          <w:bottom w:val="nil"/>
                        </w:tcBorders>
                      </w:tcPr>
                      <w:p>
                        <w:pPr>
                          <w:pStyle w:val="TableParagraph"/>
                          <w:rPr>
                            <w:rFonts w:ascii="Times New Roman"/>
                            <w:sz w:val="20"/>
                          </w:rPr>
                        </w:pPr>
                      </w:p>
                    </w:tc>
                    <w:tc>
                      <w:tcPr>
                        <w:tcW w:w="598" w:type="dxa"/>
                        <w:tcBorders>
                          <w:top w:val="nil"/>
                          <w:bottom w:val="nil"/>
                        </w:tcBorders>
                      </w:tcPr>
                      <w:p>
                        <w:pPr>
                          <w:pStyle w:val="TableParagraph"/>
                          <w:rPr>
                            <w:rFonts w:ascii="Times New Roman"/>
                            <w:sz w:val="20"/>
                          </w:rPr>
                        </w:pPr>
                      </w:p>
                    </w:tc>
                    <w:tc>
                      <w:tcPr>
                        <w:tcW w:w="624" w:type="dxa"/>
                        <w:tcBorders>
                          <w:top w:val="nil"/>
                          <w:bottom w:val="nil"/>
                        </w:tcBorders>
                      </w:tcPr>
                      <w:p>
                        <w:pPr>
                          <w:pStyle w:val="TableParagraph"/>
                          <w:rPr>
                            <w:rFonts w:ascii="Times New Roman"/>
                            <w:sz w:val="20"/>
                          </w:rPr>
                        </w:pPr>
                      </w:p>
                    </w:tc>
                    <w:tc>
                      <w:tcPr>
                        <w:tcW w:w="1150" w:type="dxa"/>
                        <w:tcBorders>
                          <w:top w:val="nil"/>
                          <w:bottom w:val="nil"/>
                        </w:tcBorders>
                      </w:tcPr>
                      <w:p>
                        <w:pPr>
                          <w:pStyle w:val="TableParagraph"/>
                          <w:spacing w:line="390" w:lineRule="exact"/>
                          <w:ind w:left="107"/>
                          <w:rPr>
                            <w:sz w:val="20"/>
                          </w:rPr>
                        </w:pPr>
                        <w:r>
                          <w:rPr>
                            <w:sz w:val="20"/>
                          </w:rPr>
                          <w:t>天主教靈</w:t>
                        </w:r>
                      </w:p>
                    </w:tc>
                    <w:tc>
                      <w:tcPr>
                        <w:tcW w:w="888" w:type="dxa"/>
                        <w:tcBorders>
                          <w:top w:val="nil"/>
                          <w:bottom w:val="nil"/>
                        </w:tcBorders>
                      </w:tcPr>
                      <w:p>
                        <w:pPr>
                          <w:pStyle w:val="TableParagraph"/>
                          <w:spacing w:line="390" w:lineRule="exact"/>
                          <w:ind w:left="107"/>
                          <w:rPr>
                            <w:sz w:val="20"/>
                          </w:rPr>
                        </w:pPr>
                        <w:r>
                          <w:rPr>
                            <w:sz w:val="20"/>
                          </w:rPr>
                          <w:t>替代治</w:t>
                        </w:r>
                      </w:p>
                    </w:tc>
                    <w:tc>
                      <w:tcPr>
                        <w:tcW w:w="869" w:type="dxa"/>
                        <w:tcBorders>
                          <w:top w:val="nil"/>
                          <w:bottom w:val="nil"/>
                        </w:tcBorders>
                      </w:tcPr>
                      <w:p>
                        <w:pPr>
                          <w:pStyle w:val="TableParagraph"/>
                          <w:rPr>
                            <w:rFonts w:ascii="Times New Roman"/>
                            <w:sz w:val="20"/>
                          </w:rPr>
                        </w:pPr>
                      </w:p>
                    </w:tc>
                    <w:tc>
                      <w:tcPr>
                        <w:tcW w:w="1449" w:type="dxa"/>
                        <w:tcBorders>
                          <w:top w:val="nil"/>
                          <w:bottom w:val="nil"/>
                        </w:tcBorders>
                      </w:tcPr>
                      <w:p>
                        <w:pPr>
                          <w:pStyle w:val="TableParagraph"/>
                          <w:spacing w:line="390" w:lineRule="exact"/>
                          <w:ind w:left="105"/>
                          <w:rPr>
                            <w:rFonts w:ascii="Times New Roman" w:eastAsia="Times New Roman"/>
                            <w:sz w:val="20"/>
                          </w:rPr>
                        </w:pPr>
                        <w:r>
                          <w:rPr>
                            <w:sz w:val="20"/>
                          </w:rPr>
                          <w:t>中正南路 </w:t>
                        </w:r>
                        <w:r>
                          <w:rPr>
                            <w:rFonts w:ascii="Times New Roman" w:eastAsia="Times New Roman"/>
                            <w:sz w:val="20"/>
                          </w:rPr>
                          <w:t>160</w:t>
                        </w:r>
                      </w:p>
                    </w:tc>
                    <w:tc>
                      <w:tcPr>
                        <w:tcW w:w="1488" w:type="dxa"/>
                        <w:tcBorders>
                          <w:top w:val="nil"/>
                          <w:bottom w:val="nil"/>
                        </w:tcBorders>
                      </w:tcPr>
                      <w:p>
                        <w:pPr>
                          <w:pStyle w:val="TableParagraph"/>
                          <w:rPr>
                            <w:rFonts w:ascii="Times New Roman"/>
                            <w:sz w:val="20"/>
                          </w:rPr>
                        </w:pPr>
                      </w:p>
                    </w:tc>
                    <w:tc>
                      <w:tcPr>
                        <w:tcW w:w="715" w:type="dxa"/>
                        <w:tcBorders>
                          <w:top w:val="nil"/>
                          <w:bottom w:val="nil"/>
                        </w:tcBorders>
                      </w:tcPr>
                      <w:p>
                        <w:pPr>
                          <w:pStyle w:val="TableParagraph"/>
                          <w:spacing w:line="390" w:lineRule="exact"/>
                          <w:ind w:left="89" w:right="176"/>
                          <w:jc w:val="center"/>
                          <w:rPr>
                            <w:sz w:val="20"/>
                          </w:rPr>
                        </w:pPr>
                        <w:r>
                          <w:rPr>
                            <w:sz w:val="20"/>
                          </w:rPr>
                          <w:t>戒治</w:t>
                        </w:r>
                      </w:p>
                    </w:tc>
                  </w:tr>
                  <w:tr>
                    <w:trPr>
                      <w:trHeight w:val="398" w:hRule="atLeast"/>
                    </w:trPr>
                    <w:tc>
                      <w:tcPr>
                        <w:tcW w:w="521" w:type="dxa"/>
                        <w:tcBorders>
                          <w:top w:val="nil"/>
                          <w:bottom w:val="nil"/>
                        </w:tcBorders>
                      </w:tcPr>
                      <w:p>
                        <w:pPr>
                          <w:pStyle w:val="TableParagraph"/>
                          <w:rPr>
                            <w:rFonts w:ascii="Times New Roman"/>
                            <w:sz w:val="20"/>
                          </w:rPr>
                        </w:pPr>
                      </w:p>
                    </w:tc>
                    <w:tc>
                      <w:tcPr>
                        <w:tcW w:w="598" w:type="dxa"/>
                        <w:tcBorders>
                          <w:top w:val="nil"/>
                          <w:bottom w:val="nil"/>
                        </w:tcBorders>
                      </w:tcPr>
                      <w:p>
                        <w:pPr>
                          <w:pStyle w:val="TableParagraph"/>
                          <w:rPr>
                            <w:rFonts w:ascii="Times New Roman"/>
                            <w:sz w:val="20"/>
                          </w:rPr>
                        </w:pPr>
                      </w:p>
                    </w:tc>
                    <w:tc>
                      <w:tcPr>
                        <w:tcW w:w="624" w:type="dxa"/>
                        <w:tcBorders>
                          <w:top w:val="nil"/>
                          <w:bottom w:val="nil"/>
                        </w:tcBorders>
                      </w:tcPr>
                      <w:p>
                        <w:pPr>
                          <w:pStyle w:val="TableParagraph"/>
                          <w:rPr>
                            <w:rFonts w:ascii="Times New Roman"/>
                            <w:sz w:val="20"/>
                          </w:rPr>
                        </w:pPr>
                      </w:p>
                    </w:tc>
                    <w:tc>
                      <w:tcPr>
                        <w:tcW w:w="1150" w:type="dxa"/>
                        <w:tcBorders>
                          <w:top w:val="nil"/>
                          <w:bottom w:val="nil"/>
                        </w:tcBorders>
                      </w:tcPr>
                      <w:p>
                        <w:pPr>
                          <w:pStyle w:val="TableParagraph"/>
                          <w:spacing w:line="378" w:lineRule="exact"/>
                          <w:ind w:left="107"/>
                          <w:rPr>
                            <w:sz w:val="20"/>
                          </w:rPr>
                        </w:pPr>
                        <w:r>
                          <w:rPr>
                            <w:sz w:val="20"/>
                          </w:rPr>
                          <w:t>醫會羅東</w:t>
                        </w:r>
                      </w:p>
                    </w:tc>
                    <w:tc>
                      <w:tcPr>
                        <w:tcW w:w="888" w:type="dxa"/>
                        <w:tcBorders>
                          <w:top w:val="nil"/>
                          <w:bottom w:val="nil"/>
                        </w:tcBorders>
                      </w:tcPr>
                      <w:p>
                        <w:pPr>
                          <w:pStyle w:val="TableParagraph"/>
                          <w:spacing w:line="378" w:lineRule="exact"/>
                          <w:ind w:left="107"/>
                          <w:rPr>
                            <w:sz w:val="20"/>
                          </w:rPr>
                        </w:pPr>
                        <w:r>
                          <w:rPr>
                            <w:w w:val="99"/>
                            <w:sz w:val="20"/>
                          </w:rPr>
                          <w:t>療</w:t>
                        </w:r>
                      </w:p>
                    </w:tc>
                    <w:tc>
                      <w:tcPr>
                        <w:tcW w:w="869" w:type="dxa"/>
                        <w:tcBorders>
                          <w:top w:val="nil"/>
                          <w:bottom w:val="nil"/>
                        </w:tcBorders>
                      </w:tcPr>
                      <w:p>
                        <w:pPr>
                          <w:pStyle w:val="TableParagraph"/>
                          <w:rPr>
                            <w:rFonts w:ascii="Times New Roman"/>
                            <w:sz w:val="20"/>
                          </w:rPr>
                        </w:pPr>
                      </w:p>
                    </w:tc>
                    <w:tc>
                      <w:tcPr>
                        <w:tcW w:w="1449" w:type="dxa"/>
                        <w:tcBorders>
                          <w:top w:val="nil"/>
                          <w:bottom w:val="nil"/>
                        </w:tcBorders>
                      </w:tcPr>
                      <w:p>
                        <w:pPr>
                          <w:pStyle w:val="TableParagraph"/>
                          <w:spacing w:line="378" w:lineRule="exact"/>
                          <w:ind w:left="105"/>
                          <w:rPr>
                            <w:sz w:val="20"/>
                          </w:rPr>
                        </w:pPr>
                        <w:r>
                          <w:rPr>
                            <w:w w:val="99"/>
                            <w:sz w:val="20"/>
                          </w:rPr>
                          <w:t>號</w:t>
                        </w:r>
                      </w:p>
                    </w:tc>
                    <w:tc>
                      <w:tcPr>
                        <w:tcW w:w="1488" w:type="dxa"/>
                        <w:tcBorders>
                          <w:top w:val="nil"/>
                          <w:bottom w:val="nil"/>
                        </w:tcBorders>
                      </w:tcPr>
                      <w:p>
                        <w:pPr>
                          <w:pStyle w:val="TableParagraph"/>
                          <w:rPr>
                            <w:rFonts w:ascii="Times New Roman"/>
                            <w:sz w:val="20"/>
                          </w:rPr>
                        </w:pPr>
                      </w:p>
                    </w:tc>
                    <w:tc>
                      <w:tcPr>
                        <w:tcW w:w="715" w:type="dxa"/>
                        <w:tcBorders>
                          <w:top w:val="nil"/>
                          <w:bottom w:val="nil"/>
                        </w:tcBorders>
                      </w:tcPr>
                      <w:p>
                        <w:pPr>
                          <w:pStyle w:val="TableParagraph"/>
                          <w:spacing w:line="378" w:lineRule="exact"/>
                          <w:ind w:left="89" w:right="176"/>
                          <w:jc w:val="center"/>
                          <w:rPr>
                            <w:sz w:val="20"/>
                          </w:rPr>
                        </w:pPr>
                        <w:r>
                          <w:rPr>
                            <w:sz w:val="20"/>
                          </w:rPr>
                          <w:t>醫院</w:t>
                        </w:r>
                      </w:p>
                    </w:tc>
                  </w:tr>
                  <w:tr>
                    <w:trPr>
                      <w:trHeight w:val="340" w:hRule="atLeast"/>
                    </w:trPr>
                    <w:tc>
                      <w:tcPr>
                        <w:tcW w:w="521" w:type="dxa"/>
                        <w:tcBorders>
                          <w:top w:val="nil"/>
                        </w:tcBorders>
                      </w:tcPr>
                      <w:p>
                        <w:pPr>
                          <w:pStyle w:val="TableParagraph"/>
                          <w:rPr>
                            <w:rFonts w:ascii="Times New Roman"/>
                            <w:sz w:val="20"/>
                          </w:rPr>
                        </w:pPr>
                      </w:p>
                    </w:tc>
                    <w:tc>
                      <w:tcPr>
                        <w:tcW w:w="598" w:type="dxa"/>
                        <w:tcBorders>
                          <w:top w:val="nil"/>
                          <w:bottom w:val="nil"/>
                        </w:tcBorders>
                      </w:tcPr>
                      <w:p>
                        <w:pPr>
                          <w:pStyle w:val="TableParagraph"/>
                          <w:rPr>
                            <w:rFonts w:ascii="Times New Roman"/>
                            <w:sz w:val="20"/>
                          </w:rPr>
                        </w:pPr>
                      </w:p>
                    </w:tc>
                    <w:tc>
                      <w:tcPr>
                        <w:tcW w:w="624" w:type="dxa"/>
                        <w:tcBorders>
                          <w:top w:val="nil"/>
                          <w:bottom w:val="nil"/>
                        </w:tcBorders>
                      </w:tcPr>
                      <w:p>
                        <w:pPr>
                          <w:pStyle w:val="TableParagraph"/>
                          <w:rPr>
                            <w:rFonts w:ascii="Times New Roman"/>
                            <w:sz w:val="20"/>
                          </w:rPr>
                        </w:pPr>
                      </w:p>
                    </w:tc>
                    <w:tc>
                      <w:tcPr>
                        <w:tcW w:w="1150" w:type="dxa"/>
                        <w:tcBorders>
                          <w:top w:val="nil"/>
                        </w:tcBorders>
                      </w:tcPr>
                      <w:p>
                        <w:pPr>
                          <w:pStyle w:val="TableParagraph"/>
                          <w:spacing w:line="321" w:lineRule="exact"/>
                          <w:ind w:left="107"/>
                          <w:rPr>
                            <w:sz w:val="20"/>
                          </w:rPr>
                        </w:pPr>
                        <w:r>
                          <w:rPr>
                            <w:sz w:val="20"/>
                          </w:rPr>
                          <w:t>聖母醫院</w:t>
                        </w:r>
                      </w:p>
                    </w:tc>
                    <w:tc>
                      <w:tcPr>
                        <w:tcW w:w="888" w:type="dxa"/>
                        <w:tcBorders>
                          <w:top w:val="nil"/>
                        </w:tcBorders>
                      </w:tcPr>
                      <w:p>
                        <w:pPr>
                          <w:pStyle w:val="TableParagraph"/>
                          <w:rPr>
                            <w:rFonts w:ascii="Times New Roman"/>
                            <w:sz w:val="20"/>
                          </w:rPr>
                        </w:pPr>
                      </w:p>
                    </w:tc>
                    <w:tc>
                      <w:tcPr>
                        <w:tcW w:w="869" w:type="dxa"/>
                        <w:tcBorders>
                          <w:top w:val="nil"/>
                        </w:tcBorders>
                      </w:tcPr>
                      <w:p>
                        <w:pPr>
                          <w:pStyle w:val="TableParagraph"/>
                          <w:rPr>
                            <w:rFonts w:ascii="Times New Roman"/>
                            <w:sz w:val="20"/>
                          </w:rPr>
                        </w:pPr>
                      </w:p>
                    </w:tc>
                    <w:tc>
                      <w:tcPr>
                        <w:tcW w:w="1449" w:type="dxa"/>
                        <w:tcBorders>
                          <w:top w:val="nil"/>
                        </w:tcBorders>
                      </w:tcPr>
                      <w:p>
                        <w:pPr>
                          <w:pStyle w:val="TableParagraph"/>
                          <w:rPr>
                            <w:rFonts w:ascii="Times New Roman"/>
                            <w:sz w:val="20"/>
                          </w:rPr>
                        </w:pPr>
                      </w:p>
                    </w:tc>
                    <w:tc>
                      <w:tcPr>
                        <w:tcW w:w="1488" w:type="dxa"/>
                        <w:tcBorders>
                          <w:top w:val="nil"/>
                        </w:tcBorders>
                      </w:tcPr>
                      <w:p>
                        <w:pPr>
                          <w:pStyle w:val="TableParagraph"/>
                          <w:rPr>
                            <w:rFonts w:ascii="Times New Roman"/>
                            <w:sz w:val="20"/>
                          </w:rPr>
                        </w:pPr>
                      </w:p>
                    </w:tc>
                    <w:tc>
                      <w:tcPr>
                        <w:tcW w:w="715" w:type="dxa"/>
                        <w:tcBorders>
                          <w:top w:val="nil"/>
                        </w:tcBorders>
                      </w:tcPr>
                      <w:p>
                        <w:pPr>
                          <w:pStyle w:val="TableParagraph"/>
                          <w:rPr>
                            <w:rFonts w:ascii="Times New Roman"/>
                            <w:sz w:val="20"/>
                          </w:rPr>
                        </w:pPr>
                      </w:p>
                    </w:tc>
                  </w:tr>
                  <w:tr>
                    <w:trPr>
                      <w:trHeight w:val="452" w:hRule="atLeast"/>
                    </w:trPr>
                    <w:tc>
                      <w:tcPr>
                        <w:tcW w:w="521" w:type="dxa"/>
                        <w:tcBorders>
                          <w:bottom w:val="nil"/>
                        </w:tcBorders>
                      </w:tcPr>
                      <w:p>
                        <w:pPr>
                          <w:pStyle w:val="TableParagraph"/>
                          <w:spacing w:before="132"/>
                          <w:ind w:left="107"/>
                          <w:rPr>
                            <w:rFonts w:ascii="Times New Roman"/>
                            <w:sz w:val="20"/>
                          </w:rPr>
                        </w:pPr>
                        <w:r>
                          <w:rPr>
                            <w:rFonts w:ascii="Times New Roman"/>
                            <w:w w:val="99"/>
                            <w:sz w:val="20"/>
                          </w:rPr>
                          <w:t>3</w:t>
                        </w:r>
                      </w:p>
                    </w:tc>
                    <w:tc>
                      <w:tcPr>
                        <w:tcW w:w="598" w:type="dxa"/>
                        <w:tcBorders>
                          <w:top w:val="nil"/>
                          <w:bottom w:val="nil"/>
                        </w:tcBorders>
                      </w:tcPr>
                      <w:p>
                        <w:pPr>
                          <w:pStyle w:val="TableParagraph"/>
                          <w:rPr>
                            <w:rFonts w:ascii="Times New Roman"/>
                            <w:sz w:val="20"/>
                          </w:rPr>
                        </w:pPr>
                      </w:p>
                    </w:tc>
                    <w:tc>
                      <w:tcPr>
                        <w:tcW w:w="624" w:type="dxa"/>
                        <w:tcBorders>
                          <w:top w:val="nil"/>
                          <w:bottom w:val="nil"/>
                        </w:tcBorders>
                      </w:tcPr>
                      <w:p>
                        <w:pPr>
                          <w:pStyle w:val="TableParagraph"/>
                          <w:rPr>
                            <w:rFonts w:ascii="Times New Roman"/>
                            <w:sz w:val="20"/>
                          </w:rPr>
                        </w:pPr>
                      </w:p>
                    </w:tc>
                    <w:tc>
                      <w:tcPr>
                        <w:tcW w:w="1150" w:type="dxa"/>
                        <w:tcBorders>
                          <w:bottom w:val="nil"/>
                        </w:tcBorders>
                      </w:tcPr>
                      <w:p>
                        <w:pPr>
                          <w:pStyle w:val="TableParagraph"/>
                          <w:spacing w:line="409" w:lineRule="exact" w:before="23"/>
                          <w:ind w:left="107"/>
                          <w:rPr>
                            <w:sz w:val="20"/>
                          </w:rPr>
                        </w:pPr>
                        <w:r>
                          <w:rPr>
                            <w:sz w:val="20"/>
                          </w:rPr>
                          <w:t>國立陽明</w:t>
                        </w:r>
                      </w:p>
                    </w:tc>
                    <w:tc>
                      <w:tcPr>
                        <w:tcW w:w="888" w:type="dxa"/>
                        <w:tcBorders>
                          <w:bottom w:val="nil"/>
                        </w:tcBorders>
                      </w:tcPr>
                      <w:p>
                        <w:pPr>
                          <w:pStyle w:val="TableParagraph"/>
                          <w:spacing w:line="409" w:lineRule="exact" w:before="23"/>
                          <w:ind w:left="107"/>
                          <w:rPr>
                            <w:sz w:val="20"/>
                          </w:rPr>
                        </w:pPr>
                        <w:r>
                          <w:rPr>
                            <w:sz w:val="20"/>
                          </w:rPr>
                          <w:t>門診、</w:t>
                        </w:r>
                      </w:p>
                    </w:tc>
                    <w:tc>
                      <w:tcPr>
                        <w:tcW w:w="869" w:type="dxa"/>
                        <w:tcBorders>
                          <w:bottom w:val="nil"/>
                        </w:tcBorders>
                      </w:tcPr>
                      <w:p>
                        <w:pPr>
                          <w:pStyle w:val="TableParagraph"/>
                          <w:spacing w:line="409" w:lineRule="exact" w:before="23"/>
                          <w:ind w:left="107"/>
                          <w:rPr>
                            <w:sz w:val="20"/>
                          </w:rPr>
                        </w:pPr>
                        <w:r>
                          <w:rPr>
                            <w:sz w:val="20"/>
                          </w:rPr>
                          <w:t>門診</w:t>
                        </w:r>
                      </w:p>
                    </w:tc>
                    <w:tc>
                      <w:tcPr>
                        <w:tcW w:w="1449" w:type="dxa"/>
                        <w:tcBorders>
                          <w:bottom w:val="nil"/>
                        </w:tcBorders>
                      </w:tcPr>
                      <w:p>
                        <w:pPr>
                          <w:pStyle w:val="TableParagraph"/>
                          <w:spacing w:line="409" w:lineRule="exact" w:before="23"/>
                          <w:ind w:left="105"/>
                          <w:rPr>
                            <w:sz w:val="20"/>
                          </w:rPr>
                        </w:pPr>
                        <w:r>
                          <w:rPr>
                            <w:sz w:val="20"/>
                          </w:rPr>
                          <w:t>宜蘭縣宜蘭市</w:t>
                        </w:r>
                      </w:p>
                    </w:tc>
                    <w:tc>
                      <w:tcPr>
                        <w:tcW w:w="1488" w:type="dxa"/>
                        <w:tcBorders>
                          <w:bottom w:val="nil"/>
                        </w:tcBorders>
                      </w:tcPr>
                      <w:p>
                        <w:pPr>
                          <w:pStyle w:val="TableParagraph"/>
                          <w:spacing w:before="132"/>
                          <w:ind w:left="108"/>
                          <w:rPr>
                            <w:rFonts w:ascii="Times New Roman"/>
                            <w:sz w:val="20"/>
                          </w:rPr>
                        </w:pPr>
                        <w:r>
                          <w:rPr>
                            <w:rFonts w:ascii="Times New Roman"/>
                            <w:sz w:val="20"/>
                          </w:rPr>
                          <w:t>03-9325192</w:t>
                        </w:r>
                      </w:p>
                    </w:tc>
                    <w:tc>
                      <w:tcPr>
                        <w:tcW w:w="715" w:type="dxa"/>
                        <w:tcBorders>
                          <w:bottom w:val="nil"/>
                        </w:tcBorders>
                      </w:tcPr>
                      <w:p>
                        <w:pPr>
                          <w:pStyle w:val="TableParagraph"/>
                          <w:spacing w:line="409" w:lineRule="exact" w:before="23"/>
                          <w:ind w:left="89" w:right="176"/>
                          <w:jc w:val="center"/>
                          <w:rPr>
                            <w:sz w:val="20"/>
                          </w:rPr>
                        </w:pPr>
                        <w:r>
                          <w:rPr>
                            <w:sz w:val="20"/>
                          </w:rPr>
                          <w:t>藥癮</w:t>
                        </w:r>
                      </w:p>
                    </w:tc>
                  </w:tr>
                  <w:tr>
                    <w:trPr>
                      <w:trHeight w:val="409" w:hRule="atLeast"/>
                    </w:trPr>
                    <w:tc>
                      <w:tcPr>
                        <w:tcW w:w="521" w:type="dxa"/>
                        <w:tcBorders>
                          <w:top w:val="nil"/>
                          <w:bottom w:val="nil"/>
                        </w:tcBorders>
                      </w:tcPr>
                      <w:p>
                        <w:pPr>
                          <w:pStyle w:val="TableParagraph"/>
                          <w:rPr>
                            <w:rFonts w:ascii="Times New Roman"/>
                            <w:sz w:val="20"/>
                          </w:rPr>
                        </w:pPr>
                      </w:p>
                    </w:tc>
                    <w:tc>
                      <w:tcPr>
                        <w:tcW w:w="598" w:type="dxa"/>
                        <w:tcBorders>
                          <w:top w:val="nil"/>
                          <w:bottom w:val="nil"/>
                        </w:tcBorders>
                      </w:tcPr>
                      <w:p>
                        <w:pPr>
                          <w:pStyle w:val="TableParagraph"/>
                          <w:rPr>
                            <w:rFonts w:ascii="Times New Roman"/>
                            <w:sz w:val="20"/>
                          </w:rPr>
                        </w:pPr>
                      </w:p>
                    </w:tc>
                    <w:tc>
                      <w:tcPr>
                        <w:tcW w:w="624" w:type="dxa"/>
                        <w:tcBorders>
                          <w:top w:val="nil"/>
                          <w:bottom w:val="nil"/>
                        </w:tcBorders>
                      </w:tcPr>
                      <w:p>
                        <w:pPr>
                          <w:pStyle w:val="TableParagraph"/>
                          <w:rPr>
                            <w:rFonts w:ascii="Times New Roman"/>
                            <w:sz w:val="20"/>
                          </w:rPr>
                        </w:pPr>
                      </w:p>
                    </w:tc>
                    <w:tc>
                      <w:tcPr>
                        <w:tcW w:w="1150" w:type="dxa"/>
                        <w:tcBorders>
                          <w:top w:val="nil"/>
                          <w:bottom w:val="nil"/>
                        </w:tcBorders>
                      </w:tcPr>
                      <w:p>
                        <w:pPr>
                          <w:pStyle w:val="TableParagraph"/>
                          <w:spacing w:line="390" w:lineRule="exact"/>
                          <w:ind w:left="107"/>
                          <w:rPr>
                            <w:sz w:val="20"/>
                          </w:rPr>
                        </w:pPr>
                        <w:r>
                          <w:rPr>
                            <w:sz w:val="20"/>
                          </w:rPr>
                          <w:t>大學附設</w:t>
                        </w:r>
                      </w:p>
                    </w:tc>
                    <w:tc>
                      <w:tcPr>
                        <w:tcW w:w="888" w:type="dxa"/>
                        <w:tcBorders>
                          <w:top w:val="nil"/>
                          <w:bottom w:val="nil"/>
                        </w:tcBorders>
                      </w:tcPr>
                      <w:p>
                        <w:pPr>
                          <w:pStyle w:val="TableParagraph"/>
                          <w:spacing w:line="390" w:lineRule="exact"/>
                          <w:ind w:left="107"/>
                          <w:rPr>
                            <w:sz w:val="20"/>
                          </w:rPr>
                        </w:pPr>
                        <w:r>
                          <w:rPr>
                            <w:sz w:val="20"/>
                          </w:rPr>
                          <w:t>替代治</w:t>
                        </w:r>
                      </w:p>
                    </w:tc>
                    <w:tc>
                      <w:tcPr>
                        <w:tcW w:w="869" w:type="dxa"/>
                        <w:tcBorders>
                          <w:top w:val="nil"/>
                          <w:bottom w:val="nil"/>
                        </w:tcBorders>
                      </w:tcPr>
                      <w:p>
                        <w:pPr>
                          <w:pStyle w:val="TableParagraph"/>
                          <w:rPr>
                            <w:rFonts w:ascii="Times New Roman"/>
                            <w:sz w:val="20"/>
                          </w:rPr>
                        </w:pPr>
                      </w:p>
                    </w:tc>
                    <w:tc>
                      <w:tcPr>
                        <w:tcW w:w="1449" w:type="dxa"/>
                        <w:tcBorders>
                          <w:top w:val="nil"/>
                          <w:bottom w:val="nil"/>
                        </w:tcBorders>
                      </w:tcPr>
                      <w:p>
                        <w:pPr>
                          <w:pStyle w:val="TableParagraph"/>
                          <w:spacing w:line="390" w:lineRule="exact"/>
                          <w:ind w:left="105"/>
                          <w:rPr>
                            <w:sz w:val="20"/>
                          </w:rPr>
                        </w:pPr>
                        <w:r>
                          <w:rPr>
                            <w:sz w:val="20"/>
                          </w:rPr>
                          <w:t>新民路 </w:t>
                        </w:r>
                        <w:r>
                          <w:rPr>
                            <w:rFonts w:ascii="Times New Roman" w:eastAsia="Times New Roman"/>
                            <w:sz w:val="20"/>
                          </w:rPr>
                          <w:t>160 </w:t>
                        </w:r>
                        <w:r>
                          <w:rPr>
                            <w:sz w:val="20"/>
                          </w:rPr>
                          <w:t>號</w:t>
                        </w:r>
                      </w:p>
                    </w:tc>
                    <w:tc>
                      <w:tcPr>
                        <w:tcW w:w="1488" w:type="dxa"/>
                        <w:tcBorders>
                          <w:top w:val="nil"/>
                          <w:bottom w:val="nil"/>
                        </w:tcBorders>
                      </w:tcPr>
                      <w:p>
                        <w:pPr>
                          <w:pStyle w:val="TableParagraph"/>
                          <w:rPr>
                            <w:rFonts w:ascii="Times New Roman"/>
                            <w:sz w:val="20"/>
                          </w:rPr>
                        </w:pPr>
                      </w:p>
                    </w:tc>
                    <w:tc>
                      <w:tcPr>
                        <w:tcW w:w="715" w:type="dxa"/>
                        <w:tcBorders>
                          <w:top w:val="nil"/>
                          <w:bottom w:val="nil"/>
                        </w:tcBorders>
                      </w:tcPr>
                      <w:p>
                        <w:pPr>
                          <w:pStyle w:val="TableParagraph"/>
                          <w:spacing w:line="390" w:lineRule="exact"/>
                          <w:ind w:left="89" w:right="176"/>
                          <w:jc w:val="center"/>
                          <w:rPr>
                            <w:sz w:val="20"/>
                          </w:rPr>
                        </w:pPr>
                        <w:r>
                          <w:rPr>
                            <w:sz w:val="20"/>
                          </w:rPr>
                          <w:t>戒治</w:t>
                        </w:r>
                      </w:p>
                    </w:tc>
                  </w:tr>
                  <w:tr>
                    <w:trPr>
                      <w:trHeight w:val="337" w:hRule="atLeast"/>
                    </w:trPr>
                    <w:tc>
                      <w:tcPr>
                        <w:tcW w:w="521" w:type="dxa"/>
                        <w:tcBorders>
                          <w:top w:val="nil"/>
                        </w:tcBorders>
                      </w:tcPr>
                      <w:p>
                        <w:pPr>
                          <w:pStyle w:val="TableParagraph"/>
                          <w:rPr>
                            <w:rFonts w:ascii="Times New Roman"/>
                            <w:sz w:val="20"/>
                          </w:rPr>
                        </w:pPr>
                      </w:p>
                    </w:tc>
                    <w:tc>
                      <w:tcPr>
                        <w:tcW w:w="598" w:type="dxa"/>
                        <w:tcBorders>
                          <w:top w:val="nil"/>
                          <w:bottom w:val="nil"/>
                        </w:tcBorders>
                      </w:tcPr>
                      <w:p>
                        <w:pPr>
                          <w:pStyle w:val="TableParagraph"/>
                          <w:rPr>
                            <w:rFonts w:ascii="Times New Roman"/>
                            <w:sz w:val="20"/>
                          </w:rPr>
                        </w:pPr>
                      </w:p>
                    </w:tc>
                    <w:tc>
                      <w:tcPr>
                        <w:tcW w:w="624" w:type="dxa"/>
                        <w:tcBorders>
                          <w:top w:val="nil"/>
                          <w:bottom w:val="nil"/>
                        </w:tcBorders>
                      </w:tcPr>
                      <w:p>
                        <w:pPr>
                          <w:pStyle w:val="TableParagraph"/>
                          <w:rPr>
                            <w:rFonts w:ascii="Times New Roman"/>
                            <w:sz w:val="20"/>
                          </w:rPr>
                        </w:pPr>
                      </w:p>
                    </w:tc>
                    <w:tc>
                      <w:tcPr>
                        <w:tcW w:w="1150" w:type="dxa"/>
                        <w:tcBorders>
                          <w:top w:val="nil"/>
                        </w:tcBorders>
                      </w:tcPr>
                      <w:p>
                        <w:pPr>
                          <w:pStyle w:val="TableParagraph"/>
                          <w:spacing w:line="318" w:lineRule="exact"/>
                          <w:ind w:left="107"/>
                          <w:rPr>
                            <w:sz w:val="20"/>
                          </w:rPr>
                        </w:pPr>
                        <w:r>
                          <w:rPr>
                            <w:sz w:val="20"/>
                          </w:rPr>
                          <w:t>醫院</w:t>
                        </w:r>
                      </w:p>
                    </w:tc>
                    <w:tc>
                      <w:tcPr>
                        <w:tcW w:w="888" w:type="dxa"/>
                        <w:tcBorders>
                          <w:top w:val="nil"/>
                        </w:tcBorders>
                      </w:tcPr>
                      <w:p>
                        <w:pPr>
                          <w:pStyle w:val="TableParagraph"/>
                          <w:spacing w:line="318" w:lineRule="exact"/>
                          <w:ind w:left="107"/>
                          <w:rPr>
                            <w:sz w:val="20"/>
                          </w:rPr>
                        </w:pPr>
                        <w:r>
                          <w:rPr>
                            <w:w w:val="99"/>
                            <w:sz w:val="20"/>
                          </w:rPr>
                          <w:t>療</w:t>
                        </w:r>
                      </w:p>
                    </w:tc>
                    <w:tc>
                      <w:tcPr>
                        <w:tcW w:w="869" w:type="dxa"/>
                        <w:tcBorders>
                          <w:top w:val="nil"/>
                        </w:tcBorders>
                      </w:tcPr>
                      <w:p>
                        <w:pPr>
                          <w:pStyle w:val="TableParagraph"/>
                          <w:rPr>
                            <w:rFonts w:ascii="Times New Roman"/>
                            <w:sz w:val="20"/>
                          </w:rPr>
                        </w:pPr>
                      </w:p>
                    </w:tc>
                    <w:tc>
                      <w:tcPr>
                        <w:tcW w:w="1449" w:type="dxa"/>
                        <w:tcBorders>
                          <w:top w:val="nil"/>
                        </w:tcBorders>
                      </w:tcPr>
                      <w:p>
                        <w:pPr>
                          <w:pStyle w:val="TableParagraph"/>
                          <w:rPr>
                            <w:rFonts w:ascii="Times New Roman"/>
                            <w:sz w:val="20"/>
                          </w:rPr>
                        </w:pPr>
                      </w:p>
                    </w:tc>
                    <w:tc>
                      <w:tcPr>
                        <w:tcW w:w="1488" w:type="dxa"/>
                        <w:tcBorders>
                          <w:top w:val="nil"/>
                        </w:tcBorders>
                      </w:tcPr>
                      <w:p>
                        <w:pPr>
                          <w:pStyle w:val="TableParagraph"/>
                          <w:rPr>
                            <w:rFonts w:ascii="Times New Roman"/>
                            <w:sz w:val="20"/>
                          </w:rPr>
                        </w:pPr>
                      </w:p>
                    </w:tc>
                    <w:tc>
                      <w:tcPr>
                        <w:tcW w:w="715" w:type="dxa"/>
                        <w:tcBorders>
                          <w:top w:val="nil"/>
                        </w:tcBorders>
                      </w:tcPr>
                      <w:p>
                        <w:pPr>
                          <w:pStyle w:val="TableParagraph"/>
                          <w:spacing w:line="318" w:lineRule="exact"/>
                          <w:ind w:left="89" w:right="176"/>
                          <w:jc w:val="center"/>
                          <w:rPr>
                            <w:sz w:val="20"/>
                          </w:rPr>
                        </w:pPr>
                        <w:r>
                          <w:rPr>
                            <w:sz w:val="20"/>
                          </w:rPr>
                          <w:t>醫院</w:t>
                        </w:r>
                      </w:p>
                    </w:tc>
                  </w:tr>
                  <w:tr>
                    <w:trPr>
                      <w:trHeight w:val="452" w:hRule="atLeast"/>
                    </w:trPr>
                    <w:tc>
                      <w:tcPr>
                        <w:tcW w:w="521" w:type="dxa"/>
                        <w:tcBorders>
                          <w:bottom w:val="nil"/>
                        </w:tcBorders>
                      </w:tcPr>
                      <w:p>
                        <w:pPr>
                          <w:pStyle w:val="TableParagraph"/>
                          <w:spacing w:before="132"/>
                          <w:ind w:left="107"/>
                          <w:rPr>
                            <w:rFonts w:ascii="Times New Roman"/>
                            <w:sz w:val="20"/>
                          </w:rPr>
                        </w:pPr>
                        <w:r>
                          <w:rPr>
                            <w:rFonts w:ascii="Times New Roman"/>
                            <w:w w:val="99"/>
                            <w:sz w:val="20"/>
                          </w:rPr>
                          <w:t>4</w:t>
                        </w:r>
                      </w:p>
                    </w:tc>
                    <w:tc>
                      <w:tcPr>
                        <w:tcW w:w="598" w:type="dxa"/>
                        <w:tcBorders>
                          <w:top w:val="nil"/>
                          <w:bottom w:val="nil"/>
                        </w:tcBorders>
                      </w:tcPr>
                      <w:p>
                        <w:pPr>
                          <w:pStyle w:val="TableParagraph"/>
                          <w:rPr>
                            <w:rFonts w:ascii="Times New Roman"/>
                            <w:sz w:val="20"/>
                          </w:rPr>
                        </w:pPr>
                      </w:p>
                    </w:tc>
                    <w:tc>
                      <w:tcPr>
                        <w:tcW w:w="624" w:type="dxa"/>
                        <w:tcBorders>
                          <w:top w:val="nil"/>
                          <w:bottom w:val="nil"/>
                        </w:tcBorders>
                      </w:tcPr>
                      <w:p>
                        <w:pPr>
                          <w:pStyle w:val="TableParagraph"/>
                          <w:rPr>
                            <w:rFonts w:ascii="Times New Roman"/>
                            <w:sz w:val="20"/>
                          </w:rPr>
                        </w:pPr>
                      </w:p>
                    </w:tc>
                    <w:tc>
                      <w:tcPr>
                        <w:tcW w:w="1150" w:type="dxa"/>
                        <w:tcBorders>
                          <w:bottom w:val="nil"/>
                        </w:tcBorders>
                      </w:tcPr>
                      <w:p>
                        <w:pPr>
                          <w:pStyle w:val="TableParagraph"/>
                          <w:spacing w:line="409" w:lineRule="exact" w:before="23"/>
                          <w:ind w:left="107"/>
                          <w:rPr>
                            <w:sz w:val="20"/>
                          </w:rPr>
                        </w:pPr>
                        <w:r>
                          <w:rPr>
                            <w:sz w:val="20"/>
                          </w:rPr>
                          <w:t>醫療財團</w:t>
                        </w:r>
                      </w:p>
                    </w:tc>
                    <w:tc>
                      <w:tcPr>
                        <w:tcW w:w="888" w:type="dxa"/>
                        <w:tcBorders>
                          <w:bottom w:val="nil"/>
                        </w:tcBorders>
                      </w:tcPr>
                      <w:p>
                        <w:pPr>
                          <w:pStyle w:val="TableParagraph"/>
                          <w:spacing w:line="409" w:lineRule="exact" w:before="23"/>
                          <w:ind w:left="107"/>
                          <w:rPr>
                            <w:sz w:val="20"/>
                          </w:rPr>
                        </w:pPr>
                        <w:r>
                          <w:rPr>
                            <w:sz w:val="20"/>
                          </w:rPr>
                          <w:t>門診、</w:t>
                        </w:r>
                      </w:p>
                    </w:tc>
                    <w:tc>
                      <w:tcPr>
                        <w:tcW w:w="869" w:type="dxa"/>
                        <w:tcBorders>
                          <w:bottom w:val="nil"/>
                        </w:tcBorders>
                      </w:tcPr>
                      <w:p>
                        <w:pPr>
                          <w:pStyle w:val="TableParagraph"/>
                          <w:spacing w:line="409" w:lineRule="exact" w:before="23"/>
                          <w:ind w:left="107"/>
                          <w:rPr>
                            <w:sz w:val="20"/>
                          </w:rPr>
                        </w:pPr>
                        <w:r>
                          <w:rPr>
                            <w:sz w:val="20"/>
                          </w:rPr>
                          <w:t>門診</w:t>
                        </w:r>
                      </w:p>
                    </w:tc>
                    <w:tc>
                      <w:tcPr>
                        <w:tcW w:w="1449" w:type="dxa"/>
                        <w:tcBorders>
                          <w:bottom w:val="nil"/>
                        </w:tcBorders>
                      </w:tcPr>
                      <w:p>
                        <w:pPr>
                          <w:pStyle w:val="TableParagraph"/>
                          <w:spacing w:line="409" w:lineRule="exact" w:before="23"/>
                          <w:ind w:left="105"/>
                          <w:rPr>
                            <w:sz w:val="20"/>
                          </w:rPr>
                        </w:pPr>
                        <w:r>
                          <w:rPr>
                            <w:sz w:val="20"/>
                          </w:rPr>
                          <w:t>宜蘭縣羅東鎮</w:t>
                        </w:r>
                      </w:p>
                    </w:tc>
                    <w:tc>
                      <w:tcPr>
                        <w:tcW w:w="1488" w:type="dxa"/>
                        <w:tcBorders>
                          <w:bottom w:val="nil"/>
                        </w:tcBorders>
                      </w:tcPr>
                      <w:p>
                        <w:pPr>
                          <w:pStyle w:val="TableParagraph"/>
                          <w:spacing w:before="132"/>
                          <w:ind w:left="108"/>
                          <w:rPr>
                            <w:rFonts w:ascii="Times New Roman"/>
                            <w:sz w:val="20"/>
                          </w:rPr>
                        </w:pPr>
                        <w:r>
                          <w:rPr>
                            <w:rFonts w:ascii="Times New Roman"/>
                            <w:sz w:val="20"/>
                          </w:rPr>
                          <w:t>03-9543131</w:t>
                        </w:r>
                      </w:p>
                    </w:tc>
                    <w:tc>
                      <w:tcPr>
                        <w:tcW w:w="715" w:type="dxa"/>
                        <w:tcBorders>
                          <w:bottom w:val="nil"/>
                        </w:tcBorders>
                      </w:tcPr>
                      <w:p>
                        <w:pPr>
                          <w:pStyle w:val="TableParagraph"/>
                          <w:spacing w:line="409" w:lineRule="exact" w:before="23"/>
                          <w:ind w:left="89" w:right="176"/>
                          <w:jc w:val="center"/>
                          <w:rPr>
                            <w:sz w:val="20"/>
                          </w:rPr>
                        </w:pPr>
                        <w:r>
                          <w:rPr>
                            <w:sz w:val="20"/>
                          </w:rPr>
                          <w:t>藥癮</w:t>
                        </w:r>
                      </w:p>
                    </w:tc>
                  </w:tr>
                  <w:tr>
                    <w:trPr>
                      <w:trHeight w:val="409" w:hRule="atLeast"/>
                    </w:trPr>
                    <w:tc>
                      <w:tcPr>
                        <w:tcW w:w="521" w:type="dxa"/>
                        <w:tcBorders>
                          <w:top w:val="nil"/>
                          <w:bottom w:val="nil"/>
                        </w:tcBorders>
                      </w:tcPr>
                      <w:p>
                        <w:pPr>
                          <w:pStyle w:val="TableParagraph"/>
                          <w:rPr>
                            <w:rFonts w:ascii="Times New Roman"/>
                            <w:sz w:val="20"/>
                          </w:rPr>
                        </w:pPr>
                      </w:p>
                    </w:tc>
                    <w:tc>
                      <w:tcPr>
                        <w:tcW w:w="598" w:type="dxa"/>
                        <w:tcBorders>
                          <w:top w:val="nil"/>
                          <w:bottom w:val="nil"/>
                        </w:tcBorders>
                      </w:tcPr>
                      <w:p>
                        <w:pPr>
                          <w:pStyle w:val="TableParagraph"/>
                          <w:rPr>
                            <w:rFonts w:ascii="Times New Roman"/>
                            <w:sz w:val="20"/>
                          </w:rPr>
                        </w:pPr>
                      </w:p>
                    </w:tc>
                    <w:tc>
                      <w:tcPr>
                        <w:tcW w:w="624" w:type="dxa"/>
                        <w:tcBorders>
                          <w:top w:val="nil"/>
                          <w:bottom w:val="nil"/>
                        </w:tcBorders>
                      </w:tcPr>
                      <w:p>
                        <w:pPr>
                          <w:pStyle w:val="TableParagraph"/>
                          <w:rPr>
                            <w:rFonts w:ascii="Times New Roman"/>
                            <w:sz w:val="20"/>
                          </w:rPr>
                        </w:pPr>
                      </w:p>
                    </w:tc>
                    <w:tc>
                      <w:tcPr>
                        <w:tcW w:w="1150" w:type="dxa"/>
                        <w:tcBorders>
                          <w:top w:val="nil"/>
                          <w:bottom w:val="nil"/>
                        </w:tcBorders>
                      </w:tcPr>
                      <w:p>
                        <w:pPr>
                          <w:pStyle w:val="TableParagraph"/>
                          <w:spacing w:line="390" w:lineRule="exact"/>
                          <w:ind w:left="107"/>
                          <w:rPr>
                            <w:sz w:val="20"/>
                          </w:rPr>
                        </w:pPr>
                        <w:r>
                          <w:rPr>
                            <w:sz w:val="20"/>
                          </w:rPr>
                          <w:t>法人羅許</w:t>
                        </w:r>
                      </w:p>
                    </w:tc>
                    <w:tc>
                      <w:tcPr>
                        <w:tcW w:w="888" w:type="dxa"/>
                        <w:tcBorders>
                          <w:top w:val="nil"/>
                          <w:bottom w:val="nil"/>
                        </w:tcBorders>
                      </w:tcPr>
                      <w:p>
                        <w:pPr>
                          <w:pStyle w:val="TableParagraph"/>
                          <w:spacing w:line="390" w:lineRule="exact"/>
                          <w:ind w:left="107"/>
                          <w:rPr>
                            <w:sz w:val="20"/>
                          </w:rPr>
                        </w:pPr>
                        <w:r>
                          <w:rPr>
                            <w:sz w:val="20"/>
                          </w:rPr>
                          <w:t>替代治</w:t>
                        </w:r>
                      </w:p>
                    </w:tc>
                    <w:tc>
                      <w:tcPr>
                        <w:tcW w:w="869" w:type="dxa"/>
                        <w:tcBorders>
                          <w:top w:val="nil"/>
                          <w:bottom w:val="nil"/>
                        </w:tcBorders>
                      </w:tcPr>
                      <w:p>
                        <w:pPr>
                          <w:pStyle w:val="TableParagraph"/>
                          <w:rPr>
                            <w:rFonts w:ascii="Times New Roman"/>
                            <w:sz w:val="20"/>
                          </w:rPr>
                        </w:pPr>
                      </w:p>
                    </w:tc>
                    <w:tc>
                      <w:tcPr>
                        <w:tcW w:w="1449" w:type="dxa"/>
                        <w:tcBorders>
                          <w:top w:val="nil"/>
                          <w:bottom w:val="nil"/>
                        </w:tcBorders>
                      </w:tcPr>
                      <w:p>
                        <w:pPr>
                          <w:pStyle w:val="TableParagraph"/>
                          <w:spacing w:line="390" w:lineRule="exact"/>
                          <w:ind w:left="105"/>
                          <w:rPr>
                            <w:rFonts w:ascii="Times New Roman" w:eastAsia="Times New Roman"/>
                            <w:sz w:val="20"/>
                          </w:rPr>
                        </w:pPr>
                        <w:r>
                          <w:rPr>
                            <w:sz w:val="20"/>
                          </w:rPr>
                          <w:t>南昌街 </w:t>
                        </w:r>
                        <w:r>
                          <w:rPr>
                            <w:rFonts w:ascii="Times New Roman" w:eastAsia="Times New Roman"/>
                            <w:sz w:val="20"/>
                          </w:rPr>
                          <w:t>81-83</w:t>
                        </w:r>
                      </w:p>
                    </w:tc>
                    <w:tc>
                      <w:tcPr>
                        <w:tcW w:w="1488" w:type="dxa"/>
                        <w:tcBorders>
                          <w:top w:val="nil"/>
                          <w:bottom w:val="nil"/>
                        </w:tcBorders>
                      </w:tcPr>
                      <w:p>
                        <w:pPr>
                          <w:pStyle w:val="TableParagraph"/>
                          <w:rPr>
                            <w:rFonts w:ascii="Times New Roman"/>
                            <w:sz w:val="20"/>
                          </w:rPr>
                        </w:pPr>
                      </w:p>
                    </w:tc>
                    <w:tc>
                      <w:tcPr>
                        <w:tcW w:w="715" w:type="dxa"/>
                        <w:tcBorders>
                          <w:top w:val="nil"/>
                          <w:bottom w:val="nil"/>
                        </w:tcBorders>
                      </w:tcPr>
                      <w:p>
                        <w:pPr>
                          <w:pStyle w:val="TableParagraph"/>
                          <w:spacing w:line="390" w:lineRule="exact"/>
                          <w:ind w:left="89" w:right="176"/>
                          <w:jc w:val="center"/>
                          <w:rPr>
                            <w:sz w:val="20"/>
                          </w:rPr>
                        </w:pPr>
                        <w:r>
                          <w:rPr>
                            <w:sz w:val="20"/>
                          </w:rPr>
                          <w:t>戒治</w:t>
                        </w:r>
                      </w:p>
                    </w:tc>
                  </w:tr>
                  <w:tr>
                    <w:trPr>
                      <w:trHeight w:val="397" w:hRule="atLeast"/>
                    </w:trPr>
                    <w:tc>
                      <w:tcPr>
                        <w:tcW w:w="521" w:type="dxa"/>
                        <w:tcBorders>
                          <w:top w:val="nil"/>
                          <w:bottom w:val="nil"/>
                        </w:tcBorders>
                      </w:tcPr>
                      <w:p>
                        <w:pPr>
                          <w:pStyle w:val="TableParagraph"/>
                          <w:rPr>
                            <w:rFonts w:ascii="Times New Roman"/>
                            <w:sz w:val="20"/>
                          </w:rPr>
                        </w:pPr>
                      </w:p>
                    </w:tc>
                    <w:tc>
                      <w:tcPr>
                        <w:tcW w:w="598" w:type="dxa"/>
                        <w:tcBorders>
                          <w:top w:val="nil"/>
                          <w:bottom w:val="nil"/>
                        </w:tcBorders>
                      </w:tcPr>
                      <w:p>
                        <w:pPr>
                          <w:pStyle w:val="TableParagraph"/>
                          <w:rPr>
                            <w:rFonts w:ascii="Times New Roman"/>
                            <w:sz w:val="20"/>
                          </w:rPr>
                        </w:pPr>
                      </w:p>
                    </w:tc>
                    <w:tc>
                      <w:tcPr>
                        <w:tcW w:w="624" w:type="dxa"/>
                        <w:tcBorders>
                          <w:top w:val="nil"/>
                          <w:bottom w:val="nil"/>
                        </w:tcBorders>
                      </w:tcPr>
                      <w:p>
                        <w:pPr>
                          <w:pStyle w:val="TableParagraph"/>
                          <w:rPr>
                            <w:rFonts w:ascii="Times New Roman"/>
                            <w:sz w:val="20"/>
                          </w:rPr>
                        </w:pPr>
                      </w:p>
                    </w:tc>
                    <w:tc>
                      <w:tcPr>
                        <w:tcW w:w="1150" w:type="dxa"/>
                        <w:tcBorders>
                          <w:top w:val="nil"/>
                          <w:bottom w:val="nil"/>
                        </w:tcBorders>
                      </w:tcPr>
                      <w:p>
                        <w:pPr>
                          <w:pStyle w:val="TableParagraph"/>
                          <w:spacing w:line="378" w:lineRule="exact"/>
                          <w:ind w:left="107"/>
                          <w:rPr>
                            <w:sz w:val="20"/>
                          </w:rPr>
                        </w:pPr>
                        <w:r>
                          <w:rPr>
                            <w:sz w:val="20"/>
                          </w:rPr>
                          <w:t>基金會羅</w:t>
                        </w:r>
                      </w:p>
                    </w:tc>
                    <w:tc>
                      <w:tcPr>
                        <w:tcW w:w="888" w:type="dxa"/>
                        <w:tcBorders>
                          <w:top w:val="nil"/>
                          <w:bottom w:val="nil"/>
                        </w:tcBorders>
                      </w:tcPr>
                      <w:p>
                        <w:pPr>
                          <w:pStyle w:val="TableParagraph"/>
                          <w:spacing w:line="378" w:lineRule="exact"/>
                          <w:ind w:left="107"/>
                          <w:rPr>
                            <w:sz w:val="20"/>
                          </w:rPr>
                        </w:pPr>
                        <w:r>
                          <w:rPr>
                            <w:w w:val="99"/>
                            <w:sz w:val="20"/>
                          </w:rPr>
                          <w:t>療</w:t>
                        </w:r>
                      </w:p>
                    </w:tc>
                    <w:tc>
                      <w:tcPr>
                        <w:tcW w:w="869" w:type="dxa"/>
                        <w:tcBorders>
                          <w:top w:val="nil"/>
                          <w:bottom w:val="nil"/>
                        </w:tcBorders>
                      </w:tcPr>
                      <w:p>
                        <w:pPr>
                          <w:pStyle w:val="TableParagraph"/>
                          <w:rPr>
                            <w:rFonts w:ascii="Times New Roman"/>
                            <w:sz w:val="20"/>
                          </w:rPr>
                        </w:pPr>
                      </w:p>
                    </w:tc>
                    <w:tc>
                      <w:tcPr>
                        <w:tcW w:w="1449" w:type="dxa"/>
                        <w:tcBorders>
                          <w:top w:val="nil"/>
                          <w:bottom w:val="nil"/>
                        </w:tcBorders>
                      </w:tcPr>
                      <w:p>
                        <w:pPr>
                          <w:pStyle w:val="TableParagraph"/>
                          <w:spacing w:line="378" w:lineRule="exact"/>
                          <w:ind w:left="105"/>
                          <w:rPr>
                            <w:sz w:val="20"/>
                          </w:rPr>
                        </w:pPr>
                        <w:r>
                          <w:rPr>
                            <w:w w:val="99"/>
                            <w:sz w:val="20"/>
                          </w:rPr>
                          <w:t>號</w:t>
                        </w:r>
                      </w:p>
                    </w:tc>
                    <w:tc>
                      <w:tcPr>
                        <w:tcW w:w="1488" w:type="dxa"/>
                        <w:tcBorders>
                          <w:top w:val="nil"/>
                          <w:bottom w:val="nil"/>
                        </w:tcBorders>
                      </w:tcPr>
                      <w:p>
                        <w:pPr>
                          <w:pStyle w:val="TableParagraph"/>
                          <w:rPr>
                            <w:rFonts w:ascii="Times New Roman"/>
                            <w:sz w:val="20"/>
                          </w:rPr>
                        </w:pPr>
                      </w:p>
                    </w:tc>
                    <w:tc>
                      <w:tcPr>
                        <w:tcW w:w="715" w:type="dxa"/>
                        <w:tcBorders>
                          <w:top w:val="nil"/>
                          <w:bottom w:val="nil"/>
                        </w:tcBorders>
                      </w:tcPr>
                      <w:p>
                        <w:pPr>
                          <w:pStyle w:val="TableParagraph"/>
                          <w:spacing w:line="378" w:lineRule="exact"/>
                          <w:ind w:left="89" w:right="176"/>
                          <w:jc w:val="center"/>
                          <w:rPr>
                            <w:sz w:val="20"/>
                          </w:rPr>
                        </w:pPr>
                        <w:r>
                          <w:rPr>
                            <w:sz w:val="20"/>
                          </w:rPr>
                          <w:t>醫院</w:t>
                        </w:r>
                      </w:p>
                    </w:tc>
                  </w:tr>
                  <w:tr>
                    <w:trPr>
                      <w:trHeight w:val="399" w:hRule="atLeast"/>
                    </w:trPr>
                    <w:tc>
                      <w:tcPr>
                        <w:tcW w:w="521" w:type="dxa"/>
                        <w:tcBorders>
                          <w:top w:val="nil"/>
                          <w:bottom w:val="nil"/>
                        </w:tcBorders>
                      </w:tcPr>
                      <w:p>
                        <w:pPr>
                          <w:pStyle w:val="TableParagraph"/>
                          <w:rPr>
                            <w:rFonts w:ascii="Times New Roman"/>
                            <w:sz w:val="20"/>
                          </w:rPr>
                        </w:pPr>
                      </w:p>
                    </w:tc>
                    <w:tc>
                      <w:tcPr>
                        <w:tcW w:w="598" w:type="dxa"/>
                        <w:tcBorders>
                          <w:top w:val="nil"/>
                          <w:bottom w:val="nil"/>
                        </w:tcBorders>
                      </w:tcPr>
                      <w:p>
                        <w:pPr>
                          <w:pStyle w:val="TableParagraph"/>
                          <w:rPr>
                            <w:rFonts w:ascii="Times New Roman"/>
                            <w:sz w:val="20"/>
                          </w:rPr>
                        </w:pPr>
                      </w:p>
                    </w:tc>
                    <w:tc>
                      <w:tcPr>
                        <w:tcW w:w="624" w:type="dxa"/>
                        <w:tcBorders>
                          <w:top w:val="nil"/>
                          <w:bottom w:val="nil"/>
                        </w:tcBorders>
                      </w:tcPr>
                      <w:p>
                        <w:pPr>
                          <w:pStyle w:val="TableParagraph"/>
                          <w:rPr>
                            <w:rFonts w:ascii="Times New Roman"/>
                            <w:sz w:val="20"/>
                          </w:rPr>
                        </w:pPr>
                      </w:p>
                    </w:tc>
                    <w:tc>
                      <w:tcPr>
                        <w:tcW w:w="1150" w:type="dxa"/>
                        <w:tcBorders>
                          <w:top w:val="nil"/>
                          <w:bottom w:val="nil"/>
                        </w:tcBorders>
                      </w:tcPr>
                      <w:p>
                        <w:pPr>
                          <w:pStyle w:val="TableParagraph"/>
                          <w:spacing w:line="380" w:lineRule="exact"/>
                          <w:ind w:left="107"/>
                          <w:rPr>
                            <w:sz w:val="20"/>
                          </w:rPr>
                        </w:pPr>
                        <w:r>
                          <w:rPr>
                            <w:sz w:val="20"/>
                          </w:rPr>
                          <w:t>東博愛醫</w:t>
                        </w:r>
                      </w:p>
                    </w:tc>
                    <w:tc>
                      <w:tcPr>
                        <w:tcW w:w="888" w:type="dxa"/>
                        <w:tcBorders>
                          <w:top w:val="nil"/>
                          <w:bottom w:val="nil"/>
                        </w:tcBorders>
                      </w:tcPr>
                      <w:p>
                        <w:pPr>
                          <w:pStyle w:val="TableParagraph"/>
                          <w:rPr>
                            <w:rFonts w:ascii="Times New Roman"/>
                            <w:sz w:val="20"/>
                          </w:rPr>
                        </w:pPr>
                      </w:p>
                    </w:tc>
                    <w:tc>
                      <w:tcPr>
                        <w:tcW w:w="869" w:type="dxa"/>
                        <w:tcBorders>
                          <w:top w:val="nil"/>
                          <w:bottom w:val="nil"/>
                        </w:tcBorders>
                      </w:tcPr>
                      <w:p>
                        <w:pPr>
                          <w:pStyle w:val="TableParagraph"/>
                          <w:rPr>
                            <w:rFonts w:ascii="Times New Roman"/>
                            <w:sz w:val="20"/>
                          </w:rPr>
                        </w:pPr>
                      </w:p>
                    </w:tc>
                    <w:tc>
                      <w:tcPr>
                        <w:tcW w:w="1449" w:type="dxa"/>
                        <w:tcBorders>
                          <w:top w:val="nil"/>
                          <w:bottom w:val="nil"/>
                        </w:tcBorders>
                      </w:tcPr>
                      <w:p>
                        <w:pPr>
                          <w:pStyle w:val="TableParagraph"/>
                          <w:rPr>
                            <w:rFonts w:ascii="Times New Roman"/>
                            <w:sz w:val="20"/>
                          </w:rPr>
                        </w:pPr>
                      </w:p>
                    </w:tc>
                    <w:tc>
                      <w:tcPr>
                        <w:tcW w:w="1488" w:type="dxa"/>
                        <w:tcBorders>
                          <w:top w:val="nil"/>
                          <w:bottom w:val="nil"/>
                        </w:tcBorders>
                      </w:tcPr>
                      <w:p>
                        <w:pPr>
                          <w:pStyle w:val="TableParagraph"/>
                          <w:rPr>
                            <w:rFonts w:ascii="Times New Roman"/>
                            <w:sz w:val="20"/>
                          </w:rPr>
                        </w:pPr>
                      </w:p>
                    </w:tc>
                    <w:tc>
                      <w:tcPr>
                        <w:tcW w:w="715" w:type="dxa"/>
                        <w:tcBorders>
                          <w:top w:val="nil"/>
                          <w:bottom w:val="nil"/>
                        </w:tcBorders>
                      </w:tcPr>
                      <w:p>
                        <w:pPr>
                          <w:pStyle w:val="TableParagraph"/>
                          <w:rPr>
                            <w:rFonts w:ascii="Times New Roman"/>
                            <w:sz w:val="20"/>
                          </w:rPr>
                        </w:pPr>
                      </w:p>
                    </w:tc>
                  </w:tr>
                  <w:tr>
                    <w:trPr>
                      <w:trHeight w:val="341" w:hRule="atLeast"/>
                    </w:trPr>
                    <w:tc>
                      <w:tcPr>
                        <w:tcW w:w="521" w:type="dxa"/>
                        <w:tcBorders>
                          <w:top w:val="nil"/>
                        </w:tcBorders>
                      </w:tcPr>
                      <w:p>
                        <w:pPr>
                          <w:pStyle w:val="TableParagraph"/>
                          <w:rPr>
                            <w:rFonts w:ascii="Times New Roman"/>
                            <w:sz w:val="20"/>
                          </w:rPr>
                        </w:pPr>
                      </w:p>
                    </w:tc>
                    <w:tc>
                      <w:tcPr>
                        <w:tcW w:w="598" w:type="dxa"/>
                        <w:tcBorders>
                          <w:top w:val="nil"/>
                          <w:bottom w:val="nil"/>
                        </w:tcBorders>
                      </w:tcPr>
                      <w:p>
                        <w:pPr>
                          <w:pStyle w:val="TableParagraph"/>
                          <w:rPr>
                            <w:rFonts w:ascii="Times New Roman"/>
                            <w:sz w:val="20"/>
                          </w:rPr>
                        </w:pPr>
                      </w:p>
                    </w:tc>
                    <w:tc>
                      <w:tcPr>
                        <w:tcW w:w="624" w:type="dxa"/>
                        <w:tcBorders>
                          <w:top w:val="nil"/>
                          <w:bottom w:val="nil"/>
                        </w:tcBorders>
                      </w:tcPr>
                      <w:p>
                        <w:pPr>
                          <w:pStyle w:val="TableParagraph"/>
                          <w:rPr>
                            <w:rFonts w:ascii="Times New Roman"/>
                            <w:sz w:val="20"/>
                          </w:rPr>
                        </w:pPr>
                      </w:p>
                    </w:tc>
                    <w:tc>
                      <w:tcPr>
                        <w:tcW w:w="1150" w:type="dxa"/>
                        <w:tcBorders>
                          <w:top w:val="nil"/>
                        </w:tcBorders>
                      </w:tcPr>
                      <w:p>
                        <w:pPr>
                          <w:pStyle w:val="TableParagraph"/>
                          <w:spacing w:line="322" w:lineRule="exact"/>
                          <w:ind w:left="107"/>
                          <w:rPr>
                            <w:sz w:val="20"/>
                          </w:rPr>
                        </w:pPr>
                        <w:r>
                          <w:rPr>
                            <w:w w:val="99"/>
                            <w:sz w:val="20"/>
                          </w:rPr>
                          <w:t>院</w:t>
                        </w:r>
                      </w:p>
                    </w:tc>
                    <w:tc>
                      <w:tcPr>
                        <w:tcW w:w="888" w:type="dxa"/>
                        <w:tcBorders>
                          <w:top w:val="nil"/>
                        </w:tcBorders>
                      </w:tcPr>
                      <w:p>
                        <w:pPr>
                          <w:pStyle w:val="TableParagraph"/>
                          <w:rPr>
                            <w:rFonts w:ascii="Times New Roman"/>
                            <w:sz w:val="20"/>
                          </w:rPr>
                        </w:pPr>
                      </w:p>
                    </w:tc>
                    <w:tc>
                      <w:tcPr>
                        <w:tcW w:w="869" w:type="dxa"/>
                        <w:tcBorders>
                          <w:top w:val="nil"/>
                        </w:tcBorders>
                      </w:tcPr>
                      <w:p>
                        <w:pPr>
                          <w:pStyle w:val="TableParagraph"/>
                          <w:rPr>
                            <w:rFonts w:ascii="Times New Roman"/>
                            <w:sz w:val="20"/>
                          </w:rPr>
                        </w:pPr>
                      </w:p>
                    </w:tc>
                    <w:tc>
                      <w:tcPr>
                        <w:tcW w:w="1449" w:type="dxa"/>
                        <w:tcBorders>
                          <w:top w:val="nil"/>
                        </w:tcBorders>
                      </w:tcPr>
                      <w:p>
                        <w:pPr>
                          <w:pStyle w:val="TableParagraph"/>
                          <w:rPr>
                            <w:rFonts w:ascii="Times New Roman"/>
                            <w:sz w:val="20"/>
                          </w:rPr>
                        </w:pPr>
                      </w:p>
                    </w:tc>
                    <w:tc>
                      <w:tcPr>
                        <w:tcW w:w="1488" w:type="dxa"/>
                        <w:tcBorders>
                          <w:top w:val="nil"/>
                        </w:tcBorders>
                      </w:tcPr>
                      <w:p>
                        <w:pPr>
                          <w:pStyle w:val="TableParagraph"/>
                          <w:rPr>
                            <w:rFonts w:ascii="Times New Roman"/>
                            <w:sz w:val="20"/>
                          </w:rPr>
                        </w:pPr>
                      </w:p>
                    </w:tc>
                    <w:tc>
                      <w:tcPr>
                        <w:tcW w:w="715" w:type="dxa"/>
                        <w:tcBorders>
                          <w:top w:val="nil"/>
                        </w:tcBorders>
                      </w:tcPr>
                      <w:p>
                        <w:pPr>
                          <w:pStyle w:val="TableParagraph"/>
                          <w:rPr>
                            <w:rFonts w:ascii="Times New Roman"/>
                            <w:sz w:val="20"/>
                          </w:rPr>
                        </w:pPr>
                      </w:p>
                    </w:tc>
                  </w:tr>
                  <w:tr>
                    <w:trPr>
                      <w:trHeight w:val="461" w:hRule="atLeast"/>
                    </w:trPr>
                    <w:tc>
                      <w:tcPr>
                        <w:tcW w:w="521" w:type="dxa"/>
                        <w:tcBorders>
                          <w:bottom w:val="nil"/>
                        </w:tcBorders>
                      </w:tcPr>
                      <w:p>
                        <w:pPr>
                          <w:pStyle w:val="TableParagraph"/>
                          <w:spacing w:before="132"/>
                          <w:ind w:left="107"/>
                          <w:rPr>
                            <w:rFonts w:ascii="Times New Roman"/>
                            <w:sz w:val="20"/>
                          </w:rPr>
                        </w:pPr>
                        <w:r>
                          <w:rPr>
                            <w:rFonts w:ascii="Times New Roman"/>
                            <w:w w:val="99"/>
                            <w:sz w:val="20"/>
                          </w:rPr>
                          <w:t>5</w:t>
                        </w:r>
                      </w:p>
                    </w:tc>
                    <w:tc>
                      <w:tcPr>
                        <w:tcW w:w="598" w:type="dxa"/>
                        <w:tcBorders>
                          <w:top w:val="nil"/>
                          <w:bottom w:val="nil"/>
                        </w:tcBorders>
                      </w:tcPr>
                      <w:p>
                        <w:pPr>
                          <w:pStyle w:val="TableParagraph"/>
                          <w:rPr>
                            <w:rFonts w:ascii="Times New Roman"/>
                            <w:sz w:val="20"/>
                          </w:rPr>
                        </w:pPr>
                      </w:p>
                    </w:tc>
                    <w:tc>
                      <w:tcPr>
                        <w:tcW w:w="624" w:type="dxa"/>
                        <w:tcBorders>
                          <w:top w:val="nil"/>
                          <w:bottom w:val="nil"/>
                        </w:tcBorders>
                      </w:tcPr>
                      <w:p>
                        <w:pPr>
                          <w:pStyle w:val="TableParagraph"/>
                          <w:rPr>
                            <w:rFonts w:ascii="Times New Roman"/>
                            <w:sz w:val="20"/>
                          </w:rPr>
                        </w:pPr>
                      </w:p>
                    </w:tc>
                    <w:tc>
                      <w:tcPr>
                        <w:tcW w:w="1150" w:type="dxa"/>
                        <w:tcBorders>
                          <w:bottom w:val="nil"/>
                        </w:tcBorders>
                      </w:tcPr>
                      <w:p>
                        <w:pPr>
                          <w:pStyle w:val="TableParagraph"/>
                          <w:spacing w:line="418" w:lineRule="exact" w:before="23"/>
                          <w:ind w:left="107"/>
                          <w:rPr>
                            <w:sz w:val="20"/>
                          </w:rPr>
                        </w:pPr>
                        <w:r>
                          <w:rPr>
                            <w:sz w:val="20"/>
                          </w:rPr>
                          <w:t>臺北榮民</w:t>
                        </w:r>
                      </w:p>
                    </w:tc>
                    <w:tc>
                      <w:tcPr>
                        <w:tcW w:w="888" w:type="dxa"/>
                        <w:tcBorders>
                          <w:bottom w:val="nil"/>
                        </w:tcBorders>
                      </w:tcPr>
                      <w:p>
                        <w:pPr>
                          <w:pStyle w:val="TableParagraph"/>
                          <w:spacing w:line="418" w:lineRule="exact" w:before="23"/>
                          <w:ind w:left="107"/>
                          <w:rPr>
                            <w:sz w:val="20"/>
                          </w:rPr>
                        </w:pPr>
                        <w:r>
                          <w:rPr>
                            <w:sz w:val="20"/>
                          </w:rPr>
                          <w:t>門診、</w:t>
                        </w:r>
                      </w:p>
                    </w:tc>
                    <w:tc>
                      <w:tcPr>
                        <w:tcW w:w="869" w:type="dxa"/>
                        <w:tcBorders>
                          <w:bottom w:val="nil"/>
                        </w:tcBorders>
                      </w:tcPr>
                      <w:p>
                        <w:pPr>
                          <w:pStyle w:val="TableParagraph"/>
                          <w:spacing w:line="418" w:lineRule="exact" w:before="23"/>
                          <w:ind w:left="107"/>
                          <w:rPr>
                            <w:sz w:val="20"/>
                          </w:rPr>
                        </w:pPr>
                        <w:r>
                          <w:rPr>
                            <w:sz w:val="20"/>
                          </w:rPr>
                          <w:t>門診、</w:t>
                        </w:r>
                      </w:p>
                    </w:tc>
                    <w:tc>
                      <w:tcPr>
                        <w:tcW w:w="1449" w:type="dxa"/>
                        <w:tcBorders>
                          <w:bottom w:val="nil"/>
                        </w:tcBorders>
                      </w:tcPr>
                      <w:p>
                        <w:pPr>
                          <w:pStyle w:val="TableParagraph"/>
                          <w:spacing w:line="418" w:lineRule="exact" w:before="23"/>
                          <w:ind w:left="105"/>
                          <w:rPr>
                            <w:sz w:val="20"/>
                          </w:rPr>
                        </w:pPr>
                        <w:r>
                          <w:rPr>
                            <w:sz w:val="20"/>
                          </w:rPr>
                          <w:t>宜蘭縣員山鄉</w:t>
                        </w:r>
                      </w:p>
                    </w:tc>
                    <w:tc>
                      <w:tcPr>
                        <w:tcW w:w="1488" w:type="dxa"/>
                        <w:tcBorders>
                          <w:bottom w:val="nil"/>
                        </w:tcBorders>
                      </w:tcPr>
                      <w:p>
                        <w:pPr>
                          <w:pStyle w:val="TableParagraph"/>
                          <w:spacing w:before="132"/>
                          <w:ind w:left="108"/>
                          <w:rPr>
                            <w:rFonts w:ascii="Times New Roman"/>
                            <w:sz w:val="20"/>
                          </w:rPr>
                        </w:pPr>
                        <w:r>
                          <w:rPr>
                            <w:rFonts w:ascii="Times New Roman"/>
                            <w:sz w:val="20"/>
                          </w:rPr>
                          <w:t>03-9222141</w:t>
                        </w:r>
                      </w:p>
                    </w:tc>
                    <w:tc>
                      <w:tcPr>
                        <w:tcW w:w="715" w:type="dxa"/>
                        <w:tcBorders>
                          <w:bottom w:val="nil"/>
                        </w:tcBorders>
                      </w:tcPr>
                      <w:p>
                        <w:pPr>
                          <w:pStyle w:val="TableParagraph"/>
                          <w:spacing w:line="418" w:lineRule="exact" w:before="23"/>
                          <w:ind w:left="89" w:right="176"/>
                          <w:jc w:val="center"/>
                          <w:rPr>
                            <w:sz w:val="20"/>
                          </w:rPr>
                        </w:pPr>
                        <w:r>
                          <w:rPr>
                            <w:sz w:val="20"/>
                          </w:rPr>
                          <w:t>藥癮</w:t>
                        </w:r>
                      </w:p>
                    </w:tc>
                  </w:tr>
                  <w:tr>
                    <w:trPr>
                      <w:trHeight w:val="388" w:hRule="atLeast"/>
                    </w:trPr>
                    <w:tc>
                      <w:tcPr>
                        <w:tcW w:w="521" w:type="dxa"/>
                        <w:tcBorders>
                          <w:top w:val="nil"/>
                          <w:bottom w:val="nil"/>
                        </w:tcBorders>
                      </w:tcPr>
                      <w:p>
                        <w:pPr>
                          <w:pStyle w:val="TableParagraph"/>
                          <w:rPr>
                            <w:rFonts w:ascii="Times New Roman"/>
                            <w:sz w:val="20"/>
                          </w:rPr>
                        </w:pPr>
                      </w:p>
                    </w:tc>
                    <w:tc>
                      <w:tcPr>
                        <w:tcW w:w="598" w:type="dxa"/>
                        <w:tcBorders>
                          <w:top w:val="nil"/>
                          <w:bottom w:val="nil"/>
                        </w:tcBorders>
                      </w:tcPr>
                      <w:p>
                        <w:pPr>
                          <w:pStyle w:val="TableParagraph"/>
                          <w:rPr>
                            <w:rFonts w:ascii="Times New Roman"/>
                            <w:sz w:val="20"/>
                          </w:rPr>
                        </w:pPr>
                      </w:p>
                    </w:tc>
                    <w:tc>
                      <w:tcPr>
                        <w:tcW w:w="624" w:type="dxa"/>
                        <w:tcBorders>
                          <w:top w:val="nil"/>
                          <w:bottom w:val="nil"/>
                        </w:tcBorders>
                      </w:tcPr>
                      <w:p>
                        <w:pPr>
                          <w:pStyle w:val="TableParagraph"/>
                          <w:rPr>
                            <w:rFonts w:ascii="Times New Roman"/>
                            <w:sz w:val="20"/>
                          </w:rPr>
                        </w:pPr>
                      </w:p>
                    </w:tc>
                    <w:tc>
                      <w:tcPr>
                        <w:tcW w:w="1150" w:type="dxa"/>
                        <w:tcBorders>
                          <w:top w:val="nil"/>
                          <w:bottom w:val="nil"/>
                        </w:tcBorders>
                      </w:tcPr>
                      <w:p>
                        <w:pPr>
                          <w:pStyle w:val="TableParagraph"/>
                          <w:spacing w:line="369" w:lineRule="exact"/>
                          <w:ind w:left="107"/>
                          <w:rPr>
                            <w:sz w:val="20"/>
                          </w:rPr>
                        </w:pPr>
                        <w:r>
                          <w:rPr>
                            <w:sz w:val="20"/>
                          </w:rPr>
                          <w:t>總醫院員</w:t>
                        </w:r>
                      </w:p>
                    </w:tc>
                    <w:tc>
                      <w:tcPr>
                        <w:tcW w:w="888" w:type="dxa"/>
                        <w:tcBorders>
                          <w:top w:val="nil"/>
                          <w:bottom w:val="nil"/>
                        </w:tcBorders>
                      </w:tcPr>
                      <w:p>
                        <w:pPr>
                          <w:pStyle w:val="TableParagraph"/>
                          <w:spacing w:line="369" w:lineRule="exact"/>
                          <w:ind w:left="107"/>
                          <w:rPr>
                            <w:sz w:val="20"/>
                          </w:rPr>
                        </w:pPr>
                        <w:r>
                          <w:rPr>
                            <w:sz w:val="20"/>
                          </w:rPr>
                          <w:t>住院</w:t>
                        </w:r>
                      </w:p>
                    </w:tc>
                    <w:tc>
                      <w:tcPr>
                        <w:tcW w:w="869" w:type="dxa"/>
                        <w:tcBorders>
                          <w:top w:val="nil"/>
                          <w:bottom w:val="nil"/>
                        </w:tcBorders>
                      </w:tcPr>
                      <w:p>
                        <w:pPr>
                          <w:pStyle w:val="TableParagraph"/>
                          <w:spacing w:line="369" w:lineRule="exact"/>
                          <w:ind w:left="107"/>
                          <w:rPr>
                            <w:sz w:val="20"/>
                          </w:rPr>
                        </w:pPr>
                        <w:r>
                          <w:rPr>
                            <w:sz w:val="20"/>
                          </w:rPr>
                          <w:t>住院</w:t>
                        </w:r>
                      </w:p>
                    </w:tc>
                    <w:tc>
                      <w:tcPr>
                        <w:tcW w:w="1449" w:type="dxa"/>
                        <w:tcBorders>
                          <w:top w:val="nil"/>
                          <w:bottom w:val="nil"/>
                        </w:tcBorders>
                      </w:tcPr>
                      <w:p>
                        <w:pPr>
                          <w:pStyle w:val="TableParagraph"/>
                          <w:spacing w:line="369" w:lineRule="exact"/>
                          <w:ind w:left="105"/>
                          <w:rPr>
                            <w:sz w:val="20"/>
                          </w:rPr>
                        </w:pPr>
                        <w:r>
                          <w:rPr>
                            <w:sz w:val="20"/>
                          </w:rPr>
                          <w:t>內城村榮光路</w:t>
                        </w:r>
                      </w:p>
                    </w:tc>
                    <w:tc>
                      <w:tcPr>
                        <w:tcW w:w="1488" w:type="dxa"/>
                        <w:tcBorders>
                          <w:top w:val="nil"/>
                          <w:bottom w:val="nil"/>
                        </w:tcBorders>
                      </w:tcPr>
                      <w:p>
                        <w:pPr>
                          <w:pStyle w:val="TableParagraph"/>
                          <w:rPr>
                            <w:rFonts w:ascii="Times New Roman"/>
                            <w:sz w:val="20"/>
                          </w:rPr>
                        </w:pPr>
                      </w:p>
                    </w:tc>
                    <w:tc>
                      <w:tcPr>
                        <w:tcW w:w="715" w:type="dxa"/>
                        <w:tcBorders>
                          <w:top w:val="nil"/>
                          <w:bottom w:val="nil"/>
                        </w:tcBorders>
                      </w:tcPr>
                      <w:p>
                        <w:pPr>
                          <w:pStyle w:val="TableParagraph"/>
                          <w:spacing w:line="369" w:lineRule="exact"/>
                          <w:ind w:left="89" w:right="176"/>
                          <w:jc w:val="center"/>
                          <w:rPr>
                            <w:sz w:val="20"/>
                          </w:rPr>
                        </w:pPr>
                        <w:r>
                          <w:rPr>
                            <w:sz w:val="20"/>
                          </w:rPr>
                          <w:t>戒治</w:t>
                        </w:r>
                      </w:p>
                    </w:tc>
                  </w:tr>
                  <w:tr>
                    <w:trPr>
                      <w:trHeight w:val="349" w:hRule="atLeast"/>
                    </w:trPr>
                    <w:tc>
                      <w:tcPr>
                        <w:tcW w:w="521" w:type="dxa"/>
                        <w:tcBorders>
                          <w:top w:val="nil"/>
                        </w:tcBorders>
                      </w:tcPr>
                      <w:p>
                        <w:pPr>
                          <w:pStyle w:val="TableParagraph"/>
                          <w:rPr>
                            <w:rFonts w:ascii="Times New Roman"/>
                            <w:sz w:val="20"/>
                          </w:rPr>
                        </w:pPr>
                      </w:p>
                    </w:tc>
                    <w:tc>
                      <w:tcPr>
                        <w:tcW w:w="598" w:type="dxa"/>
                        <w:tcBorders>
                          <w:top w:val="nil"/>
                          <w:bottom w:val="nil"/>
                        </w:tcBorders>
                      </w:tcPr>
                      <w:p>
                        <w:pPr>
                          <w:pStyle w:val="TableParagraph"/>
                          <w:rPr>
                            <w:rFonts w:ascii="Times New Roman"/>
                            <w:sz w:val="20"/>
                          </w:rPr>
                        </w:pPr>
                      </w:p>
                    </w:tc>
                    <w:tc>
                      <w:tcPr>
                        <w:tcW w:w="624" w:type="dxa"/>
                        <w:tcBorders>
                          <w:top w:val="nil"/>
                          <w:bottom w:val="nil"/>
                        </w:tcBorders>
                      </w:tcPr>
                      <w:p>
                        <w:pPr>
                          <w:pStyle w:val="TableParagraph"/>
                          <w:rPr>
                            <w:rFonts w:ascii="Times New Roman"/>
                            <w:sz w:val="20"/>
                          </w:rPr>
                        </w:pPr>
                      </w:p>
                    </w:tc>
                    <w:tc>
                      <w:tcPr>
                        <w:tcW w:w="1150" w:type="dxa"/>
                        <w:tcBorders>
                          <w:top w:val="nil"/>
                        </w:tcBorders>
                      </w:tcPr>
                      <w:p>
                        <w:pPr>
                          <w:pStyle w:val="TableParagraph"/>
                          <w:spacing w:line="330" w:lineRule="exact"/>
                          <w:ind w:left="107"/>
                          <w:rPr>
                            <w:sz w:val="20"/>
                          </w:rPr>
                        </w:pPr>
                        <w:r>
                          <w:rPr>
                            <w:sz w:val="20"/>
                          </w:rPr>
                          <w:t>山分院</w:t>
                        </w:r>
                      </w:p>
                    </w:tc>
                    <w:tc>
                      <w:tcPr>
                        <w:tcW w:w="888" w:type="dxa"/>
                        <w:tcBorders>
                          <w:top w:val="nil"/>
                        </w:tcBorders>
                      </w:tcPr>
                      <w:p>
                        <w:pPr>
                          <w:pStyle w:val="TableParagraph"/>
                          <w:rPr>
                            <w:rFonts w:ascii="Times New Roman"/>
                            <w:sz w:val="20"/>
                          </w:rPr>
                        </w:pPr>
                      </w:p>
                    </w:tc>
                    <w:tc>
                      <w:tcPr>
                        <w:tcW w:w="869" w:type="dxa"/>
                        <w:tcBorders>
                          <w:top w:val="nil"/>
                        </w:tcBorders>
                      </w:tcPr>
                      <w:p>
                        <w:pPr>
                          <w:pStyle w:val="TableParagraph"/>
                          <w:rPr>
                            <w:rFonts w:ascii="Times New Roman"/>
                            <w:sz w:val="20"/>
                          </w:rPr>
                        </w:pPr>
                      </w:p>
                    </w:tc>
                    <w:tc>
                      <w:tcPr>
                        <w:tcW w:w="1449" w:type="dxa"/>
                        <w:tcBorders>
                          <w:top w:val="nil"/>
                        </w:tcBorders>
                      </w:tcPr>
                      <w:p>
                        <w:pPr>
                          <w:pStyle w:val="TableParagraph"/>
                          <w:spacing w:line="330" w:lineRule="exact"/>
                          <w:ind w:left="105"/>
                          <w:rPr>
                            <w:sz w:val="20"/>
                          </w:rPr>
                        </w:pPr>
                        <w:r>
                          <w:rPr>
                            <w:rFonts w:ascii="Times New Roman" w:eastAsia="Times New Roman"/>
                            <w:sz w:val="20"/>
                          </w:rPr>
                          <w:t>386 </w:t>
                        </w:r>
                        <w:r>
                          <w:rPr>
                            <w:sz w:val="20"/>
                          </w:rPr>
                          <w:t>號</w:t>
                        </w:r>
                      </w:p>
                    </w:tc>
                    <w:tc>
                      <w:tcPr>
                        <w:tcW w:w="1488" w:type="dxa"/>
                        <w:tcBorders>
                          <w:top w:val="nil"/>
                        </w:tcBorders>
                      </w:tcPr>
                      <w:p>
                        <w:pPr>
                          <w:pStyle w:val="TableParagraph"/>
                          <w:rPr>
                            <w:rFonts w:ascii="Times New Roman"/>
                            <w:sz w:val="20"/>
                          </w:rPr>
                        </w:pPr>
                      </w:p>
                    </w:tc>
                    <w:tc>
                      <w:tcPr>
                        <w:tcW w:w="715" w:type="dxa"/>
                        <w:tcBorders>
                          <w:top w:val="nil"/>
                        </w:tcBorders>
                      </w:tcPr>
                      <w:p>
                        <w:pPr>
                          <w:pStyle w:val="TableParagraph"/>
                          <w:spacing w:line="330" w:lineRule="exact"/>
                          <w:ind w:left="89" w:right="176"/>
                          <w:jc w:val="center"/>
                          <w:rPr>
                            <w:sz w:val="20"/>
                          </w:rPr>
                        </w:pPr>
                        <w:r>
                          <w:rPr>
                            <w:sz w:val="20"/>
                          </w:rPr>
                          <w:t>醫院</w:t>
                        </w:r>
                      </w:p>
                    </w:tc>
                  </w:tr>
                  <w:tr>
                    <w:trPr>
                      <w:trHeight w:val="452" w:hRule="atLeast"/>
                    </w:trPr>
                    <w:tc>
                      <w:tcPr>
                        <w:tcW w:w="521" w:type="dxa"/>
                        <w:tcBorders>
                          <w:bottom w:val="nil"/>
                        </w:tcBorders>
                      </w:tcPr>
                      <w:p>
                        <w:pPr>
                          <w:pStyle w:val="TableParagraph"/>
                          <w:spacing w:before="132"/>
                          <w:ind w:left="107"/>
                          <w:rPr>
                            <w:rFonts w:ascii="Times New Roman"/>
                            <w:sz w:val="20"/>
                          </w:rPr>
                        </w:pPr>
                        <w:r>
                          <w:rPr>
                            <w:rFonts w:ascii="Times New Roman"/>
                            <w:w w:val="99"/>
                            <w:sz w:val="20"/>
                          </w:rPr>
                          <w:t>6</w:t>
                        </w:r>
                      </w:p>
                    </w:tc>
                    <w:tc>
                      <w:tcPr>
                        <w:tcW w:w="598" w:type="dxa"/>
                        <w:tcBorders>
                          <w:top w:val="nil"/>
                          <w:bottom w:val="nil"/>
                        </w:tcBorders>
                      </w:tcPr>
                      <w:p>
                        <w:pPr>
                          <w:pStyle w:val="TableParagraph"/>
                          <w:rPr>
                            <w:rFonts w:ascii="Times New Roman"/>
                            <w:sz w:val="20"/>
                          </w:rPr>
                        </w:pPr>
                      </w:p>
                    </w:tc>
                    <w:tc>
                      <w:tcPr>
                        <w:tcW w:w="624" w:type="dxa"/>
                        <w:tcBorders>
                          <w:top w:val="nil"/>
                          <w:bottom w:val="nil"/>
                        </w:tcBorders>
                      </w:tcPr>
                      <w:p>
                        <w:pPr>
                          <w:pStyle w:val="TableParagraph"/>
                          <w:rPr>
                            <w:rFonts w:ascii="Times New Roman"/>
                            <w:sz w:val="20"/>
                          </w:rPr>
                        </w:pPr>
                      </w:p>
                    </w:tc>
                    <w:tc>
                      <w:tcPr>
                        <w:tcW w:w="1150" w:type="dxa"/>
                        <w:tcBorders>
                          <w:bottom w:val="nil"/>
                        </w:tcBorders>
                      </w:tcPr>
                      <w:p>
                        <w:pPr>
                          <w:pStyle w:val="TableParagraph"/>
                          <w:spacing w:line="409" w:lineRule="exact" w:before="23"/>
                          <w:ind w:left="107"/>
                          <w:rPr>
                            <w:sz w:val="20"/>
                          </w:rPr>
                        </w:pPr>
                        <w:r>
                          <w:rPr>
                            <w:sz w:val="20"/>
                          </w:rPr>
                          <w:t>臺北榮民</w:t>
                        </w:r>
                      </w:p>
                    </w:tc>
                    <w:tc>
                      <w:tcPr>
                        <w:tcW w:w="888" w:type="dxa"/>
                        <w:tcBorders>
                          <w:bottom w:val="nil"/>
                        </w:tcBorders>
                      </w:tcPr>
                      <w:p>
                        <w:pPr>
                          <w:pStyle w:val="TableParagraph"/>
                          <w:spacing w:line="409" w:lineRule="exact" w:before="23"/>
                          <w:ind w:left="107"/>
                          <w:rPr>
                            <w:sz w:val="20"/>
                          </w:rPr>
                        </w:pPr>
                        <w:r>
                          <w:rPr>
                            <w:sz w:val="20"/>
                          </w:rPr>
                          <w:t>門診、</w:t>
                        </w:r>
                      </w:p>
                    </w:tc>
                    <w:tc>
                      <w:tcPr>
                        <w:tcW w:w="869" w:type="dxa"/>
                        <w:tcBorders>
                          <w:bottom w:val="nil"/>
                        </w:tcBorders>
                      </w:tcPr>
                      <w:p>
                        <w:pPr>
                          <w:pStyle w:val="TableParagraph"/>
                          <w:spacing w:line="409" w:lineRule="exact" w:before="23"/>
                          <w:ind w:left="107"/>
                          <w:rPr>
                            <w:sz w:val="20"/>
                          </w:rPr>
                        </w:pPr>
                        <w:r>
                          <w:rPr>
                            <w:sz w:val="20"/>
                          </w:rPr>
                          <w:t>門診、</w:t>
                        </w:r>
                      </w:p>
                    </w:tc>
                    <w:tc>
                      <w:tcPr>
                        <w:tcW w:w="1449" w:type="dxa"/>
                        <w:tcBorders>
                          <w:bottom w:val="nil"/>
                        </w:tcBorders>
                      </w:tcPr>
                      <w:p>
                        <w:pPr>
                          <w:pStyle w:val="TableParagraph"/>
                          <w:spacing w:line="409" w:lineRule="exact" w:before="23"/>
                          <w:ind w:left="105"/>
                          <w:rPr>
                            <w:sz w:val="20"/>
                          </w:rPr>
                        </w:pPr>
                        <w:r>
                          <w:rPr>
                            <w:sz w:val="20"/>
                          </w:rPr>
                          <w:t>宜蘭縣蘇澳鎮</w:t>
                        </w:r>
                      </w:p>
                    </w:tc>
                    <w:tc>
                      <w:tcPr>
                        <w:tcW w:w="1488" w:type="dxa"/>
                        <w:tcBorders>
                          <w:bottom w:val="nil"/>
                        </w:tcBorders>
                      </w:tcPr>
                      <w:p>
                        <w:pPr>
                          <w:pStyle w:val="TableParagraph"/>
                          <w:spacing w:before="132"/>
                          <w:ind w:left="108"/>
                          <w:rPr>
                            <w:rFonts w:ascii="Times New Roman"/>
                            <w:sz w:val="20"/>
                          </w:rPr>
                        </w:pPr>
                        <w:r>
                          <w:rPr>
                            <w:rFonts w:ascii="Times New Roman"/>
                            <w:sz w:val="20"/>
                          </w:rPr>
                          <w:t>03-9905106</w:t>
                        </w:r>
                      </w:p>
                    </w:tc>
                    <w:tc>
                      <w:tcPr>
                        <w:tcW w:w="715" w:type="dxa"/>
                        <w:tcBorders>
                          <w:bottom w:val="nil"/>
                        </w:tcBorders>
                      </w:tcPr>
                      <w:p>
                        <w:pPr>
                          <w:pStyle w:val="TableParagraph"/>
                          <w:spacing w:line="409" w:lineRule="exact" w:before="23"/>
                          <w:ind w:left="89" w:right="176"/>
                          <w:jc w:val="center"/>
                          <w:rPr>
                            <w:sz w:val="20"/>
                          </w:rPr>
                        </w:pPr>
                        <w:r>
                          <w:rPr>
                            <w:sz w:val="20"/>
                          </w:rPr>
                          <w:t>藥癮</w:t>
                        </w:r>
                      </w:p>
                    </w:tc>
                  </w:tr>
                  <w:tr>
                    <w:trPr>
                      <w:trHeight w:val="408" w:hRule="atLeast"/>
                    </w:trPr>
                    <w:tc>
                      <w:tcPr>
                        <w:tcW w:w="521" w:type="dxa"/>
                        <w:tcBorders>
                          <w:top w:val="nil"/>
                          <w:bottom w:val="nil"/>
                        </w:tcBorders>
                      </w:tcPr>
                      <w:p>
                        <w:pPr>
                          <w:pStyle w:val="TableParagraph"/>
                          <w:rPr>
                            <w:rFonts w:ascii="Times New Roman"/>
                            <w:sz w:val="20"/>
                          </w:rPr>
                        </w:pPr>
                      </w:p>
                    </w:tc>
                    <w:tc>
                      <w:tcPr>
                        <w:tcW w:w="598" w:type="dxa"/>
                        <w:tcBorders>
                          <w:top w:val="nil"/>
                          <w:bottom w:val="nil"/>
                        </w:tcBorders>
                      </w:tcPr>
                      <w:p>
                        <w:pPr>
                          <w:pStyle w:val="TableParagraph"/>
                          <w:rPr>
                            <w:rFonts w:ascii="Times New Roman"/>
                            <w:sz w:val="20"/>
                          </w:rPr>
                        </w:pPr>
                      </w:p>
                    </w:tc>
                    <w:tc>
                      <w:tcPr>
                        <w:tcW w:w="624" w:type="dxa"/>
                        <w:tcBorders>
                          <w:top w:val="nil"/>
                          <w:bottom w:val="nil"/>
                        </w:tcBorders>
                      </w:tcPr>
                      <w:p>
                        <w:pPr>
                          <w:pStyle w:val="TableParagraph"/>
                          <w:rPr>
                            <w:rFonts w:ascii="Times New Roman"/>
                            <w:sz w:val="20"/>
                          </w:rPr>
                        </w:pPr>
                      </w:p>
                    </w:tc>
                    <w:tc>
                      <w:tcPr>
                        <w:tcW w:w="1150" w:type="dxa"/>
                        <w:tcBorders>
                          <w:top w:val="nil"/>
                          <w:bottom w:val="nil"/>
                        </w:tcBorders>
                      </w:tcPr>
                      <w:p>
                        <w:pPr>
                          <w:pStyle w:val="TableParagraph"/>
                          <w:spacing w:line="389" w:lineRule="exact"/>
                          <w:ind w:left="107"/>
                          <w:rPr>
                            <w:sz w:val="20"/>
                          </w:rPr>
                        </w:pPr>
                        <w:r>
                          <w:rPr>
                            <w:sz w:val="20"/>
                          </w:rPr>
                          <w:t>總醫院蘇</w:t>
                        </w:r>
                      </w:p>
                    </w:tc>
                    <w:tc>
                      <w:tcPr>
                        <w:tcW w:w="888" w:type="dxa"/>
                        <w:tcBorders>
                          <w:top w:val="nil"/>
                          <w:bottom w:val="nil"/>
                        </w:tcBorders>
                      </w:tcPr>
                      <w:p>
                        <w:pPr>
                          <w:pStyle w:val="TableParagraph"/>
                          <w:spacing w:line="389" w:lineRule="exact"/>
                          <w:ind w:left="107"/>
                          <w:rPr>
                            <w:sz w:val="20"/>
                          </w:rPr>
                        </w:pPr>
                        <w:r>
                          <w:rPr>
                            <w:sz w:val="20"/>
                          </w:rPr>
                          <w:t>住院</w:t>
                        </w:r>
                      </w:p>
                    </w:tc>
                    <w:tc>
                      <w:tcPr>
                        <w:tcW w:w="869" w:type="dxa"/>
                        <w:tcBorders>
                          <w:top w:val="nil"/>
                          <w:bottom w:val="nil"/>
                        </w:tcBorders>
                      </w:tcPr>
                      <w:p>
                        <w:pPr>
                          <w:pStyle w:val="TableParagraph"/>
                          <w:spacing w:line="389" w:lineRule="exact"/>
                          <w:ind w:left="107"/>
                          <w:rPr>
                            <w:sz w:val="20"/>
                          </w:rPr>
                        </w:pPr>
                        <w:r>
                          <w:rPr>
                            <w:sz w:val="20"/>
                          </w:rPr>
                          <w:t>住院</w:t>
                        </w:r>
                      </w:p>
                    </w:tc>
                    <w:tc>
                      <w:tcPr>
                        <w:tcW w:w="1449" w:type="dxa"/>
                        <w:tcBorders>
                          <w:top w:val="nil"/>
                          <w:bottom w:val="nil"/>
                        </w:tcBorders>
                      </w:tcPr>
                      <w:p>
                        <w:pPr>
                          <w:pStyle w:val="TableParagraph"/>
                          <w:spacing w:line="389" w:lineRule="exact"/>
                          <w:ind w:left="105"/>
                          <w:rPr>
                            <w:sz w:val="20"/>
                          </w:rPr>
                        </w:pPr>
                        <w:r>
                          <w:rPr>
                            <w:sz w:val="20"/>
                          </w:rPr>
                          <w:t>濱海路 </w:t>
                        </w:r>
                        <w:r>
                          <w:rPr>
                            <w:rFonts w:ascii="Times New Roman" w:eastAsia="Times New Roman"/>
                            <w:sz w:val="20"/>
                          </w:rPr>
                          <w:t>301 </w:t>
                        </w:r>
                        <w:r>
                          <w:rPr>
                            <w:sz w:val="20"/>
                          </w:rPr>
                          <w:t>號</w:t>
                        </w:r>
                      </w:p>
                    </w:tc>
                    <w:tc>
                      <w:tcPr>
                        <w:tcW w:w="1488" w:type="dxa"/>
                        <w:tcBorders>
                          <w:top w:val="nil"/>
                          <w:bottom w:val="nil"/>
                        </w:tcBorders>
                      </w:tcPr>
                      <w:p>
                        <w:pPr>
                          <w:pStyle w:val="TableParagraph"/>
                          <w:rPr>
                            <w:rFonts w:ascii="Times New Roman"/>
                            <w:sz w:val="20"/>
                          </w:rPr>
                        </w:pPr>
                      </w:p>
                    </w:tc>
                    <w:tc>
                      <w:tcPr>
                        <w:tcW w:w="715" w:type="dxa"/>
                        <w:tcBorders>
                          <w:top w:val="nil"/>
                          <w:bottom w:val="nil"/>
                        </w:tcBorders>
                      </w:tcPr>
                      <w:p>
                        <w:pPr>
                          <w:pStyle w:val="TableParagraph"/>
                          <w:spacing w:line="389" w:lineRule="exact"/>
                          <w:ind w:left="89" w:right="176"/>
                          <w:jc w:val="center"/>
                          <w:rPr>
                            <w:sz w:val="20"/>
                          </w:rPr>
                        </w:pPr>
                        <w:r>
                          <w:rPr>
                            <w:sz w:val="20"/>
                          </w:rPr>
                          <w:t>戒治</w:t>
                        </w:r>
                      </w:p>
                    </w:tc>
                  </w:tr>
                  <w:tr>
                    <w:trPr>
                      <w:trHeight w:val="338" w:hRule="atLeast"/>
                    </w:trPr>
                    <w:tc>
                      <w:tcPr>
                        <w:tcW w:w="521" w:type="dxa"/>
                        <w:tcBorders>
                          <w:top w:val="nil"/>
                        </w:tcBorders>
                      </w:tcPr>
                      <w:p>
                        <w:pPr>
                          <w:pStyle w:val="TableParagraph"/>
                          <w:rPr>
                            <w:rFonts w:ascii="Times New Roman"/>
                            <w:sz w:val="20"/>
                          </w:rPr>
                        </w:pPr>
                      </w:p>
                    </w:tc>
                    <w:tc>
                      <w:tcPr>
                        <w:tcW w:w="598" w:type="dxa"/>
                        <w:tcBorders>
                          <w:top w:val="nil"/>
                          <w:bottom w:val="nil"/>
                        </w:tcBorders>
                      </w:tcPr>
                      <w:p>
                        <w:pPr>
                          <w:pStyle w:val="TableParagraph"/>
                          <w:rPr>
                            <w:rFonts w:ascii="Times New Roman"/>
                            <w:sz w:val="20"/>
                          </w:rPr>
                        </w:pPr>
                      </w:p>
                    </w:tc>
                    <w:tc>
                      <w:tcPr>
                        <w:tcW w:w="624" w:type="dxa"/>
                        <w:tcBorders>
                          <w:top w:val="nil"/>
                        </w:tcBorders>
                      </w:tcPr>
                      <w:p>
                        <w:pPr>
                          <w:pStyle w:val="TableParagraph"/>
                          <w:rPr>
                            <w:rFonts w:ascii="Times New Roman"/>
                            <w:sz w:val="20"/>
                          </w:rPr>
                        </w:pPr>
                      </w:p>
                    </w:tc>
                    <w:tc>
                      <w:tcPr>
                        <w:tcW w:w="1150" w:type="dxa"/>
                        <w:tcBorders>
                          <w:top w:val="nil"/>
                        </w:tcBorders>
                      </w:tcPr>
                      <w:p>
                        <w:pPr>
                          <w:pStyle w:val="TableParagraph"/>
                          <w:spacing w:line="319" w:lineRule="exact"/>
                          <w:ind w:left="107"/>
                          <w:rPr>
                            <w:sz w:val="20"/>
                          </w:rPr>
                        </w:pPr>
                        <w:r>
                          <w:rPr>
                            <w:sz w:val="20"/>
                          </w:rPr>
                          <w:t>澳分院</w:t>
                        </w:r>
                      </w:p>
                    </w:tc>
                    <w:tc>
                      <w:tcPr>
                        <w:tcW w:w="888" w:type="dxa"/>
                        <w:tcBorders>
                          <w:top w:val="nil"/>
                        </w:tcBorders>
                      </w:tcPr>
                      <w:p>
                        <w:pPr>
                          <w:pStyle w:val="TableParagraph"/>
                          <w:rPr>
                            <w:rFonts w:ascii="Times New Roman"/>
                            <w:sz w:val="20"/>
                          </w:rPr>
                        </w:pPr>
                      </w:p>
                    </w:tc>
                    <w:tc>
                      <w:tcPr>
                        <w:tcW w:w="869" w:type="dxa"/>
                        <w:tcBorders>
                          <w:top w:val="nil"/>
                        </w:tcBorders>
                      </w:tcPr>
                      <w:p>
                        <w:pPr>
                          <w:pStyle w:val="TableParagraph"/>
                          <w:rPr>
                            <w:rFonts w:ascii="Times New Roman"/>
                            <w:sz w:val="20"/>
                          </w:rPr>
                        </w:pPr>
                      </w:p>
                    </w:tc>
                    <w:tc>
                      <w:tcPr>
                        <w:tcW w:w="1449" w:type="dxa"/>
                        <w:tcBorders>
                          <w:top w:val="nil"/>
                        </w:tcBorders>
                      </w:tcPr>
                      <w:p>
                        <w:pPr>
                          <w:pStyle w:val="TableParagraph"/>
                          <w:rPr>
                            <w:rFonts w:ascii="Times New Roman"/>
                            <w:sz w:val="20"/>
                          </w:rPr>
                        </w:pPr>
                      </w:p>
                    </w:tc>
                    <w:tc>
                      <w:tcPr>
                        <w:tcW w:w="1488" w:type="dxa"/>
                        <w:tcBorders>
                          <w:top w:val="nil"/>
                        </w:tcBorders>
                      </w:tcPr>
                      <w:p>
                        <w:pPr>
                          <w:pStyle w:val="TableParagraph"/>
                          <w:rPr>
                            <w:rFonts w:ascii="Times New Roman"/>
                            <w:sz w:val="20"/>
                          </w:rPr>
                        </w:pPr>
                      </w:p>
                    </w:tc>
                    <w:tc>
                      <w:tcPr>
                        <w:tcW w:w="715" w:type="dxa"/>
                        <w:tcBorders>
                          <w:top w:val="nil"/>
                        </w:tcBorders>
                      </w:tcPr>
                      <w:p>
                        <w:pPr>
                          <w:pStyle w:val="TableParagraph"/>
                          <w:spacing w:line="319" w:lineRule="exact"/>
                          <w:ind w:left="89" w:right="176"/>
                          <w:jc w:val="center"/>
                          <w:rPr>
                            <w:sz w:val="20"/>
                          </w:rPr>
                        </w:pPr>
                        <w:r>
                          <w:rPr>
                            <w:sz w:val="20"/>
                          </w:rPr>
                          <w:t>醫院</w:t>
                        </w:r>
                      </w:p>
                    </w:tc>
                  </w:tr>
                  <w:tr>
                    <w:trPr>
                      <w:trHeight w:val="452" w:hRule="atLeast"/>
                    </w:trPr>
                    <w:tc>
                      <w:tcPr>
                        <w:tcW w:w="521" w:type="dxa"/>
                        <w:tcBorders>
                          <w:bottom w:val="nil"/>
                        </w:tcBorders>
                      </w:tcPr>
                      <w:p>
                        <w:pPr>
                          <w:pStyle w:val="TableParagraph"/>
                          <w:spacing w:before="132"/>
                          <w:ind w:left="107"/>
                          <w:rPr>
                            <w:rFonts w:ascii="Times New Roman"/>
                            <w:sz w:val="20"/>
                          </w:rPr>
                        </w:pPr>
                        <w:r>
                          <w:rPr>
                            <w:rFonts w:ascii="Times New Roman"/>
                            <w:w w:val="99"/>
                            <w:sz w:val="20"/>
                          </w:rPr>
                          <w:t>7</w:t>
                        </w:r>
                      </w:p>
                    </w:tc>
                    <w:tc>
                      <w:tcPr>
                        <w:tcW w:w="598" w:type="dxa"/>
                        <w:tcBorders>
                          <w:top w:val="nil"/>
                          <w:bottom w:val="nil"/>
                        </w:tcBorders>
                      </w:tcPr>
                      <w:p>
                        <w:pPr>
                          <w:pStyle w:val="TableParagraph"/>
                          <w:rPr>
                            <w:rFonts w:ascii="Times New Roman"/>
                            <w:sz w:val="20"/>
                          </w:rPr>
                        </w:pPr>
                      </w:p>
                    </w:tc>
                    <w:tc>
                      <w:tcPr>
                        <w:tcW w:w="624" w:type="dxa"/>
                        <w:tcBorders>
                          <w:bottom w:val="nil"/>
                        </w:tcBorders>
                      </w:tcPr>
                      <w:p>
                        <w:pPr>
                          <w:pStyle w:val="TableParagraph"/>
                          <w:spacing w:line="409" w:lineRule="exact" w:before="23"/>
                          <w:ind w:left="107"/>
                          <w:rPr>
                            <w:sz w:val="20"/>
                          </w:rPr>
                        </w:pPr>
                        <w:r>
                          <w:rPr>
                            <w:sz w:val="20"/>
                          </w:rPr>
                          <w:t>基隆</w:t>
                        </w:r>
                      </w:p>
                    </w:tc>
                    <w:tc>
                      <w:tcPr>
                        <w:tcW w:w="1150" w:type="dxa"/>
                        <w:tcBorders>
                          <w:bottom w:val="nil"/>
                        </w:tcBorders>
                      </w:tcPr>
                      <w:p>
                        <w:pPr>
                          <w:pStyle w:val="TableParagraph"/>
                          <w:spacing w:line="409" w:lineRule="exact" w:before="23"/>
                          <w:ind w:left="107"/>
                          <w:rPr>
                            <w:sz w:val="20"/>
                          </w:rPr>
                        </w:pPr>
                        <w:r>
                          <w:rPr>
                            <w:sz w:val="20"/>
                          </w:rPr>
                          <w:t>衛生福利</w:t>
                        </w:r>
                      </w:p>
                    </w:tc>
                    <w:tc>
                      <w:tcPr>
                        <w:tcW w:w="888" w:type="dxa"/>
                        <w:tcBorders>
                          <w:bottom w:val="nil"/>
                        </w:tcBorders>
                      </w:tcPr>
                      <w:p>
                        <w:pPr>
                          <w:pStyle w:val="TableParagraph"/>
                          <w:spacing w:line="409" w:lineRule="exact" w:before="23"/>
                          <w:ind w:left="107"/>
                          <w:rPr>
                            <w:sz w:val="20"/>
                          </w:rPr>
                        </w:pPr>
                        <w:r>
                          <w:rPr>
                            <w:sz w:val="20"/>
                          </w:rPr>
                          <w:t>門診、</w:t>
                        </w:r>
                      </w:p>
                    </w:tc>
                    <w:tc>
                      <w:tcPr>
                        <w:tcW w:w="869" w:type="dxa"/>
                        <w:tcBorders>
                          <w:bottom w:val="nil"/>
                        </w:tcBorders>
                      </w:tcPr>
                      <w:p>
                        <w:pPr>
                          <w:pStyle w:val="TableParagraph"/>
                          <w:spacing w:line="409" w:lineRule="exact" w:before="23"/>
                          <w:ind w:left="107"/>
                          <w:rPr>
                            <w:sz w:val="20"/>
                          </w:rPr>
                        </w:pPr>
                        <w:r>
                          <w:rPr>
                            <w:sz w:val="20"/>
                          </w:rPr>
                          <w:t>門診、</w:t>
                        </w:r>
                      </w:p>
                    </w:tc>
                    <w:tc>
                      <w:tcPr>
                        <w:tcW w:w="1449" w:type="dxa"/>
                        <w:tcBorders>
                          <w:bottom w:val="nil"/>
                        </w:tcBorders>
                      </w:tcPr>
                      <w:p>
                        <w:pPr>
                          <w:pStyle w:val="TableParagraph"/>
                          <w:spacing w:line="409" w:lineRule="exact" w:before="23"/>
                          <w:ind w:left="105"/>
                          <w:rPr>
                            <w:sz w:val="20"/>
                          </w:rPr>
                        </w:pPr>
                        <w:r>
                          <w:rPr>
                            <w:sz w:val="20"/>
                          </w:rPr>
                          <w:t>基隆市信義區</w:t>
                        </w:r>
                      </w:p>
                    </w:tc>
                    <w:tc>
                      <w:tcPr>
                        <w:tcW w:w="1488" w:type="dxa"/>
                        <w:tcBorders>
                          <w:bottom w:val="nil"/>
                        </w:tcBorders>
                      </w:tcPr>
                      <w:p>
                        <w:pPr>
                          <w:pStyle w:val="TableParagraph"/>
                          <w:spacing w:before="132"/>
                          <w:ind w:left="108"/>
                          <w:rPr>
                            <w:rFonts w:ascii="Times New Roman"/>
                            <w:sz w:val="20"/>
                          </w:rPr>
                        </w:pPr>
                        <w:r>
                          <w:rPr>
                            <w:rFonts w:ascii="Times New Roman"/>
                            <w:sz w:val="20"/>
                          </w:rPr>
                          <w:t>02-24259391</w:t>
                        </w:r>
                      </w:p>
                    </w:tc>
                    <w:tc>
                      <w:tcPr>
                        <w:tcW w:w="715" w:type="dxa"/>
                        <w:tcBorders>
                          <w:bottom w:val="nil"/>
                        </w:tcBorders>
                      </w:tcPr>
                      <w:p>
                        <w:pPr>
                          <w:pStyle w:val="TableParagraph"/>
                          <w:spacing w:line="409" w:lineRule="exact" w:before="23"/>
                          <w:ind w:left="89" w:right="176"/>
                          <w:jc w:val="center"/>
                          <w:rPr>
                            <w:sz w:val="20"/>
                          </w:rPr>
                        </w:pPr>
                        <w:r>
                          <w:rPr>
                            <w:sz w:val="20"/>
                          </w:rPr>
                          <w:t>藥癮</w:t>
                        </w:r>
                      </w:p>
                    </w:tc>
                  </w:tr>
                  <w:tr>
                    <w:trPr>
                      <w:trHeight w:val="400" w:hRule="atLeast"/>
                    </w:trPr>
                    <w:tc>
                      <w:tcPr>
                        <w:tcW w:w="521" w:type="dxa"/>
                        <w:tcBorders>
                          <w:top w:val="nil"/>
                          <w:bottom w:val="nil"/>
                        </w:tcBorders>
                      </w:tcPr>
                      <w:p>
                        <w:pPr>
                          <w:pStyle w:val="TableParagraph"/>
                          <w:rPr>
                            <w:rFonts w:ascii="Times New Roman"/>
                            <w:sz w:val="20"/>
                          </w:rPr>
                        </w:pPr>
                      </w:p>
                    </w:tc>
                    <w:tc>
                      <w:tcPr>
                        <w:tcW w:w="598" w:type="dxa"/>
                        <w:tcBorders>
                          <w:top w:val="nil"/>
                          <w:bottom w:val="nil"/>
                        </w:tcBorders>
                      </w:tcPr>
                      <w:p>
                        <w:pPr>
                          <w:pStyle w:val="TableParagraph"/>
                          <w:rPr>
                            <w:rFonts w:ascii="Times New Roman"/>
                            <w:sz w:val="20"/>
                          </w:rPr>
                        </w:pPr>
                      </w:p>
                    </w:tc>
                    <w:tc>
                      <w:tcPr>
                        <w:tcW w:w="624" w:type="dxa"/>
                        <w:tcBorders>
                          <w:top w:val="nil"/>
                          <w:bottom w:val="nil"/>
                        </w:tcBorders>
                      </w:tcPr>
                      <w:p>
                        <w:pPr>
                          <w:pStyle w:val="TableParagraph"/>
                          <w:spacing w:line="381" w:lineRule="exact"/>
                          <w:ind w:left="107"/>
                          <w:rPr>
                            <w:sz w:val="20"/>
                          </w:rPr>
                        </w:pPr>
                        <w:r>
                          <w:rPr>
                            <w:w w:val="99"/>
                            <w:sz w:val="20"/>
                          </w:rPr>
                          <w:t>市</w:t>
                        </w:r>
                      </w:p>
                    </w:tc>
                    <w:tc>
                      <w:tcPr>
                        <w:tcW w:w="1150" w:type="dxa"/>
                        <w:tcBorders>
                          <w:top w:val="nil"/>
                          <w:bottom w:val="nil"/>
                        </w:tcBorders>
                      </w:tcPr>
                      <w:p>
                        <w:pPr>
                          <w:pStyle w:val="TableParagraph"/>
                          <w:spacing w:line="381" w:lineRule="exact"/>
                          <w:ind w:left="107"/>
                          <w:rPr>
                            <w:sz w:val="20"/>
                          </w:rPr>
                        </w:pPr>
                        <w:r>
                          <w:rPr>
                            <w:sz w:val="20"/>
                          </w:rPr>
                          <w:t>部基隆醫</w:t>
                        </w:r>
                      </w:p>
                    </w:tc>
                    <w:tc>
                      <w:tcPr>
                        <w:tcW w:w="888" w:type="dxa"/>
                        <w:tcBorders>
                          <w:top w:val="nil"/>
                          <w:bottom w:val="nil"/>
                        </w:tcBorders>
                      </w:tcPr>
                      <w:p>
                        <w:pPr>
                          <w:pStyle w:val="TableParagraph"/>
                          <w:spacing w:line="381" w:lineRule="exact"/>
                          <w:ind w:left="107"/>
                          <w:rPr>
                            <w:sz w:val="20"/>
                          </w:rPr>
                        </w:pPr>
                        <w:r>
                          <w:rPr>
                            <w:sz w:val="20"/>
                          </w:rPr>
                          <w:t>住院、</w:t>
                        </w:r>
                      </w:p>
                    </w:tc>
                    <w:tc>
                      <w:tcPr>
                        <w:tcW w:w="869" w:type="dxa"/>
                        <w:tcBorders>
                          <w:top w:val="nil"/>
                          <w:bottom w:val="nil"/>
                        </w:tcBorders>
                      </w:tcPr>
                      <w:p>
                        <w:pPr>
                          <w:pStyle w:val="TableParagraph"/>
                          <w:spacing w:line="381" w:lineRule="exact"/>
                          <w:ind w:left="107"/>
                          <w:rPr>
                            <w:sz w:val="20"/>
                          </w:rPr>
                        </w:pPr>
                        <w:r>
                          <w:rPr>
                            <w:sz w:val="20"/>
                          </w:rPr>
                          <w:t>住院</w:t>
                        </w:r>
                      </w:p>
                    </w:tc>
                    <w:tc>
                      <w:tcPr>
                        <w:tcW w:w="1449" w:type="dxa"/>
                        <w:tcBorders>
                          <w:top w:val="nil"/>
                          <w:bottom w:val="nil"/>
                        </w:tcBorders>
                      </w:tcPr>
                      <w:p>
                        <w:pPr>
                          <w:pStyle w:val="TableParagraph"/>
                          <w:spacing w:line="381" w:lineRule="exact"/>
                          <w:ind w:left="105"/>
                          <w:rPr>
                            <w:sz w:val="20"/>
                          </w:rPr>
                        </w:pPr>
                        <w:r>
                          <w:rPr>
                            <w:sz w:val="20"/>
                          </w:rPr>
                          <w:t>信二路 </w:t>
                        </w:r>
                        <w:r>
                          <w:rPr>
                            <w:rFonts w:ascii="Times New Roman" w:eastAsia="Times New Roman"/>
                            <w:sz w:val="20"/>
                          </w:rPr>
                          <w:t>268 </w:t>
                        </w:r>
                        <w:r>
                          <w:rPr>
                            <w:sz w:val="20"/>
                          </w:rPr>
                          <w:t>號</w:t>
                        </w:r>
                      </w:p>
                    </w:tc>
                    <w:tc>
                      <w:tcPr>
                        <w:tcW w:w="1488" w:type="dxa"/>
                        <w:tcBorders>
                          <w:top w:val="nil"/>
                          <w:bottom w:val="nil"/>
                        </w:tcBorders>
                      </w:tcPr>
                      <w:p>
                        <w:pPr>
                          <w:pStyle w:val="TableParagraph"/>
                          <w:rPr>
                            <w:rFonts w:ascii="Times New Roman"/>
                            <w:sz w:val="20"/>
                          </w:rPr>
                        </w:pPr>
                      </w:p>
                    </w:tc>
                    <w:tc>
                      <w:tcPr>
                        <w:tcW w:w="715" w:type="dxa"/>
                        <w:tcBorders>
                          <w:top w:val="nil"/>
                          <w:bottom w:val="nil"/>
                        </w:tcBorders>
                      </w:tcPr>
                      <w:p>
                        <w:pPr>
                          <w:pStyle w:val="TableParagraph"/>
                          <w:spacing w:line="381" w:lineRule="exact"/>
                          <w:ind w:left="89" w:right="176"/>
                          <w:jc w:val="center"/>
                          <w:rPr>
                            <w:sz w:val="20"/>
                          </w:rPr>
                        </w:pPr>
                        <w:r>
                          <w:rPr>
                            <w:sz w:val="20"/>
                          </w:rPr>
                          <w:t>戒治</w:t>
                        </w:r>
                      </w:p>
                    </w:tc>
                  </w:tr>
                  <w:tr>
                    <w:trPr>
                      <w:trHeight w:val="408" w:hRule="atLeast"/>
                    </w:trPr>
                    <w:tc>
                      <w:tcPr>
                        <w:tcW w:w="521" w:type="dxa"/>
                        <w:tcBorders>
                          <w:top w:val="nil"/>
                          <w:bottom w:val="nil"/>
                        </w:tcBorders>
                      </w:tcPr>
                      <w:p>
                        <w:pPr>
                          <w:pStyle w:val="TableParagraph"/>
                          <w:rPr>
                            <w:rFonts w:ascii="Times New Roman"/>
                            <w:sz w:val="20"/>
                          </w:rPr>
                        </w:pPr>
                      </w:p>
                    </w:tc>
                    <w:tc>
                      <w:tcPr>
                        <w:tcW w:w="598" w:type="dxa"/>
                        <w:tcBorders>
                          <w:top w:val="nil"/>
                          <w:bottom w:val="nil"/>
                        </w:tcBorders>
                      </w:tcPr>
                      <w:p>
                        <w:pPr>
                          <w:pStyle w:val="TableParagraph"/>
                          <w:rPr>
                            <w:rFonts w:ascii="Times New Roman"/>
                            <w:sz w:val="20"/>
                          </w:rPr>
                        </w:pPr>
                      </w:p>
                    </w:tc>
                    <w:tc>
                      <w:tcPr>
                        <w:tcW w:w="624" w:type="dxa"/>
                        <w:tcBorders>
                          <w:top w:val="nil"/>
                          <w:bottom w:val="nil"/>
                        </w:tcBorders>
                      </w:tcPr>
                      <w:p>
                        <w:pPr>
                          <w:pStyle w:val="TableParagraph"/>
                          <w:spacing w:before="81"/>
                          <w:ind w:left="107"/>
                          <w:rPr>
                            <w:rFonts w:ascii="Times New Roman"/>
                            <w:sz w:val="20"/>
                          </w:rPr>
                        </w:pPr>
                        <w:r>
                          <w:rPr>
                            <w:rFonts w:ascii="Times New Roman"/>
                            <w:sz w:val="20"/>
                          </w:rPr>
                          <w:t>(3)</w:t>
                        </w:r>
                      </w:p>
                    </w:tc>
                    <w:tc>
                      <w:tcPr>
                        <w:tcW w:w="1150" w:type="dxa"/>
                        <w:tcBorders>
                          <w:top w:val="nil"/>
                          <w:bottom w:val="nil"/>
                        </w:tcBorders>
                      </w:tcPr>
                      <w:p>
                        <w:pPr>
                          <w:pStyle w:val="TableParagraph"/>
                          <w:spacing w:line="389" w:lineRule="exact"/>
                          <w:ind w:left="107"/>
                          <w:rPr>
                            <w:sz w:val="20"/>
                          </w:rPr>
                        </w:pPr>
                        <w:r>
                          <w:rPr>
                            <w:w w:val="99"/>
                            <w:sz w:val="20"/>
                          </w:rPr>
                          <w:t>院</w:t>
                        </w:r>
                      </w:p>
                    </w:tc>
                    <w:tc>
                      <w:tcPr>
                        <w:tcW w:w="888" w:type="dxa"/>
                        <w:tcBorders>
                          <w:top w:val="nil"/>
                          <w:bottom w:val="nil"/>
                        </w:tcBorders>
                      </w:tcPr>
                      <w:p>
                        <w:pPr>
                          <w:pStyle w:val="TableParagraph"/>
                          <w:spacing w:line="389" w:lineRule="exact"/>
                          <w:ind w:left="107"/>
                          <w:rPr>
                            <w:sz w:val="20"/>
                          </w:rPr>
                        </w:pPr>
                        <w:r>
                          <w:rPr>
                            <w:sz w:val="20"/>
                          </w:rPr>
                          <w:t>替代治</w:t>
                        </w:r>
                      </w:p>
                    </w:tc>
                    <w:tc>
                      <w:tcPr>
                        <w:tcW w:w="869" w:type="dxa"/>
                        <w:tcBorders>
                          <w:top w:val="nil"/>
                          <w:bottom w:val="nil"/>
                        </w:tcBorders>
                      </w:tcPr>
                      <w:p>
                        <w:pPr>
                          <w:pStyle w:val="TableParagraph"/>
                          <w:rPr>
                            <w:rFonts w:ascii="Times New Roman"/>
                            <w:sz w:val="20"/>
                          </w:rPr>
                        </w:pPr>
                      </w:p>
                    </w:tc>
                    <w:tc>
                      <w:tcPr>
                        <w:tcW w:w="1449" w:type="dxa"/>
                        <w:tcBorders>
                          <w:top w:val="nil"/>
                          <w:bottom w:val="nil"/>
                        </w:tcBorders>
                      </w:tcPr>
                      <w:p>
                        <w:pPr>
                          <w:pStyle w:val="TableParagraph"/>
                          <w:rPr>
                            <w:rFonts w:ascii="Times New Roman"/>
                            <w:sz w:val="20"/>
                          </w:rPr>
                        </w:pPr>
                      </w:p>
                    </w:tc>
                    <w:tc>
                      <w:tcPr>
                        <w:tcW w:w="1488" w:type="dxa"/>
                        <w:tcBorders>
                          <w:top w:val="nil"/>
                          <w:bottom w:val="nil"/>
                        </w:tcBorders>
                      </w:tcPr>
                      <w:p>
                        <w:pPr>
                          <w:pStyle w:val="TableParagraph"/>
                          <w:rPr>
                            <w:rFonts w:ascii="Times New Roman"/>
                            <w:sz w:val="20"/>
                          </w:rPr>
                        </w:pPr>
                      </w:p>
                    </w:tc>
                    <w:tc>
                      <w:tcPr>
                        <w:tcW w:w="715" w:type="dxa"/>
                        <w:tcBorders>
                          <w:top w:val="nil"/>
                          <w:bottom w:val="nil"/>
                        </w:tcBorders>
                      </w:tcPr>
                      <w:p>
                        <w:pPr>
                          <w:pStyle w:val="TableParagraph"/>
                          <w:spacing w:line="389" w:lineRule="exact"/>
                          <w:ind w:left="89" w:right="176"/>
                          <w:jc w:val="center"/>
                          <w:rPr>
                            <w:sz w:val="20"/>
                          </w:rPr>
                        </w:pPr>
                        <w:r>
                          <w:rPr>
                            <w:sz w:val="20"/>
                          </w:rPr>
                          <w:t>醫院</w:t>
                        </w:r>
                      </w:p>
                    </w:tc>
                  </w:tr>
                  <w:tr>
                    <w:trPr>
                      <w:trHeight w:val="339" w:hRule="atLeast"/>
                    </w:trPr>
                    <w:tc>
                      <w:tcPr>
                        <w:tcW w:w="521" w:type="dxa"/>
                        <w:tcBorders>
                          <w:top w:val="nil"/>
                        </w:tcBorders>
                      </w:tcPr>
                      <w:p>
                        <w:pPr>
                          <w:pStyle w:val="TableParagraph"/>
                          <w:rPr>
                            <w:rFonts w:ascii="Times New Roman"/>
                            <w:sz w:val="20"/>
                          </w:rPr>
                        </w:pPr>
                      </w:p>
                    </w:tc>
                    <w:tc>
                      <w:tcPr>
                        <w:tcW w:w="598" w:type="dxa"/>
                        <w:tcBorders>
                          <w:top w:val="nil"/>
                          <w:bottom w:val="nil"/>
                        </w:tcBorders>
                      </w:tcPr>
                      <w:p>
                        <w:pPr>
                          <w:pStyle w:val="TableParagraph"/>
                          <w:rPr>
                            <w:rFonts w:ascii="Times New Roman"/>
                            <w:sz w:val="20"/>
                          </w:rPr>
                        </w:pPr>
                      </w:p>
                    </w:tc>
                    <w:tc>
                      <w:tcPr>
                        <w:tcW w:w="624" w:type="dxa"/>
                        <w:tcBorders>
                          <w:top w:val="nil"/>
                          <w:bottom w:val="nil"/>
                        </w:tcBorders>
                      </w:tcPr>
                      <w:p>
                        <w:pPr>
                          <w:pStyle w:val="TableParagraph"/>
                          <w:rPr>
                            <w:rFonts w:ascii="Times New Roman"/>
                            <w:sz w:val="20"/>
                          </w:rPr>
                        </w:pPr>
                      </w:p>
                    </w:tc>
                    <w:tc>
                      <w:tcPr>
                        <w:tcW w:w="1150" w:type="dxa"/>
                        <w:tcBorders>
                          <w:top w:val="nil"/>
                        </w:tcBorders>
                      </w:tcPr>
                      <w:p>
                        <w:pPr>
                          <w:pStyle w:val="TableParagraph"/>
                          <w:rPr>
                            <w:rFonts w:ascii="Times New Roman"/>
                            <w:sz w:val="20"/>
                          </w:rPr>
                        </w:pPr>
                      </w:p>
                    </w:tc>
                    <w:tc>
                      <w:tcPr>
                        <w:tcW w:w="888" w:type="dxa"/>
                        <w:tcBorders>
                          <w:top w:val="nil"/>
                        </w:tcBorders>
                      </w:tcPr>
                      <w:p>
                        <w:pPr>
                          <w:pStyle w:val="TableParagraph"/>
                          <w:spacing w:line="319" w:lineRule="exact"/>
                          <w:ind w:left="107"/>
                          <w:rPr>
                            <w:sz w:val="20"/>
                          </w:rPr>
                        </w:pPr>
                        <w:r>
                          <w:rPr>
                            <w:w w:val="99"/>
                            <w:sz w:val="20"/>
                          </w:rPr>
                          <w:t>療</w:t>
                        </w:r>
                      </w:p>
                    </w:tc>
                    <w:tc>
                      <w:tcPr>
                        <w:tcW w:w="869" w:type="dxa"/>
                        <w:tcBorders>
                          <w:top w:val="nil"/>
                        </w:tcBorders>
                      </w:tcPr>
                      <w:p>
                        <w:pPr>
                          <w:pStyle w:val="TableParagraph"/>
                          <w:rPr>
                            <w:rFonts w:ascii="Times New Roman"/>
                            <w:sz w:val="20"/>
                          </w:rPr>
                        </w:pPr>
                      </w:p>
                    </w:tc>
                    <w:tc>
                      <w:tcPr>
                        <w:tcW w:w="1449" w:type="dxa"/>
                        <w:tcBorders>
                          <w:top w:val="nil"/>
                        </w:tcBorders>
                      </w:tcPr>
                      <w:p>
                        <w:pPr>
                          <w:pStyle w:val="TableParagraph"/>
                          <w:rPr>
                            <w:rFonts w:ascii="Times New Roman"/>
                            <w:sz w:val="20"/>
                          </w:rPr>
                        </w:pPr>
                      </w:p>
                    </w:tc>
                    <w:tc>
                      <w:tcPr>
                        <w:tcW w:w="1488" w:type="dxa"/>
                        <w:tcBorders>
                          <w:top w:val="nil"/>
                        </w:tcBorders>
                      </w:tcPr>
                      <w:p>
                        <w:pPr>
                          <w:pStyle w:val="TableParagraph"/>
                          <w:rPr>
                            <w:rFonts w:ascii="Times New Roman"/>
                            <w:sz w:val="20"/>
                          </w:rPr>
                        </w:pPr>
                      </w:p>
                    </w:tc>
                    <w:tc>
                      <w:tcPr>
                        <w:tcW w:w="715" w:type="dxa"/>
                        <w:tcBorders>
                          <w:top w:val="nil"/>
                        </w:tcBorders>
                      </w:tcPr>
                      <w:p>
                        <w:pPr>
                          <w:pStyle w:val="TableParagraph"/>
                          <w:rPr>
                            <w:rFonts w:ascii="Times New Roman"/>
                            <w:sz w:val="20"/>
                          </w:rPr>
                        </w:pPr>
                      </w:p>
                    </w:tc>
                  </w:tr>
                  <w:tr>
                    <w:trPr>
                      <w:trHeight w:val="452" w:hRule="atLeast"/>
                    </w:trPr>
                    <w:tc>
                      <w:tcPr>
                        <w:tcW w:w="521" w:type="dxa"/>
                        <w:tcBorders>
                          <w:bottom w:val="nil"/>
                        </w:tcBorders>
                      </w:tcPr>
                      <w:p>
                        <w:pPr>
                          <w:pStyle w:val="TableParagraph"/>
                          <w:spacing w:before="132"/>
                          <w:ind w:left="107"/>
                          <w:rPr>
                            <w:rFonts w:ascii="Times New Roman"/>
                            <w:sz w:val="20"/>
                          </w:rPr>
                        </w:pPr>
                        <w:r>
                          <w:rPr>
                            <w:rFonts w:ascii="Times New Roman"/>
                            <w:w w:val="99"/>
                            <w:sz w:val="20"/>
                          </w:rPr>
                          <w:t>8</w:t>
                        </w:r>
                      </w:p>
                    </w:tc>
                    <w:tc>
                      <w:tcPr>
                        <w:tcW w:w="598" w:type="dxa"/>
                        <w:tcBorders>
                          <w:top w:val="nil"/>
                          <w:bottom w:val="nil"/>
                        </w:tcBorders>
                      </w:tcPr>
                      <w:p>
                        <w:pPr>
                          <w:pStyle w:val="TableParagraph"/>
                          <w:rPr>
                            <w:rFonts w:ascii="Times New Roman"/>
                            <w:sz w:val="20"/>
                          </w:rPr>
                        </w:pPr>
                      </w:p>
                    </w:tc>
                    <w:tc>
                      <w:tcPr>
                        <w:tcW w:w="624" w:type="dxa"/>
                        <w:tcBorders>
                          <w:top w:val="nil"/>
                          <w:bottom w:val="nil"/>
                        </w:tcBorders>
                      </w:tcPr>
                      <w:p>
                        <w:pPr>
                          <w:pStyle w:val="TableParagraph"/>
                          <w:rPr>
                            <w:rFonts w:ascii="Times New Roman"/>
                            <w:sz w:val="20"/>
                          </w:rPr>
                        </w:pPr>
                      </w:p>
                    </w:tc>
                    <w:tc>
                      <w:tcPr>
                        <w:tcW w:w="1150" w:type="dxa"/>
                        <w:tcBorders>
                          <w:bottom w:val="nil"/>
                        </w:tcBorders>
                      </w:tcPr>
                      <w:p>
                        <w:pPr>
                          <w:pStyle w:val="TableParagraph"/>
                          <w:spacing w:line="409" w:lineRule="exact" w:before="23"/>
                          <w:ind w:left="107"/>
                          <w:rPr>
                            <w:sz w:val="20"/>
                          </w:rPr>
                        </w:pPr>
                        <w:r>
                          <w:rPr>
                            <w:sz w:val="20"/>
                          </w:rPr>
                          <w:t>長庚醫療</w:t>
                        </w:r>
                      </w:p>
                    </w:tc>
                    <w:tc>
                      <w:tcPr>
                        <w:tcW w:w="888" w:type="dxa"/>
                        <w:tcBorders>
                          <w:bottom w:val="nil"/>
                        </w:tcBorders>
                      </w:tcPr>
                      <w:p>
                        <w:pPr>
                          <w:pStyle w:val="TableParagraph"/>
                          <w:spacing w:line="409" w:lineRule="exact" w:before="23"/>
                          <w:ind w:left="107"/>
                          <w:rPr>
                            <w:sz w:val="20"/>
                          </w:rPr>
                        </w:pPr>
                        <w:r>
                          <w:rPr>
                            <w:sz w:val="20"/>
                          </w:rPr>
                          <w:t>門診、</w:t>
                        </w:r>
                      </w:p>
                    </w:tc>
                    <w:tc>
                      <w:tcPr>
                        <w:tcW w:w="869" w:type="dxa"/>
                        <w:tcBorders>
                          <w:bottom w:val="nil"/>
                        </w:tcBorders>
                      </w:tcPr>
                      <w:p>
                        <w:pPr>
                          <w:pStyle w:val="TableParagraph"/>
                          <w:spacing w:line="409" w:lineRule="exact" w:before="23"/>
                          <w:ind w:left="107"/>
                          <w:rPr>
                            <w:sz w:val="20"/>
                          </w:rPr>
                        </w:pPr>
                        <w:r>
                          <w:rPr>
                            <w:sz w:val="20"/>
                          </w:rPr>
                          <w:t>門診、</w:t>
                        </w:r>
                      </w:p>
                    </w:tc>
                    <w:tc>
                      <w:tcPr>
                        <w:tcW w:w="1449" w:type="dxa"/>
                        <w:tcBorders>
                          <w:bottom w:val="nil"/>
                        </w:tcBorders>
                      </w:tcPr>
                      <w:p>
                        <w:pPr>
                          <w:pStyle w:val="TableParagraph"/>
                          <w:spacing w:line="409" w:lineRule="exact" w:before="23"/>
                          <w:ind w:left="105"/>
                          <w:rPr>
                            <w:sz w:val="20"/>
                          </w:rPr>
                        </w:pPr>
                        <w:r>
                          <w:rPr>
                            <w:sz w:val="20"/>
                          </w:rPr>
                          <w:t>基隆市安樂區</w:t>
                        </w:r>
                      </w:p>
                    </w:tc>
                    <w:tc>
                      <w:tcPr>
                        <w:tcW w:w="1488" w:type="dxa"/>
                        <w:tcBorders>
                          <w:bottom w:val="nil"/>
                        </w:tcBorders>
                      </w:tcPr>
                      <w:p>
                        <w:pPr>
                          <w:pStyle w:val="TableParagraph"/>
                          <w:spacing w:before="132"/>
                          <w:ind w:left="108"/>
                          <w:rPr>
                            <w:rFonts w:ascii="Times New Roman"/>
                            <w:sz w:val="20"/>
                          </w:rPr>
                        </w:pPr>
                        <w:r>
                          <w:rPr>
                            <w:rFonts w:ascii="Times New Roman"/>
                            <w:sz w:val="20"/>
                          </w:rPr>
                          <w:t>02-24313131</w:t>
                        </w:r>
                      </w:p>
                    </w:tc>
                    <w:tc>
                      <w:tcPr>
                        <w:tcW w:w="715" w:type="dxa"/>
                        <w:tcBorders>
                          <w:bottom w:val="nil"/>
                        </w:tcBorders>
                      </w:tcPr>
                      <w:p>
                        <w:pPr>
                          <w:pStyle w:val="TableParagraph"/>
                          <w:spacing w:line="409" w:lineRule="exact" w:before="23"/>
                          <w:ind w:left="89" w:right="176"/>
                          <w:jc w:val="center"/>
                          <w:rPr>
                            <w:sz w:val="20"/>
                          </w:rPr>
                        </w:pPr>
                        <w:r>
                          <w:rPr>
                            <w:sz w:val="20"/>
                          </w:rPr>
                          <w:t>藥癮</w:t>
                        </w:r>
                      </w:p>
                    </w:tc>
                  </w:tr>
                  <w:tr>
                    <w:trPr>
                      <w:trHeight w:val="408" w:hRule="atLeast"/>
                    </w:trPr>
                    <w:tc>
                      <w:tcPr>
                        <w:tcW w:w="521" w:type="dxa"/>
                        <w:tcBorders>
                          <w:top w:val="nil"/>
                          <w:bottom w:val="nil"/>
                        </w:tcBorders>
                      </w:tcPr>
                      <w:p>
                        <w:pPr>
                          <w:pStyle w:val="TableParagraph"/>
                          <w:rPr>
                            <w:rFonts w:ascii="Times New Roman"/>
                            <w:sz w:val="20"/>
                          </w:rPr>
                        </w:pPr>
                      </w:p>
                    </w:tc>
                    <w:tc>
                      <w:tcPr>
                        <w:tcW w:w="598" w:type="dxa"/>
                        <w:tcBorders>
                          <w:top w:val="nil"/>
                          <w:bottom w:val="nil"/>
                        </w:tcBorders>
                      </w:tcPr>
                      <w:p>
                        <w:pPr>
                          <w:pStyle w:val="TableParagraph"/>
                          <w:rPr>
                            <w:rFonts w:ascii="Times New Roman"/>
                            <w:sz w:val="20"/>
                          </w:rPr>
                        </w:pPr>
                      </w:p>
                    </w:tc>
                    <w:tc>
                      <w:tcPr>
                        <w:tcW w:w="624" w:type="dxa"/>
                        <w:tcBorders>
                          <w:top w:val="nil"/>
                          <w:bottom w:val="nil"/>
                        </w:tcBorders>
                      </w:tcPr>
                      <w:p>
                        <w:pPr>
                          <w:pStyle w:val="TableParagraph"/>
                          <w:rPr>
                            <w:rFonts w:ascii="Times New Roman"/>
                            <w:sz w:val="20"/>
                          </w:rPr>
                        </w:pPr>
                      </w:p>
                    </w:tc>
                    <w:tc>
                      <w:tcPr>
                        <w:tcW w:w="1150" w:type="dxa"/>
                        <w:tcBorders>
                          <w:top w:val="nil"/>
                          <w:bottom w:val="nil"/>
                        </w:tcBorders>
                      </w:tcPr>
                      <w:p>
                        <w:pPr>
                          <w:pStyle w:val="TableParagraph"/>
                          <w:spacing w:line="389" w:lineRule="exact"/>
                          <w:ind w:left="107"/>
                          <w:rPr>
                            <w:sz w:val="20"/>
                          </w:rPr>
                        </w:pPr>
                        <w:r>
                          <w:rPr>
                            <w:sz w:val="20"/>
                          </w:rPr>
                          <w:t>財團法人</w:t>
                        </w:r>
                      </w:p>
                    </w:tc>
                    <w:tc>
                      <w:tcPr>
                        <w:tcW w:w="888" w:type="dxa"/>
                        <w:tcBorders>
                          <w:top w:val="nil"/>
                          <w:bottom w:val="nil"/>
                        </w:tcBorders>
                      </w:tcPr>
                      <w:p>
                        <w:pPr>
                          <w:pStyle w:val="TableParagraph"/>
                          <w:spacing w:line="389" w:lineRule="exact"/>
                          <w:ind w:left="107"/>
                          <w:rPr>
                            <w:sz w:val="20"/>
                          </w:rPr>
                        </w:pPr>
                        <w:r>
                          <w:rPr>
                            <w:sz w:val="20"/>
                          </w:rPr>
                          <w:t>住院、</w:t>
                        </w:r>
                      </w:p>
                    </w:tc>
                    <w:tc>
                      <w:tcPr>
                        <w:tcW w:w="869" w:type="dxa"/>
                        <w:tcBorders>
                          <w:top w:val="nil"/>
                          <w:bottom w:val="nil"/>
                        </w:tcBorders>
                      </w:tcPr>
                      <w:p>
                        <w:pPr>
                          <w:pStyle w:val="TableParagraph"/>
                          <w:spacing w:line="389" w:lineRule="exact"/>
                          <w:ind w:left="107"/>
                          <w:rPr>
                            <w:sz w:val="20"/>
                          </w:rPr>
                        </w:pPr>
                        <w:r>
                          <w:rPr>
                            <w:sz w:val="20"/>
                          </w:rPr>
                          <w:t>住院、</w:t>
                        </w:r>
                      </w:p>
                    </w:tc>
                    <w:tc>
                      <w:tcPr>
                        <w:tcW w:w="1449" w:type="dxa"/>
                        <w:tcBorders>
                          <w:top w:val="nil"/>
                          <w:bottom w:val="nil"/>
                        </w:tcBorders>
                      </w:tcPr>
                      <w:p>
                        <w:pPr>
                          <w:pStyle w:val="TableParagraph"/>
                          <w:spacing w:line="389" w:lineRule="exact"/>
                          <w:ind w:left="105"/>
                          <w:rPr>
                            <w:sz w:val="20"/>
                          </w:rPr>
                        </w:pPr>
                        <w:r>
                          <w:rPr>
                            <w:sz w:val="20"/>
                          </w:rPr>
                          <w:t>麥金路 </w:t>
                        </w:r>
                        <w:r>
                          <w:rPr>
                            <w:rFonts w:ascii="Times New Roman" w:eastAsia="Times New Roman"/>
                            <w:sz w:val="20"/>
                          </w:rPr>
                          <w:t>222 </w:t>
                        </w:r>
                        <w:r>
                          <w:rPr>
                            <w:sz w:val="20"/>
                          </w:rPr>
                          <w:t>號</w:t>
                        </w:r>
                      </w:p>
                    </w:tc>
                    <w:tc>
                      <w:tcPr>
                        <w:tcW w:w="1488" w:type="dxa"/>
                        <w:tcBorders>
                          <w:top w:val="nil"/>
                          <w:bottom w:val="nil"/>
                        </w:tcBorders>
                      </w:tcPr>
                      <w:p>
                        <w:pPr>
                          <w:pStyle w:val="TableParagraph"/>
                          <w:rPr>
                            <w:rFonts w:ascii="Times New Roman"/>
                            <w:sz w:val="20"/>
                          </w:rPr>
                        </w:pPr>
                      </w:p>
                    </w:tc>
                    <w:tc>
                      <w:tcPr>
                        <w:tcW w:w="715" w:type="dxa"/>
                        <w:tcBorders>
                          <w:top w:val="nil"/>
                          <w:bottom w:val="nil"/>
                        </w:tcBorders>
                      </w:tcPr>
                      <w:p>
                        <w:pPr>
                          <w:pStyle w:val="TableParagraph"/>
                          <w:spacing w:line="389" w:lineRule="exact"/>
                          <w:ind w:left="89" w:right="176"/>
                          <w:jc w:val="center"/>
                          <w:rPr>
                            <w:sz w:val="20"/>
                          </w:rPr>
                        </w:pPr>
                        <w:r>
                          <w:rPr>
                            <w:sz w:val="20"/>
                          </w:rPr>
                          <w:t>戒治</w:t>
                        </w:r>
                      </w:p>
                    </w:tc>
                  </w:tr>
                  <w:tr>
                    <w:trPr>
                      <w:trHeight w:val="397" w:hRule="atLeast"/>
                    </w:trPr>
                    <w:tc>
                      <w:tcPr>
                        <w:tcW w:w="521" w:type="dxa"/>
                        <w:tcBorders>
                          <w:top w:val="nil"/>
                          <w:bottom w:val="nil"/>
                        </w:tcBorders>
                      </w:tcPr>
                      <w:p>
                        <w:pPr>
                          <w:pStyle w:val="TableParagraph"/>
                          <w:rPr>
                            <w:rFonts w:ascii="Times New Roman"/>
                            <w:sz w:val="20"/>
                          </w:rPr>
                        </w:pPr>
                      </w:p>
                    </w:tc>
                    <w:tc>
                      <w:tcPr>
                        <w:tcW w:w="598" w:type="dxa"/>
                        <w:tcBorders>
                          <w:top w:val="nil"/>
                          <w:bottom w:val="nil"/>
                        </w:tcBorders>
                      </w:tcPr>
                      <w:p>
                        <w:pPr>
                          <w:pStyle w:val="TableParagraph"/>
                          <w:rPr>
                            <w:rFonts w:ascii="Times New Roman"/>
                            <w:sz w:val="20"/>
                          </w:rPr>
                        </w:pPr>
                      </w:p>
                    </w:tc>
                    <w:tc>
                      <w:tcPr>
                        <w:tcW w:w="624" w:type="dxa"/>
                        <w:tcBorders>
                          <w:top w:val="nil"/>
                          <w:bottom w:val="nil"/>
                        </w:tcBorders>
                      </w:tcPr>
                      <w:p>
                        <w:pPr>
                          <w:pStyle w:val="TableParagraph"/>
                          <w:rPr>
                            <w:rFonts w:ascii="Times New Roman"/>
                            <w:sz w:val="20"/>
                          </w:rPr>
                        </w:pPr>
                      </w:p>
                    </w:tc>
                    <w:tc>
                      <w:tcPr>
                        <w:tcW w:w="1150" w:type="dxa"/>
                        <w:tcBorders>
                          <w:top w:val="nil"/>
                          <w:bottom w:val="nil"/>
                        </w:tcBorders>
                      </w:tcPr>
                      <w:p>
                        <w:pPr>
                          <w:pStyle w:val="TableParagraph"/>
                          <w:spacing w:line="378" w:lineRule="exact"/>
                          <w:ind w:left="107"/>
                          <w:rPr>
                            <w:sz w:val="20"/>
                          </w:rPr>
                        </w:pPr>
                        <w:r>
                          <w:rPr>
                            <w:sz w:val="20"/>
                          </w:rPr>
                          <w:t>基隆長庚</w:t>
                        </w:r>
                      </w:p>
                    </w:tc>
                    <w:tc>
                      <w:tcPr>
                        <w:tcW w:w="888" w:type="dxa"/>
                        <w:tcBorders>
                          <w:top w:val="nil"/>
                          <w:bottom w:val="nil"/>
                        </w:tcBorders>
                      </w:tcPr>
                      <w:p>
                        <w:pPr>
                          <w:pStyle w:val="TableParagraph"/>
                          <w:spacing w:line="378" w:lineRule="exact"/>
                          <w:ind w:left="107"/>
                          <w:rPr>
                            <w:sz w:val="20"/>
                          </w:rPr>
                        </w:pPr>
                        <w:r>
                          <w:rPr>
                            <w:sz w:val="20"/>
                          </w:rPr>
                          <w:t>替代治</w:t>
                        </w:r>
                      </w:p>
                    </w:tc>
                    <w:tc>
                      <w:tcPr>
                        <w:tcW w:w="869" w:type="dxa"/>
                        <w:tcBorders>
                          <w:top w:val="nil"/>
                          <w:bottom w:val="nil"/>
                        </w:tcBorders>
                      </w:tcPr>
                      <w:p>
                        <w:pPr>
                          <w:pStyle w:val="TableParagraph"/>
                          <w:spacing w:line="378" w:lineRule="exact"/>
                          <w:ind w:left="107"/>
                          <w:rPr>
                            <w:sz w:val="20"/>
                          </w:rPr>
                        </w:pPr>
                        <w:r>
                          <w:rPr>
                            <w:sz w:val="20"/>
                          </w:rPr>
                          <w:t>酒癮家</w:t>
                        </w:r>
                      </w:p>
                    </w:tc>
                    <w:tc>
                      <w:tcPr>
                        <w:tcW w:w="1449" w:type="dxa"/>
                        <w:tcBorders>
                          <w:top w:val="nil"/>
                          <w:bottom w:val="nil"/>
                        </w:tcBorders>
                      </w:tcPr>
                      <w:p>
                        <w:pPr>
                          <w:pStyle w:val="TableParagraph"/>
                          <w:rPr>
                            <w:rFonts w:ascii="Times New Roman"/>
                            <w:sz w:val="20"/>
                          </w:rPr>
                        </w:pPr>
                      </w:p>
                    </w:tc>
                    <w:tc>
                      <w:tcPr>
                        <w:tcW w:w="1488" w:type="dxa"/>
                        <w:tcBorders>
                          <w:top w:val="nil"/>
                          <w:bottom w:val="nil"/>
                        </w:tcBorders>
                      </w:tcPr>
                      <w:p>
                        <w:pPr>
                          <w:pStyle w:val="TableParagraph"/>
                          <w:rPr>
                            <w:rFonts w:ascii="Times New Roman"/>
                            <w:sz w:val="20"/>
                          </w:rPr>
                        </w:pPr>
                      </w:p>
                    </w:tc>
                    <w:tc>
                      <w:tcPr>
                        <w:tcW w:w="715" w:type="dxa"/>
                        <w:tcBorders>
                          <w:top w:val="nil"/>
                          <w:bottom w:val="nil"/>
                        </w:tcBorders>
                      </w:tcPr>
                      <w:p>
                        <w:pPr>
                          <w:pStyle w:val="TableParagraph"/>
                          <w:spacing w:line="378" w:lineRule="exact"/>
                          <w:ind w:left="89" w:right="176"/>
                          <w:jc w:val="center"/>
                          <w:rPr>
                            <w:sz w:val="20"/>
                          </w:rPr>
                        </w:pPr>
                        <w:r>
                          <w:rPr>
                            <w:sz w:val="20"/>
                          </w:rPr>
                          <w:t>醫院</w:t>
                        </w:r>
                      </w:p>
                    </w:tc>
                  </w:tr>
                  <w:tr>
                    <w:trPr>
                      <w:trHeight w:val="400" w:hRule="atLeast"/>
                    </w:trPr>
                    <w:tc>
                      <w:tcPr>
                        <w:tcW w:w="521" w:type="dxa"/>
                        <w:tcBorders>
                          <w:top w:val="nil"/>
                          <w:bottom w:val="nil"/>
                        </w:tcBorders>
                      </w:tcPr>
                      <w:p>
                        <w:pPr>
                          <w:pStyle w:val="TableParagraph"/>
                          <w:rPr>
                            <w:rFonts w:ascii="Times New Roman"/>
                            <w:sz w:val="20"/>
                          </w:rPr>
                        </w:pPr>
                      </w:p>
                    </w:tc>
                    <w:tc>
                      <w:tcPr>
                        <w:tcW w:w="598" w:type="dxa"/>
                        <w:tcBorders>
                          <w:top w:val="nil"/>
                          <w:bottom w:val="nil"/>
                        </w:tcBorders>
                      </w:tcPr>
                      <w:p>
                        <w:pPr>
                          <w:pStyle w:val="TableParagraph"/>
                          <w:rPr>
                            <w:rFonts w:ascii="Times New Roman"/>
                            <w:sz w:val="20"/>
                          </w:rPr>
                        </w:pPr>
                      </w:p>
                    </w:tc>
                    <w:tc>
                      <w:tcPr>
                        <w:tcW w:w="624" w:type="dxa"/>
                        <w:tcBorders>
                          <w:top w:val="nil"/>
                          <w:bottom w:val="nil"/>
                        </w:tcBorders>
                      </w:tcPr>
                      <w:p>
                        <w:pPr>
                          <w:pStyle w:val="TableParagraph"/>
                          <w:rPr>
                            <w:rFonts w:ascii="Times New Roman"/>
                            <w:sz w:val="20"/>
                          </w:rPr>
                        </w:pPr>
                      </w:p>
                    </w:tc>
                    <w:tc>
                      <w:tcPr>
                        <w:tcW w:w="1150" w:type="dxa"/>
                        <w:tcBorders>
                          <w:top w:val="nil"/>
                          <w:bottom w:val="nil"/>
                        </w:tcBorders>
                      </w:tcPr>
                      <w:p>
                        <w:pPr>
                          <w:pStyle w:val="TableParagraph"/>
                          <w:spacing w:line="381" w:lineRule="exact"/>
                          <w:ind w:left="107"/>
                          <w:rPr>
                            <w:sz w:val="20"/>
                          </w:rPr>
                        </w:pPr>
                        <w:r>
                          <w:rPr>
                            <w:sz w:val="20"/>
                          </w:rPr>
                          <w:t>紀念醫院</w:t>
                        </w:r>
                      </w:p>
                    </w:tc>
                    <w:tc>
                      <w:tcPr>
                        <w:tcW w:w="888" w:type="dxa"/>
                        <w:tcBorders>
                          <w:top w:val="nil"/>
                          <w:bottom w:val="nil"/>
                        </w:tcBorders>
                      </w:tcPr>
                      <w:p>
                        <w:pPr>
                          <w:pStyle w:val="TableParagraph"/>
                          <w:spacing w:line="381" w:lineRule="exact"/>
                          <w:ind w:left="107"/>
                          <w:rPr>
                            <w:sz w:val="20"/>
                          </w:rPr>
                        </w:pPr>
                        <w:r>
                          <w:rPr>
                            <w:w w:val="99"/>
                            <w:sz w:val="20"/>
                          </w:rPr>
                          <w:t>療</w:t>
                        </w:r>
                      </w:p>
                    </w:tc>
                    <w:tc>
                      <w:tcPr>
                        <w:tcW w:w="869" w:type="dxa"/>
                        <w:tcBorders>
                          <w:top w:val="nil"/>
                          <w:bottom w:val="nil"/>
                        </w:tcBorders>
                      </w:tcPr>
                      <w:p>
                        <w:pPr>
                          <w:pStyle w:val="TableParagraph"/>
                          <w:spacing w:line="381" w:lineRule="exact"/>
                          <w:ind w:left="107"/>
                          <w:rPr>
                            <w:sz w:val="20"/>
                          </w:rPr>
                        </w:pPr>
                        <w:r>
                          <w:rPr>
                            <w:sz w:val="20"/>
                          </w:rPr>
                          <w:t>暴處遇</w:t>
                        </w:r>
                      </w:p>
                    </w:tc>
                    <w:tc>
                      <w:tcPr>
                        <w:tcW w:w="1449" w:type="dxa"/>
                        <w:tcBorders>
                          <w:top w:val="nil"/>
                          <w:bottom w:val="nil"/>
                        </w:tcBorders>
                      </w:tcPr>
                      <w:p>
                        <w:pPr>
                          <w:pStyle w:val="TableParagraph"/>
                          <w:rPr>
                            <w:rFonts w:ascii="Times New Roman"/>
                            <w:sz w:val="20"/>
                          </w:rPr>
                        </w:pPr>
                      </w:p>
                    </w:tc>
                    <w:tc>
                      <w:tcPr>
                        <w:tcW w:w="1488" w:type="dxa"/>
                        <w:tcBorders>
                          <w:top w:val="nil"/>
                          <w:bottom w:val="nil"/>
                        </w:tcBorders>
                      </w:tcPr>
                      <w:p>
                        <w:pPr>
                          <w:pStyle w:val="TableParagraph"/>
                          <w:rPr>
                            <w:rFonts w:ascii="Times New Roman"/>
                            <w:sz w:val="20"/>
                          </w:rPr>
                        </w:pPr>
                      </w:p>
                    </w:tc>
                    <w:tc>
                      <w:tcPr>
                        <w:tcW w:w="715" w:type="dxa"/>
                        <w:tcBorders>
                          <w:top w:val="nil"/>
                          <w:bottom w:val="nil"/>
                        </w:tcBorders>
                      </w:tcPr>
                      <w:p>
                        <w:pPr>
                          <w:pStyle w:val="TableParagraph"/>
                          <w:rPr>
                            <w:rFonts w:ascii="Times New Roman"/>
                            <w:sz w:val="20"/>
                          </w:rPr>
                        </w:pPr>
                      </w:p>
                    </w:tc>
                  </w:tr>
                  <w:tr>
                    <w:trPr>
                      <w:trHeight w:val="341" w:hRule="atLeast"/>
                    </w:trPr>
                    <w:tc>
                      <w:tcPr>
                        <w:tcW w:w="521" w:type="dxa"/>
                        <w:tcBorders>
                          <w:top w:val="nil"/>
                        </w:tcBorders>
                      </w:tcPr>
                      <w:p>
                        <w:pPr>
                          <w:pStyle w:val="TableParagraph"/>
                          <w:rPr>
                            <w:rFonts w:ascii="Times New Roman"/>
                            <w:sz w:val="20"/>
                          </w:rPr>
                        </w:pPr>
                      </w:p>
                    </w:tc>
                    <w:tc>
                      <w:tcPr>
                        <w:tcW w:w="598" w:type="dxa"/>
                        <w:tcBorders>
                          <w:top w:val="nil"/>
                        </w:tcBorders>
                      </w:tcPr>
                      <w:p>
                        <w:pPr>
                          <w:pStyle w:val="TableParagraph"/>
                          <w:rPr>
                            <w:rFonts w:ascii="Times New Roman"/>
                            <w:sz w:val="20"/>
                          </w:rPr>
                        </w:pPr>
                      </w:p>
                    </w:tc>
                    <w:tc>
                      <w:tcPr>
                        <w:tcW w:w="624" w:type="dxa"/>
                        <w:tcBorders>
                          <w:top w:val="nil"/>
                        </w:tcBorders>
                      </w:tcPr>
                      <w:p>
                        <w:pPr>
                          <w:pStyle w:val="TableParagraph"/>
                          <w:rPr>
                            <w:rFonts w:ascii="Times New Roman"/>
                            <w:sz w:val="20"/>
                          </w:rPr>
                        </w:pPr>
                      </w:p>
                    </w:tc>
                    <w:tc>
                      <w:tcPr>
                        <w:tcW w:w="1150" w:type="dxa"/>
                        <w:tcBorders>
                          <w:top w:val="nil"/>
                        </w:tcBorders>
                      </w:tcPr>
                      <w:p>
                        <w:pPr>
                          <w:pStyle w:val="TableParagraph"/>
                          <w:rPr>
                            <w:rFonts w:ascii="Times New Roman"/>
                            <w:sz w:val="20"/>
                          </w:rPr>
                        </w:pPr>
                      </w:p>
                    </w:tc>
                    <w:tc>
                      <w:tcPr>
                        <w:tcW w:w="888" w:type="dxa"/>
                        <w:tcBorders>
                          <w:top w:val="nil"/>
                        </w:tcBorders>
                      </w:tcPr>
                      <w:p>
                        <w:pPr>
                          <w:pStyle w:val="TableParagraph"/>
                          <w:rPr>
                            <w:rFonts w:ascii="Times New Roman"/>
                            <w:sz w:val="20"/>
                          </w:rPr>
                        </w:pPr>
                      </w:p>
                    </w:tc>
                    <w:tc>
                      <w:tcPr>
                        <w:tcW w:w="869" w:type="dxa"/>
                        <w:tcBorders>
                          <w:top w:val="nil"/>
                        </w:tcBorders>
                      </w:tcPr>
                      <w:p>
                        <w:pPr>
                          <w:pStyle w:val="TableParagraph"/>
                          <w:spacing w:line="322" w:lineRule="exact"/>
                          <w:ind w:left="107"/>
                          <w:rPr>
                            <w:sz w:val="20"/>
                          </w:rPr>
                        </w:pPr>
                        <w:r>
                          <w:rPr>
                            <w:sz w:val="20"/>
                          </w:rPr>
                          <w:t>治療</w:t>
                        </w:r>
                      </w:p>
                    </w:tc>
                    <w:tc>
                      <w:tcPr>
                        <w:tcW w:w="1449" w:type="dxa"/>
                        <w:tcBorders>
                          <w:top w:val="nil"/>
                        </w:tcBorders>
                      </w:tcPr>
                      <w:p>
                        <w:pPr>
                          <w:pStyle w:val="TableParagraph"/>
                          <w:rPr>
                            <w:rFonts w:ascii="Times New Roman"/>
                            <w:sz w:val="20"/>
                          </w:rPr>
                        </w:pPr>
                      </w:p>
                    </w:tc>
                    <w:tc>
                      <w:tcPr>
                        <w:tcW w:w="1488" w:type="dxa"/>
                        <w:tcBorders>
                          <w:top w:val="nil"/>
                        </w:tcBorders>
                      </w:tcPr>
                      <w:p>
                        <w:pPr>
                          <w:pStyle w:val="TableParagraph"/>
                          <w:rPr>
                            <w:rFonts w:ascii="Times New Roman"/>
                            <w:sz w:val="20"/>
                          </w:rPr>
                        </w:pPr>
                      </w:p>
                    </w:tc>
                    <w:tc>
                      <w:tcPr>
                        <w:tcW w:w="715" w:type="dxa"/>
                        <w:tcBorders>
                          <w:top w:val="nil"/>
                        </w:tcBorders>
                      </w:tcPr>
                      <w:p>
                        <w:pPr>
                          <w:pStyle w:val="TableParagraph"/>
                          <w:rPr>
                            <w:rFonts w:ascii="Times New Roman"/>
                            <w:sz w:val="20"/>
                          </w:rPr>
                        </w:pPr>
                      </w:p>
                    </w:tc>
                  </w:tr>
                </w:tbl>
                <w:p>
                  <w:pPr>
                    <w:pStyle w:val="BodyText"/>
                    <w:ind w:left="0"/>
                  </w:pPr>
                </w:p>
              </w:txbxContent>
            </v:textbox>
            <w10:wrap type="none"/>
          </v:shape>
        </w:pict>
      </w:r>
      <w:r>
        <w:rPr/>
        <w:t>六、</w:t>
      </w:r>
      <w:r>
        <w:rPr>
          <w:rFonts w:ascii="Times New Roman" w:eastAsia="Times New Roman"/>
        </w:rPr>
        <w:t>105</w:t>
      </w:r>
      <w:r>
        <w:rPr/>
        <w:t>－</w:t>
      </w:r>
      <w:r>
        <w:rPr>
          <w:rFonts w:ascii="Times New Roman" w:eastAsia="Times New Roman"/>
        </w:rPr>
        <w:t>107 </w:t>
      </w:r>
      <w:r>
        <w:rPr/>
        <w:t>年度衛生福利部指定藥癮戒治機構（</w:t>
      </w:r>
      <w:r>
        <w:rPr>
          <w:spacing w:val="-30"/>
        </w:rPr>
        <w:t>共 </w:t>
      </w:r>
      <w:r>
        <w:rPr>
          <w:rFonts w:ascii="Times New Roman" w:eastAsia="Times New Roman"/>
          <w:spacing w:val="-4"/>
        </w:rPr>
        <w:t>115 </w:t>
      </w:r>
      <w:r>
        <w:rPr>
          <w:spacing w:val="-12"/>
        </w:rPr>
        <w:t>家，包含 </w:t>
      </w:r>
      <w:r>
        <w:rPr>
          <w:rFonts w:ascii="Times New Roman" w:eastAsia="Times New Roman"/>
        </w:rPr>
        <w:t>15 </w:t>
      </w:r>
      <w:r>
        <w:rPr/>
        <w:t>家藥癮戒治核心醫院，</w:t>
      </w:r>
      <w:r>
        <w:rPr>
          <w:rFonts w:ascii="Times New Roman" w:eastAsia="Times New Roman"/>
        </w:rPr>
        <w:t>75 </w:t>
      </w:r>
      <w:r>
        <w:rPr/>
        <w:t>家藥癮戒治醫院，</w:t>
      </w:r>
      <w:r>
        <w:rPr>
          <w:rFonts w:ascii="Times New Roman" w:eastAsia="Times New Roman"/>
        </w:rPr>
        <w:t>25 </w:t>
      </w:r>
      <w:r>
        <w:rPr/>
        <w:t>家藥癮戒治診所）</w:t>
      </w:r>
    </w:p>
    <w:p>
      <w:pPr>
        <w:spacing w:after="0" w:line="189" w:lineRule="auto"/>
        <w:sectPr>
          <w:footerReference w:type="default" r:id="rId107"/>
          <w:pgSz w:w="11910" w:h="16840"/>
          <w:pgMar w:footer="1182" w:header="0" w:top="1440" w:bottom="1380" w:left="680" w:right="660"/>
          <w:pgNumType w:start="111"/>
        </w:sectPr>
      </w:pPr>
    </w:p>
    <w:tbl>
      <w:tblPr>
        <w:tblW w:w="0" w:type="auto"/>
        <w:jc w:val="left"/>
        <w:tblInd w:w="11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21"/>
        <w:gridCol w:w="598"/>
        <w:gridCol w:w="624"/>
        <w:gridCol w:w="1150"/>
        <w:gridCol w:w="888"/>
        <w:gridCol w:w="869"/>
        <w:gridCol w:w="1449"/>
        <w:gridCol w:w="1488"/>
        <w:gridCol w:w="715"/>
      </w:tblGrid>
      <w:tr>
        <w:trPr>
          <w:trHeight w:val="1200" w:hRule="atLeast"/>
        </w:trPr>
        <w:tc>
          <w:tcPr>
            <w:tcW w:w="521" w:type="dxa"/>
          </w:tcPr>
          <w:p>
            <w:pPr>
              <w:pStyle w:val="TableParagraph"/>
              <w:spacing w:before="132"/>
              <w:ind w:left="107"/>
              <w:rPr>
                <w:rFonts w:ascii="Times New Roman"/>
                <w:sz w:val="20"/>
              </w:rPr>
            </w:pPr>
            <w:r>
              <w:rPr>
                <w:rFonts w:ascii="Times New Roman"/>
                <w:w w:val="99"/>
                <w:sz w:val="20"/>
              </w:rPr>
              <w:t>9</w:t>
            </w:r>
          </w:p>
        </w:tc>
        <w:tc>
          <w:tcPr>
            <w:tcW w:w="598" w:type="dxa"/>
            <w:vMerge w:val="restart"/>
          </w:tcPr>
          <w:p>
            <w:pPr>
              <w:pStyle w:val="TableParagraph"/>
              <w:rPr>
                <w:rFonts w:ascii="Times New Roman"/>
                <w:sz w:val="18"/>
              </w:rPr>
            </w:pPr>
          </w:p>
        </w:tc>
        <w:tc>
          <w:tcPr>
            <w:tcW w:w="624" w:type="dxa"/>
          </w:tcPr>
          <w:p>
            <w:pPr>
              <w:pStyle w:val="TableParagraph"/>
              <w:rPr>
                <w:rFonts w:ascii="Times New Roman"/>
                <w:sz w:val="18"/>
              </w:rPr>
            </w:pPr>
          </w:p>
        </w:tc>
        <w:tc>
          <w:tcPr>
            <w:tcW w:w="1150" w:type="dxa"/>
          </w:tcPr>
          <w:p>
            <w:pPr>
              <w:pStyle w:val="TableParagraph"/>
              <w:spacing w:before="23"/>
              <w:ind w:left="107"/>
              <w:rPr>
                <w:sz w:val="20"/>
              </w:rPr>
            </w:pPr>
            <w:r>
              <w:rPr>
                <w:sz w:val="20"/>
              </w:rPr>
              <w:t>維德醫院</w:t>
            </w:r>
          </w:p>
        </w:tc>
        <w:tc>
          <w:tcPr>
            <w:tcW w:w="888" w:type="dxa"/>
          </w:tcPr>
          <w:p>
            <w:pPr>
              <w:pStyle w:val="TableParagraph"/>
              <w:spacing w:line="228" w:lineRule="auto" w:before="38"/>
              <w:ind w:left="107" w:right="168"/>
              <w:rPr>
                <w:sz w:val="20"/>
              </w:rPr>
            </w:pPr>
            <w:r>
              <w:rPr>
                <w:sz w:val="20"/>
              </w:rPr>
              <w:t>門診、住院</w:t>
            </w:r>
          </w:p>
        </w:tc>
        <w:tc>
          <w:tcPr>
            <w:tcW w:w="869" w:type="dxa"/>
          </w:tcPr>
          <w:p>
            <w:pPr>
              <w:pStyle w:val="TableParagraph"/>
              <w:spacing w:line="228" w:lineRule="auto" w:before="38"/>
              <w:ind w:left="107" w:right="149"/>
              <w:rPr>
                <w:sz w:val="20"/>
              </w:rPr>
            </w:pPr>
            <w:r>
              <w:rPr>
                <w:sz w:val="20"/>
              </w:rPr>
              <w:t>門診、住院</w:t>
            </w:r>
          </w:p>
        </w:tc>
        <w:tc>
          <w:tcPr>
            <w:tcW w:w="1449" w:type="dxa"/>
          </w:tcPr>
          <w:p>
            <w:pPr>
              <w:pStyle w:val="TableParagraph"/>
              <w:spacing w:line="228" w:lineRule="auto" w:before="38"/>
              <w:ind w:left="105" w:right="67"/>
              <w:rPr>
                <w:sz w:val="20"/>
              </w:rPr>
            </w:pPr>
            <w:r>
              <w:rPr>
                <w:sz w:val="20"/>
              </w:rPr>
              <w:t>基隆市中正區調和街 </w:t>
            </w:r>
            <w:r>
              <w:rPr>
                <w:rFonts w:ascii="Times New Roman" w:eastAsia="Times New Roman"/>
                <w:sz w:val="20"/>
              </w:rPr>
              <w:t>210 </w:t>
            </w:r>
            <w:r>
              <w:rPr>
                <w:sz w:val="20"/>
              </w:rPr>
              <w:t>號</w:t>
            </w:r>
          </w:p>
        </w:tc>
        <w:tc>
          <w:tcPr>
            <w:tcW w:w="1488" w:type="dxa"/>
          </w:tcPr>
          <w:p>
            <w:pPr>
              <w:pStyle w:val="TableParagraph"/>
              <w:spacing w:before="132"/>
              <w:ind w:left="108"/>
              <w:rPr>
                <w:rFonts w:ascii="Times New Roman"/>
                <w:sz w:val="20"/>
              </w:rPr>
            </w:pPr>
            <w:r>
              <w:rPr>
                <w:rFonts w:ascii="Times New Roman"/>
                <w:sz w:val="20"/>
              </w:rPr>
              <w:t>02-24696688</w:t>
            </w:r>
          </w:p>
        </w:tc>
        <w:tc>
          <w:tcPr>
            <w:tcW w:w="715" w:type="dxa"/>
          </w:tcPr>
          <w:p>
            <w:pPr>
              <w:pStyle w:val="TableParagraph"/>
              <w:spacing w:line="228" w:lineRule="auto" w:before="38"/>
              <w:ind w:left="106" w:right="193"/>
              <w:rPr>
                <w:sz w:val="20"/>
              </w:rPr>
            </w:pPr>
            <w:r>
              <w:rPr>
                <w:sz w:val="20"/>
              </w:rPr>
              <w:t>藥癮戒治</w:t>
            </w:r>
          </w:p>
          <w:p>
            <w:pPr>
              <w:pStyle w:val="TableParagraph"/>
              <w:spacing w:line="337" w:lineRule="exact"/>
              <w:ind w:left="106"/>
              <w:rPr>
                <w:sz w:val="20"/>
              </w:rPr>
            </w:pPr>
            <w:r>
              <w:rPr>
                <w:sz w:val="20"/>
              </w:rPr>
              <w:t>醫院</w:t>
            </w:r>
          </w:p>
        </w:tc>
      </w:tr>
      <w:tr>
        <w:trPr>
          <w:trHeight w:val="1199" w:hRule="atLeast"/>
        </w:trPr>
        <w:tc>
          <w:tcPr>
            <w:tcW w:w="521" w:type="dxa"/>
          </w:tcPr>
          <w:p>
            <w:pPr>
              <w:pStyle w:val="TableParagraph"/>
              <w:spacing w:before="132"/>
              <w:ind w:left="107"/>
              <w:rPr>
                <w:rFonts w:ascii="Times New Roman"/>
                <w:sz w:val="20"/>
              </w:rPr>
            </w:pPr>
            <w:r>
              <w:rPr>
                <w:rFonts w:ascii="Times New Roman"/>
                <w:sz w:val="20"/>
              </w:rPr>
              <w:t>10</w:t>
            </w:r>
          </w:p>
        </w:tc>
        <w:tc>
          <w:tcPr>
            <w:tcW w:w="598" w:type="dxa"/>
            <w:vMerge/>
            <w:tcBorders>
              <w:top w:val="nil"/>
            </w:tcBorders>
          </w:tcPr>
          <w:p>
            <w:pPr>
              <w:rPr>
                <w:sz w:val="2"/>
                <w:szCs w:val="2"/>
              </w:rPr>
            </w:pPr>
          </w:p>
        </w:tc>
        <w:tc>
          <w:tcPr>
            <w:tcW w:w="624" w:type="dxa"/>
          </w:tcPr>
          <w:p>
            <w:pPr>
              <w:pStyle w:val="TableParagraph"/>
              <w:spacing w:line="228" w:lineRule="auto" w:before="38"/>
              <w:ind w:left="107" w:right="101"/>
              <w:rPr>
                <w:sz w:val="20"/>
              </w:rPr>
            </w:pPr>
            <w:r>
              <w:rPr>
                <w:sz w:val="20"/>
              </w:rPr>
              <w:t>金門縣</w:t>
            </w:r>
          </w:p>
          <w:p>
            <w:pPr>
              <w:pStyle w:val="TableParagraph"/>
              <w:spacing w:before="90"/>
              <w:ind w:left="107"/>
              <w:rPr>
                <w:rFonts w:ascii="Times New Roman"/>
                <w:sz w:val="20"/>
              </w:rPr>
            </w:pPr>
            <w:r>
              <w:rPr>
                <w:rFonts w:ascii="Times New Roman"/>
                <w:sz w:val="20"/>
              </w:rPr>
              <w:t>(1)</w:t>
            </w:r>
          </w:p>
        </w:tc>
        <w:tc>
          <w:tcPr>
            <w:tcW w:w="1150" w:type="dxa"/>
          </w:tcPr>
          <w:p>
            <w:pPr>
              <w:pStyle w:val="TableParagraph"/>
              <w:spacing w:line="228" w:lineRule="auto" w:before="38"/>
              <w:ind w:left="107" w:right="231"/>
              <w:rPr>
                <w:sz w:val="20"/>
              </w:rPr>
            </w:pPr>
            <w:r>
              <w:rPr>
                <w:sz w:val="20"/>
              </w:rPr>
              <w:t>衛生福利部金門醫</w:t>
            </w:r>
          </w:p>
          <w:p>
            <w:pPr>
              <w:pStyle w:val="TableParagraph"/>
              <w:spacing w:line="336" w:lineRule="exact"/>
              <w:ind w:left="107"/>
              <w:rPr>
                <w:sz w:val="20"/>
              </w:rPr>
            </w:pPr>
            <w:r>
              <w:rPr>
                <w:w w:val="99"/>
                <w:sz w:val="20"/>
              </w:rPr>
              <w:t>院</w:t>
            </w:r>
          </w:p>
        </w:tc>
        <w:tc>
          <w:tcPr>
            <w:tcW w:w="888" w:type="dxa"/>
          </w:tcPr>
          <w:p>
            <w:pPr>
              <w:pStyle w:val="TableParagraph"/>
              <w:spacing w:line="228" w:lineRule="auto" w:before="38"/>
              <w:ind w:left="107" w:right="168"/>
              <w:rPr>
                <w:sz w:val="20"/>
              </w:rPr>
            </w:pPr>
            <w:r>
              <w:rPr>
                <w:sz w:val="20"/>
              </w:rPr>
              <w:t>門診、替代治</w:t>
            </w:r>
          </w:p>
          <w:p>
            <w:pPr>
              <w:pStyle w:val="TableParagraph"/>
              <w:spacing w:line="336" w:lineRule="exact"/>
              <w:ind w:left="107"/>
              <w:rPr>
                <w:sz w:val="20"/>
              </w:rPr>
            </w:pPr>
            <w:r>
              <w:rPr>
                <w:w w:val="99"/>
                <w:sz w:val="20"/>
              </w:rPr>
              <w:t>療</w:t>
            </w:r>
          </w:p>
        </w:tc>
        <w:tc>
          <w:tcPr>
            <w:tcW w:w="869" w:type="dxa"/>
          </w:tcPr>
          <w:p>
            <w:pPr>
              <w:pStyle w:val="TableParagraph"/>
              <w:spacing w:before="23"/>
              <w:ind w:left="107"/>
              <w:rPr>
                <w:sz w:val="20"/>
              </w:rPr>
            </w:pPr>
            <w:r>
              <w:rPr>
                <w:w w:val="99"/>
                <w:sz w:val="20"/>
              </w:rPr>
              <w:t>無</w:t>
            </w:r>
          </w:p>
        </w:tc>
        <w:tc>
          <w:tcPr>
            <w:tcW w:w="1449" w:type="dxa"/>
          </w:tcPr>
          <w:p>
            <w:pPr>
              <w:pStyle w:val="TableParagraph"/>
              <w:spacing w:line="228" w:lineRule="auto" w:before="38"/>
              <w:ind w:left="105" w:right="132"/>
              <w:rPr>
                <w:sz w:val="20"/>
              </w:rPr>
            </w:pPr>
            <w:r>
              <w:rPr>
                <w:sz w:val="20"/>
              </w:rPr>
              <w:t>金門縣金湖鎮新市里復興路</w:t>
            </w:r>
          </w:p>
          <w:p>
            <w:pPr>
              <w:pStyle w:val="TableParagraph"/>
              <w:spacing w:line="336" w:lineRule="exact"/>
              <w:ind w:left="105"/>
              <w:rPr>
                <w:sz w:val="20"/>
              </w:rPr>
            </w:pPr>
            <w:r>
              <w:rPr>
                <w:rFonts w:ascii="Times New Roman" w:eastAsia="Times New Roman"/>
                <w:sz w:val="20"/>
              </w:rPr>
              <w:t>2 </w:t>
            </w:r>
            <w:r>
              <w:rPr>
                <w:sz w:val="20"/>
              </w:rPr>
              <w:t>號</w:t>
            </w:r>
          </w:p>
        </w:tc>
        <w:tc>
          <w:tcPr>
            <w:tcW w:w="1488" w:type="dxa"/>
          </w:tcPr>
          <w:p>
            <w:pPr>
              <w:pStyle w:val="TableParagraph"/>
              <w:spacing w:before="132"/>
              <w:ind w:left="108"/>
              <w:rPr>
                <w:rFonts w:ascii="Times New Roman"/>
                <w:sz w:val="20"/>
              </w:rPr>
            </w:pPr>
            <w:r>
              <w:rPr>
                <w:rFonts w:ascii="Times New Roman"/>
                <w:sz w:val="20"/>
              </w:rPr>
              <w:t>082-332546</w:t>
            </w:r>
          </w:p>
        </w:tc>
        <w:tc>
          <w:tcPr>
            <w:tcW w:w="715" w:type="dxa"/>
          </w:tcPr>
          <w:p>
            <w:pPr>
              <w:pStyle w:val="TableParagraph"/>
              <w:spacing w:line="228" w:lineRule="auto" w:before="38"/>
              <w:ind w:left="106" w:right="193"/>
              <w:rPr>
                <w:sz w:val="20"/>
              </w:rPr>
            </w:pPr>
            <w:r>
              <w:rPr>
                <w:sz w:val="20"/>
              </w:rPr>
              <w:t>藥癮戒治</w:t>
            </w:r>
          </w:p>
          <w:p>
            <w:pPr>
              <w:pStyle w:val="TableParagraph"/>
              <w:spacing w:line="336" w:lineRule="exact"/>
              <w:ind w:left="106"/>
              <w:rPr>
                <w:sz w:val="20"/>
              </w:rPr>
            </w:pPr>
            <w:r>
              <w:rPr>
                <w:sz w:val="20"/>
              </w:rPr>
              <w:t>醫院</w:t>
            </w:r>
          </w:p>
        </w:tc>
      </w:tr>
      <w:tr>
        <w:trPr>
          <w:trHeight w:val="453" w:hRule="atLeast"/>
        </w:trPr>
        <w:tc>
          <w:tcPr>
            <w:tcW w:w="521" w:type="dxa"/>
            <w:tcBorders>
              <w:bottom w:val="nil"/>
            </w:tcBorders>
          </w:tcPr>
          <w:p>
            <w:pPr>
              <w:pStyle w:val="TableParagraph"/>
              <w:spacing w:before="134"/>
              <w:ind w:left="107"/>
              <w:rPr>
                <w:rFonts w:ascii="Times New Roman"/>
                <w:sz w:val="20"/>
              </w:rPr>
            </w:pPr>
            <w:r>
              <w:rPr>
                <w:rFonts w:ascii="Times New Roman"/>
                <w:sz w:val="20"/>
              </w:rPr>
              <w:t>11</w:t>
            </w:r>
          </w:p>
        </w:tc>
        <w:tc>
          <w:tcPr>
            <w:tcW w:w="598" w:type="dxa"/>
            <w:tcBorders>
              <w:bottom w:val="nil"/>
            </w:tcBorders>
          </w:tcPr>
          <w:p>
            <w:pPr>
              <w:pStyle w:val="TableParagraph"/>
              <w:spacing w:line="408" w:lineRule="exact" w:before="25"/>
              <w:ind w:left="107"/>
              <w:rPr>
                <w:sz w:val="20"/>
              </w:rPr>
            </w:pPr>
            <w:r>
              <w:rPr>
                <w:w w:val="99"/>
                <w:sz w:val="20"/>
              </w:rPr>
              <w:t>北</w:t>
            </w:r>
          </w:p>
        </w:tc>
        <w:tc>
          <w:tcPr>
            <w:tcW w:w="624" w:type="dxa"/>
            <w:tcBorders>
              <w:bottom w:val="nil"/>
            </w:tcBorders>
          </w:tcPr>
          <w:p>
            <w:pPr>
              <w:pStyle w:val="TableParagraph"/>
              <w:spacing w:line="408" w:lineRule="exact" w:before="25"/>
              <w:ind w:left="107"/>
              <w:rPr>
                <w:sz w:val="20"/>
              </w:rPr>
            </w:pPr>
            <w:r>
              <w:rPr>
                <w:sz w:val="20"/>
              </w:rPr>
              <w:t>新竹</w:t>
            </w:r>
          </w:p>
        </w:tc>
        <w:tc>
          <w:tcPr>
            <w:tcW w:w="1150" w:type="dxa"/>
            <w:tcBorders>
              <w:bottom w:val="nil"/>
            </w:tcBorders>
          </w:tcPr>
          <w:p>
            <w:pPr>
              <w:pStyle w:val="TableParagraph"/>
              <w:spacing w:line="408" w:lineRule="exact" w:before="25"/>
              <w:ind w:left="107"/>
              <w:rPr>
                <w:sz w:val="20"/>
              </w:rPr>
            </w:pPr>
            <w:r>
              <w:rPr>
                <w:sz w:val="20"/>
              </w:rPr>
              <w:t>國立臺灣</w:t>
            </w:r>
          </w:p>
        </w:tc>
        <w:tc>
          <w:tcPr>
            <w:tcW w:w="888" w:type="dxa"/>
            <w:tcBorders>
              <w:bottom w:val="nil"/>
            </w:tcBorders>
          </w:tcPr>
          <w:p>
            <w:pPr>
              <w:pStyle w:val="TableParagraph"/>
              <w:spacing w:line="408" w:lineRule="exact" w:before="25"/>
              <w:ind w:left="107"/>
              <w:rPr>
                <w:sz w:val="20"/>
              </w:rPr>
            </w:pPr>
            <w:r>
              <w:rPr>
                <w:sz w:val="20"/>
              </w:rPr>
              <w:t>門診、</w:t>
            </w:r>
          </w:p>
        </w:tc>
        <w:tc>
          <w:tcPr>
            <w:tcW w:w="869" w:type="dxa"/>
            <w:tcBorders>
              <w:bottom w:val="nil"/>
            </w:tcBorders>
          </w:tcPr>
          <w:p>
            <w:pPr>
              <w:pStyle w:val="TableParagraph"/>
              <w:spacing w:line="408" w:lineRule="exact" w:before="25"/>
              <w:ind w:left="107"/>
              <w:rPr>
                <w:sz w:val="20"/>
              </w:rPr>
            </w:pPr>
            <w:r>
              <w:rPr>
                <w:sz w:val="20"/>
              </w:rPr>
              <w:t>門診、</w:t>
            </w:r>
          </w:p>
        </w:tc>
        <w:tc>
          <w:tcPr>
            <w:tcW w:w="1449" w:type="dxa"/>
            <w:tcBorders>
              <w:bottom w:val="nil"/>
            </w:tcBorders>
          </w:tcPr>
          <w:p>
            <w:pPr>
              <w:pStyle w:val="TableParagraph"/>
              <w:spacing w:line="408" w:lineRule="exact" w:before="25"/>
              <w:ind w:left="105"/>
              <w:rPr>
                <w:sz w:val="20"/>
              </w:rPr>
            </w:pPr>
            <w:r>
              <w:rPr>
                <w:sz w:val="20"/>
              </w:rPr>
              <w:t>新竹縣竹東鎮</w:t>
            </w:r>
          </w:p>
        </w:tc>
        <w:tc>
          <w:tcPr>
            <w:tcW w:w="1488" w:type="dxa"/>
            <w:tcBorders>
              <w:bottom w:val="nil"/>
            </w:tcBorders>
          </w:tcPr>
          <w:p>
            <w:pPr>
              <w:pStyle w:val="TableParagraph"/>
              <w:spacing w:before="134"/>
              <w:ind w:left="108"/>
              <w:rPr>
                <w:rFonts w:ascii="Times New Roman"/>
                <w:sz w:val="20"/>
              </w:rPr>
            </w:pPr>
            <w:r>
              <w:rPr>
                <w:rFonts w:ascii="Times New Roman"/>
                <w:sz w:val="20"/>
              </w:rPr>
              <w:t>03-5943248</w:t>
            </w:r>
          </w:p>
        </w:tc>
        <w:tc>
          <w:tcPr>
            <w:tcW w:w="715" w:type="dxa"/>
            <w:tcBorders>
              <w:bottom w:val="nil"/>
            </w:tcBorders>
          </w:tcPr>
          <w:p>
            <w:pPr>
              <w:pStyle w:val="TableParagraph"/>
              <w:spacing w:line="408" w:lineRule="exact" w:before="25"/>
              <w:ind w:left="89" w:right="176"/>
              <w:jc w:val="center"/>
              <w:rPr>
                <w:sz w:val="20"/>
              </w:rPr>
            </w:pPr>
            <w:r>
              <w:rPr>
                <w:sz w:val="20"/>
              </w:rPr>
              <w:t>藥癮</w:t>
            </w:r>
          </w:p>
        </w:tc>
      </w:tr>
      <w:tr>
        <w:trPr>
          <w:trHeight w:val="399" w:hRule="atLeast"/>
        </w:trPr>
        <w:tc>
          <w:tcPr>
            <w:tcW w:w="521" w:type="dxa"/>
            <w:tcBorders>
              <w:top w:val="nil"/>
              <w:bottom w:val="nil"/>
            </w:tcBorders>
          </w:tcPr>
          <w:p>
            <w:pPr>
              <w:pStyle w:val="TableParagraph"/>
              <w:rPr>
                <w:rFonts w:ascii="Times New Roman"/>
                <w:sz w:val="18"/>
              </w:rPr>
            </w:pPr>
          </w:p>
        </w:tc>
        <w:tc>
          <w:tcPr>
            <w:tcW w:w="598" w:type="dxa"/>
            <w:tcBorders>
              <w:top w:val="nil"/>
              <w:bottom w:val="nil"/>
            </w:tcBorders>
          </w:tcPr>
          <w:p>
            <w:pPr>
              <w:pStyle w:val="TableParagraph"/>
              <w:spacing w:line="380" w:lineRule="exact"/>
              <w:ind w:left="107"/>
              <w:rPr>
                <w:sz w:val="20"/>
              </w:rPr>
            </w:pPr>
            <w:r>
              <w:rPr>
                <w:w w:val="99"/>
                <w:sz w:val="20"/>
              </w:rPr>
              <w:t>區</w:t>
            </w:r>
          </w:p>
        </w:tc>
        <w:tc>
          <w:tcPr>
            <w:tcW w:w="624" w:type="dxa"/>
            <w:tcBorders>
              <w:top w:val="nil"/>
              <w:bottom w:val="nil"/>
            </w:tcBorders>
          </w:tcPr>
          <w:p>
            <w:pPr>
              <w:pStyle w:val="TableParagraph"/>
              <w:spacing w:line="380" w:lineRule="exact"/>
              <w:ind w:left="107"/>
              <w:rPr>
                <w:sz w:val="20"/>
              </w:rPr>
            </w:pPr>
            <w:r>
              <w:rPr>
                <w:w w:val="99"/>
                <w:sz w:val="20"/>
              </w:rPr>
              <w:t>縣</w:t>
            </w:r>
          </w:p>
        </w:tc>
        <w:tc>
          <w:tcPr>
            <w:tcW w:w="1150" w:type="dxa"/>
            <w:tcBorders>
              <w:top w:val="nil"/>
              <w:bottom w:val="nil"/>
            </w:tcBorders>
          </w:tcPr>
          <w:p>
            <w:pPr>
              <w:pStyle w:val="TableParagraph"/>
              <w:spacing w:line="380" w:lineRule="exact"/>
              <w:ind w:left="107"/>
              <w:rPr>
                <w:sz w:val="20"/>
              </w:rPr>
            </w:pPr>
            <w:r>
              <w:rPr>
                <w:sz w:val="20"/>
              </w:rPr>
              <w:t>大學醫學</w:t>
            </w:r>
          </w:p>
        </w:tc>
        <w:tc>
          <w:tcPr>
            <w:tcW w:w="888" w:type="dxa"/>
            <w:tcBorders>
              <w:top w:val="nil"/>
              <w:bottom w:val="nil"/>
            </w:tcBorders>
          </w:tcPr>
          <w:p>
            <w:pPr>
              <w:pStyle w:val="TableParagraph"/>
              <w:spacing w:line="380" w:lineRule="exact"/>
              <w:ind w:left="107"/>
              <w:rPr>
                <w:sz w:val="20"/>
              </w:rPr>
            </w:pPr>
            <w:r>
              <w:rPr>
                <w:sz w:val="20"/>
              </w:rPr>
              <w:t>住院、</w:t>
            </w:r>
          </w:p>
        </w:tc>
        <w:tc>
          <w:tcPr>
            <w:tcW w:w="869" w:type="dxa"/>
            <w:tcBorders>
              <w:top w:val="nil"/>
              <w:bottom w:val="nil"/>
            </w:tcBorders>
          </w:tcPr>
          <w:p>
            <w:pPr>
              <w:pStyle w:val="TableParagraph"/>
              <w:spacing w:line="380" w:lineRule="exact"/>
              <w:ind w:left="107"/>
              <w:rPr>
                <w:sz w:val="20"/>
              </w:rPr>
            </w:pPr>
            <w:r>
              <w:rPr>
                <w:sz w:val="20"/>
              </w:rPr>
              <w:t>住院</w:t>
            </w:r>
          </w:p>
        </w:tc>
        <w:tc>
          <w:tcPr>
            <w:tcW w:w="1449" w:type="dxa"/>
            <w:tcBorders>
              <w:top w:val="nil"/>
              <w:bottom w:val="nil"/>
            </w:tcBorders>
          </w:tcPr>
          <w:p>
            <w:pPr>
              <w:pStyle w:val="TableParagraph"/>
              <w:spacing w:line="380" w:lineRule="exact"/>
              <w:ind w:left="105"/>
              <w:rPr>
                <w:sz w:val="20"/>
              </w:rPr>
            </w:pPr>
            <w:r>
              <w:rPr>
                <w:sz w:val="20"/>
              </w:rPr>
              <w:t>至善路 </w:t>
            </w:r>
            <w:r>
              <w:rPr>
                <w:rFonts w:ascii="Times New Roman" w:eastAsia="Times New Roman"/>
                <w:sz w:val="20"/>
              </w:rPr>
              <w:t>52 </w:t>
            </w:r>
            <w:r>
              <w:rPr>
                <w:sz w:val="20"/>
              </w:rPr>
              <w:t>號</w:t>
            </w:r>
          </w:p>
        </w:tc>
        <w:tc>
          <w:tcPr>
            <w:tcW w:w="1488" w:type="dxa"/>
            <w:tcBorders>
              <w:top w:val="nil"/>
              <w:bottom w:val="nil"/>
            </w:tcBorders>
          </w:tcPr>
          <w:p>
            <w:pPr>
              <w:pStyle w:val="TableParagraph"/>
              <w:rPr>
                <w:rFonts w:ascii="Times New Roman"/>
                <w:sz w:val="18"/>
              </w:rPr>
            </w:pPr>
          </w:p>
        </w:tc>
        <w:tc>
          <w:tcPr>
            <w:tcW w:w="715" w:type="dxa"/>
            <w:tcBorders>
              <w:top w:val="nil"/>
              <w:bottom w:val="nil"/>
            </w:tcBorders>
          </w:tcPr>
          <w:p>
            <w:pPr>
              <w:pStyle w:val="TableParagraph"/>
              <w:spacing w:line="380" w:lineRule="exact"/>
              <w:ind w:left="89" w:right="176"/>
              <w:jc w:val="center"/>
              <w:rPr>
                <w:sz w:val="20"/>
              </w:rPr>
            </w:pPr>
            <w:r>
              <w:rPr>
                <w:sz w:val="20"/>
              </w:rPr>
              <w:t>戒治</w:t>
            </w:r>
          </w:p>
        </w:tc>
      </w:tr>
      <w:tr>
        <w:trPr>
          <w:trHeight w:val="409" w:hRule="atLeast"/>
        </w:trPr>
        <w:tc>
          <w:tcPr>
            <w:tcW w:w="521" w:type="dxa"/>
            <w:tcBorders>
              <w:top w:val="nil"/>
              <w:bottom w:val="nil"/>
            </w:tcBorders>
          </w:tcPr>
          <w:p>
            <w:pPr>
              <w:pStyle w:val="TableParagraph"/>
              <w:rPr>
                <w:rFonts w:ascii="Times New Roman"/>
                <w:sz w:val="18"/>
              </w:rPr>
            </w:pPr>
          </w:p>
        </w:tc>
        <w:tc>
          <w:tcPr>
            <w:tcW w:w="598" w:type="dxa"/>
            <w:tcBorders>
              <w:top w:val="nil"/>
              <w:bottom w:val="nil"/>
            </w:tcBorders>
          </w:tcPr>
          <w:p>
            <w:pPr>
              <w:pStyle w:val="TableParagraph"/>
              <w:spacing w:before="81"/>
              <w:ind w:left="107"/>
              <w:rPr>
                <w:rFonts w:ascii="Times New Roman"/>
                <w:sz w:val="20"/>
              </w:rPr>
            </w:pPr>
            <w:r>
              <w:rPr>
                <w:rFonts w:ascii="Times New Roman"/>
                <w:sz w:val="20"/>
              </w:rPr>
              <w:t>(16)</w:t>
            </w:r>
          </w:p>
        </w:tc>
        <w:tc>
          <w:tcPr>
            <w:tcW w:w="624" w:type="dxa"/>
            <w:tcBorders>
              <w:top w:val="nil"/>
              <w:bottom w:val="nil"/>
            </w:tcBorders>
          </w:tcPr>
          <w:p>
            <w:pPr>
              <w:pStyle w:val="TableParagraph"/>
              <w:spacing w:before="81"/>
              <w:ind w:left="107"/>
              <w:rPr>
                <w:rFonts w:ascii="Times New Roman"/>
                <w:sz w:val="20"/>
              </w:rPr>
            </w:pPr>
            <w:r>
              <w:rPr>
                <w:rFonts w:ascii="Times New Roman"/>
                <w:sz w:val="20"/>
              </w:rPr>
              <w:t>(4)</w:t>
            </w:r>
          </w:p>
        </w:tc>
        <w:tc>
          <w:tcPr>
            <w:tcW w:w="1150" w:type="dxa"/>
            <w:tcBorders>
              <w:top w:val="nil"/>
              <w:bottom w:val="nil"/>
            </w:tcBorders>
          </w:tcPr>
          <w:p>
            <w:pPr>
              <w:pStyle w:val="TableParagraph"/>
              <w:spacing w:line="390" w:lineRule="exact"/>
              <w:ind w:left="107"/>
              <w:rPr>
                <w:sz w:val="20"/>
              </w:rPr>
            </w:pPr>
            <w:r>
              <w:rPr>
                <w:sz w:val="20"/>
              </w:rPr>
              <w:t>院附設醫</w:t>
            </w:r>
          </w:p>
        </w:tc>
        <w:tc>
          <w:tcPr>
            <w:tcW w:w="888" w:type="dxa"/>
            <w:tcBorders>
              <w:top w:val="nil"/>
              <w:bottom w:val="nil"/>
            </w:tcBorders>
          </w:tcPr>
          <w:p>
            <w:pPr>
              <w:pStyle w:val="TableParagraph"/>
              <w:spacing w:line="390" w:lineRule="exact"/>
              <w:ind w:left="107"/>
              <w:rPr>
                <w:sz w:val="20"/>
              </w:rPr>
            </w:pPr>
            <w:r>
              <w:rPr>
                <w:sz w:val="20"/>
              </w:rPr>
              <w:t>替代治</w:t>
            </w:r>
          </w:p>
        </w:tc>
        <w:tc>
          <w:tcPr>
            <w:tcW w:w="869" w:type="dxa"/>
            <w:tcBorders>
              <w:top w:val="nil"/>
              <w:bottom w:val="nil"/>
            </w:tcBorders>
          </w:tcPr>
          <w:p>
            <w:pPr>
              <w:pStyle w:val="TableParagraph"/>
              <w:rPr>
                <w:rFonts w:ascii="Times New Roman"/>
                <w:sz w:val="18"/>
              </w:rPr>
            </w:pPr>
          </w:p>
        </w:tc>
        <w:tc>
          <w:tcPr>
            <w:tcW w:w="1449" w:type="dxa"/>
            <w:tcBorders>
              <w:top w:val="nil"/>
              <w:bottom w:val="nil"/>
            </w:tcBorders>
          </w:tcPr>
          <w:p>
            <w:pPr>
              <w:pStyle w:val="TableParagraph"/>
              <w:rPr>
                <w:rFonts w:ascii="Times New Roman"/>
                <w:sz w:val="18"/>
              </w:rPr>
            </w:pPr>
          </w:p>
        </w:tc>
        <w:tc>
          <w:tcPr>
            <w:tcW w:w="1488" w:type="dxa"/>
            <w:tcBorders>
              <w:top w:val="nil"/>
              <w:bottom w:val="nil"/>
            </w:tcBorders>
          </w:tcPr>
          <w:p>
            <w:pPr>
              <w:pStyle w:val="TableParagraph"/>
              <w:rPr>
                <w:rFonts w:ascii="Times New Roman"/>
                <w:sz w:val="18"/>
              </w:rPr>
            </w:pPr>
          </w:p>
        </w:tc>
        <w:tc>
          <w:tcPr>
            <w:tcW w:w="715" w:type="dxa"/>
            <w:tcBorders>
              <w:top w:val="nil"/>
              <w:bottom w:val="nil"/>
            </w:tcBorders>
          </w:tcPr>
          <w:p>
            <w:pPr>
              <w:pStyle w:val="TableParagraph"/>
              <w:spacing w:line="390" w:lineRule="exact"/>
              <w:ind w:left="89" w:right="176"/>
              <w:jc w:val="center"/>
              <w:rPr>
                <w:sz w:val="20"/>
              </w:rPr>
            </w:pPr>
            <w:r>
              <w:rPr>
                <w:sz w:val="20"/>
              </w:rPr>
              <w:t>核心</w:t>
            </w:r>
          </w:p>
        </w:tc>
      </w:tr>
      <w:tr>
        <w:trPr>
          <w:trHeight w:val="398" w:hRule="atLeast"/>
        </w:trPr>
        <w:tc>
          <w:tcPr>
            <w:tcW w:w="521" w:type="dxa"/>
            <w:tcBorders>
              <w:top w:val="nil"/>
              <w:bottom w:val="nil"/>
            </w:tcBorders>
          </w:tcPr>
          <w:p>
            <w:pPr>
              <w:pStyle w:val="TableParagraph"/>
              <w:rPr>
                <w:rFonts w:ascii="Times New Roman"/>
                <w:sz w:val="18"/>
              </w:rPr>
            </w:pPr>
          </w:p>
        </w:tc>
        <w:tc>
          <w:tcPr>
            <w:tcW w:w="598" w:type="dxa"/>
            <w:tcBorders>
              <w:top w:val="nil"/>
              <w:bottom w:val="nil"/>
            </w:tcBorders>
          </w:tcPr>
          <w:p>
            <w:pPr>
              <w:pStyle w:val="TableParagraph"/>
              <w:rPr>
                <w:rFonts w:ascii="Times New Roman"/>
                <w:sz w:val="18"/>
              </w:rPr>
            </w:pPr>
          </w:p>
        </w:tc>
        <w:tc>
          <w:tcPr>
            <w:tcW w:w="624" w:type="dxa"/>
            <w:tcBorders>
              <w:top w:val="nil"/>
              <w:bottom w:val="nil"/>
            </w:tcBorders>
          </w:tcPr>
          <w:p>
            <w:pPr>
              <w:pStyle w:val="TableParagraph"/>
              <w:rPr>
                <w:rFonts w:ascii="Times New Roman"/>
                <w:sz w:val="18"/>
              </w:rPr>
            </w:pPr>
          </w:p>
        </w:tc>
        <w:tc>
          <w:tcPr>
            <w:tcW w:w="1150" w:type="dxa"/>
            <w:tcBorders>
              <w:top w:val="nil"/>
              <w:bottom w:val="nil"/>
            </w:tcBorders>
          </w:tcPr>
          <w:p>
            <w:pPr>
              <w:pStyle w:val="TableParagraph"/>
              <w:spacing w:line="378" w:lineRule="exact"/>
              <w:ind w:left="107"/>
              <w:rPr>
                <w:sz w:val="20"/>
              </w:rPr>
            </w:pPr>
            <w:r>
              <w:rPr>
                <w:sz w:val="20"/>
              </w:rPr>
              <w:t>院竹東分</w:t>
            </w:r>
          </w:p>
        </w:tc>
        <w:tc>
          <w:tcPr>
            <w:tcW w:w="888" w:type="dxa"/>
            <w:tcBorders>
              <w:top w:val="nil"/>
              <w:bottom w:val="nil"/>
            </w:tcBorders>
          </w:tcPr>
          <w:p>
            <w:pPr>
              <w:pStyle w:val="TableParagraph"/>
              <w:spacing w:line="378" w:lineRule="exact"/>
              <w:ind w:left="107"/>
              <w:rPr>
                <w:sz w:val="20"/>
              </w:rPr>
            </w:pPr>
            <w:r>
              <w:rPr>
                <w:w w:val="99"/>
                <w:sz w:val="20"/>
              </w:rPr>
              <w:t>療</w:t>
            </w:r>
          </w:p>
        </w:tc>
        <w:tc>
          <w:tcPr>
            <w:tcW w:w="869" w:type="dxa"/>
            <w:tcBorders>
              <w:top w:val="nil"/>
              <w:bottom w:val="nil"/>
            </w:tcBorders>
          </w:tcPr>
          <w:p>
            <w:pPr>
              <w:pStyle w:val="TableParagraph"/>
              <w:rPr>
                <w:rFonts w:ascii="Times New Roman"/>
                <w:sz w:val="18"/>
              </w:rPr>
            </w:pPr>
          </w:p>
        </w:tc>
        <w:tc>
          <w:tcPr>
            <w:tcW w:w="1449" w:type="dxa"/>
            <w:tcBorders>
              <w:top w:val="nil"/>
              <w:bottom w:val="nil"/>
            </w:tcBorders>
          </w:tcPr>
          <w:p>
            <w:pPr>
              <w:pStyle w:val="TableParagraph"/>
              <w:rPr>
                <w:rFonts w:ascii="Times New Roman"/>
                <w:sz w:val="18"/>
              </w:rPr>
            </w:pPr>
          </w:p>
        </w:tc>
        <w:tc>
          <w:tcPr>
            <w:tcW w:w="1488" w:type="dxa"/>
            <w:tcBorders>
              <w:top w:val="nil"/>
              <w:bottom w:val="nil"/>
            </w:tcBorders>
          </w:tcPr>
          <w:p>
            <w:pPr>
              <w:pStyle w:val="TableParagraph"/>
              <w:rPr>
                <w:rFonts w:ascii="Times New Roman"/>
                <w:sz w:val="18"/>
              </w:rPr>
            </w:pPr>
          </w:p>
        </w:tc>
        <w:tc>
          <w:tcPr>
            <w:tcW w:w="715" w:type="dxa"/>
            <w:tcBorders>
              <w:top w:val="nil"/>
              <w:bottom w:val="nil"/>
            </w:tcBorders>
          </w:tcPr>
          <w:p>
            <w:pPr>
              <w:pStyle w:val="TableParagraph"/>
              <w:spacing w:line="378" w:lineRule="exact"/>
              <w:ind w:left="89" w:right="176"/>
              <w:jc w:val="center"/>
              <w:rPr>
                <w:sz w:val="20"/>
              </w:rPr>
            </w:pPr>
            <w:r>
              <w:rPr>
                <w:sz w:val="20"/>
              </w:rPr>
              <w:t>醫院</w:t>
            </w:r>
          </w:p>
        </w:tc>
      </w:tr>
      <w:tr>
        <w:trPr>
          <w:trHeight w:val="340" w:hRule="atLeast"/>
        </w:trPr>
        <w:tc>
          <w:tcPr>
            <w:tcW w:w="521" w:type="dxa"/>
            <w:tcBorders>
              <w:top w:val="nil"/>
            </w:tcBorders>
          </w:tcPr>
          <w:p>
            <w:pPr>
              <w:pStyle w:val="TableParagraph"/>
              <w:rPr>
                <w:rFonts w:ascii="Times New Roman"/>
                <w:sz w:val="18"/>
              </w:rPr>
            </w:pPr>
          </w:p>
        </w:tc>
        <w:tc>
          <w:tcPr>
            <w:tcW w:w="598" w:type="dxa"/>
            <w:tcBorders>
              <w:top w:val="nil"/>
              <w:bottom w:val="nil"/>
            </w:tcBorders>
          </w:tcPr>
          <w:p>
            <w:pPr>
              <w:pStyle w:val="TableParagraph"/>
              <w:rPr>
                <w:rFonts w:ascii="Times New Roman"/>
                <w:sz w:val="18"/>
              </w:rPr>
            </w:pPr>
          </w:p>
        </w:tc>
        <w:tc>
          <w:tcPr>
            <w:tcW w:w="624" w:type="dxa"/>
            <w:tcBorders>
              <w:top w:val="nil"/>
              <w:bottom w:val="nil"/>
            </w:tcBorders>
          </w:tcPr>
          <w:p>
            <w:pPr>
              <w:pStyle w:val="TableParagraph"/>
              <w:rPr>
                <w:rFonts w:ascii="Times New Roman"/>
                <w:sz w:val="18"/>
              </w:rPr>
            </w:pPr>
          </w:p>
        </w:tc>
        <w:tc>
          <w:tcPr>
            <w:tcW w:w="1150" w:type="dxa"/>
            <w:tcBorders>
              <w:top w:val="nil"/>
            </w:tcBorders>
          </w:tcPr>
          <w:p>
            <w:pPr>
              <w:pStyle w:val="TableParagraph"/>
              <w:spacing w:line="321" w:lineRule="exact"/>
              <w:ind w:left="107"/>
              <w:rPr>
                <w:sz w:val="20"/>
              </w:rPr>
            </w:pPr>
            <w:r>
              <w:rPr>
                <w:w w:val="99"/>
                <w:sz w:val="20"/>
              </w:rPr>
              <w:t>院</w:t>
            </w:r>
          </w:p>
        </w:tc>
        <w:tc>
          <w:tcPr>
            <w:tcW w:w="888" w:type="dxa"/>
            <w:tcBorders>
              <w:top w:val="nil"/>
            </w:tcBorders>
          </w:tcPr>
          <w:p>
            <w:pPr>
              <w:pStyle w:val="TableParagraph"/>
              <w:rPr>
                <w:rFonts w:ascii="Times New Roman"/>
                <w:sz w:val="18"/>
              </w:rPr>
            </w:pPr>
          </w:p>
        </w:tc>
        <w:tc>
          <w:tcPr>
            <w:tcW w:w="869" w:type="dxa"/>
            <w:tcBorders>
              <w:top w:val="nil"/>
            </w:tcBorders>
          </w:tcPr>
          <w:p>
            <w:pPr>
              <w:pStyle w:val="TableParagraph"/>
              <w:rPr>
                <w:rFonts w:ascii="Times New Roman"/>
                <w:sz w:val="18"/>
              </w:rPr>
            </w:pPr>
          </w:p>
        </w:tc>
        <w:tc>
          <w:tcPr>
            <w:tcW w:w="1449" w:type="dxa"/>
            <w:tcBorders>
              <w:top w:val="nil"/>
            </w:tcBorders>
          </w:tcPr>
          <w:p>
            <w:pPr>
              <w:pStyle w:val="TableParagraph"/>
              <w:rPr>
                <w:rFonts w:ascii="Times New Roman"/>
                <w:sz w:val="18"/>
              </w:rPr>
            </w:pPr>
          </w:p>
        </w:tc>
        <w:tc>
          <w:tcPr>
            <w:tcW w:w="1488" w:type="dxa"/>
            <w:tcBorders>
              <w:top w:val="nil"/>
            </w:tcBorders>
          </w:tcPr>
          <w:p>
            <w:pPr>
              <w:pStyle w:val="TableParagraph"/>
              <w:rPr>
                <w:rFonts w:ascii="Times New Roman"/>
                <w:sz w:val="18"/>
              </w:rPr>
            </w:pPr>
          </w:p>
        </w:tc>
        <w:tc>
          <w:tcPr>
            <w:tcW w:w="715" w:type="dxa"/>
            <w:tcBorders>
              <w:top w:val="nil"/>
            </w:tcBorders>
          </w:tcPr>
          <w:p>
            <w:pPr>
              <w:pStyle w:val="TableParagraph"/>
              <w:rPr>
                <w:rFonts w:ascii="Times New Roman"/>
                <w:sz w:val="18"/>
              </w:rPr>
            </w:pPr>
          </w:p>
        </w:tc>
      </w:tr>
      <w:tr>
        <w:trPr>
          <w:trHeight w:val="452" w:hRule="atLeast"/>
        </w:trPr>
        <w:tc>
          <w:tcPr>
            <w:tcW w:w="521" w:type="dxa"/>
            <w:tcBorders>
              <w:bottom w:val="nil"/>
            </w:tcBorders>
          </w:tcPr>
          <w:p>
            <w:pPr>
              <w:pStyle w:val="TableParagraph"/>
              <w:spacing w:before="132"/>
              <w:ind w:left="107"/>
              <w:rPr>
                <w:rFonts w:ascii="Times New Roman"/>
                <w:sz w:val="20"/>
              </w:rPr>
            </w:pPr>
            <w:r>
              <w:rPr>
                <w:rFonts w:ascii="Times New Roman"/>
                <w:sz w:val="20"/>
              </w:rPr>
              <w:t>12</w:t>
            </w:r>
          </w:p>
        </w:tc>
        <w:tc>
          <w:tcPr>
            <w:tcW w:w="598" w:type="dxa"/>
            <w:tcBorders>
              <w:top w:val="nil"/>
              <w:bottom w:val="nil"/>
            </w:tcBorders>
          </w:tcPr>
          <w:p>
            <w:pPr>
              <w:pStyle w:val="TableParagraph"/>
              <w:rPr>
                <w:rFonts w:ascii="Times New Roman"/>
                <w:sz w:val="18"/>
              </w:rPr>
            </w:pPr>
          </w:p>
        </w:tc>
        <w:tc>
          <w:tcPr>
            <w:tcW w:w="624" w:type="dxa"/>
            <w:tcBorders>
              <w:top w:val="nil"/>
              <w:bottom w:val="nil"/>
            </w:tcBorders>
          </w:tcPr>
          <w:p>
            <w:pPr>
              <w:pStyle w:val="TableParagraph"/>
              <w:rPr>
                <w:rFonts w:ascii="Times New Roman"/>
                <w:sz w:val="18"/>
              </w:rPr>
            </w:pPr>
          </w:p>
        </w:tc>
        <w:tc>
          <w:tcPr>
            <w:tcW w:w="1150" w:type="dxa"/>
            <w:tcBorders>
              <w:bottom w:val="nil"/>
            </w:tcBorders>
          </w:tcPr>
          <w:p>
            <w:pPr>
              <w:pStyle w:val="TableParagraph"/>
              <w:spacing w:line="409" w:lineRule="exact" w:before="23"/>
              <w:ind w:left="107"/>
              <w:rPr>
                <w:sz w:val="20"/>
              </w:rPr>
            </w:pPr>
            <w:r>
              <w:rPr>
                <w:sz w:val="20"/>
              </w:rPr>
              <w:t>臺北榮民</w:t>
            </w:r>
          </w:p>
        </w:tc>
        <w:tc>
          <w:tcPr>
            <w:tcW w:w="888" w:type="dxa"/>
            <w:tcBorders>
              <w:bottom w:val="nil"/>
            </w:tcBorders>
          </w:tcPr>
          <w:p>
            <w:pPr>
              <w:pStyle w:val="TableParagraph"/>
              <w:spacing w:line="409" w:lineRule="exact" w:before="23"/>
              <w:ind w:left="107"/>
              <w:rPr>
                <w:sz w:val="20"/>
              </w:rPr>
            </w:pPr>
            <w:r>
              <w:rPr>
                <w:sz w:val="20"/>
              </w:rPr>
              <w:t>門診、</w:t>
            </w:r>
          </w:p>
        </w:tc>
        <w:tc>
          <w:tcPr>
            <w:tcW w:w="869" w:type="dxa"/>
            <w:tcBorders>
              <w:bottom w:val="nil"/>
            </w:tcBorders>
          </w:tcPr>
          <w:p>
            <w:pPr>
              <w:pStyle w:val="TableParagraph"/>
              <w:spacing w:line="409" w:lineRule="exact" w:before="23"/>
              <w:ind w:left="107"/>
              <w:rPr>
                <w:sz w:val="20"/>
              </w:rPr>
            </w:pPr>
            <w:r>
              <w:rPr>
                <w:sz w:val="20"/>
              </w:rPr>
              <w:t>門診、</w:t>
            </w:r>
          </w:p>
        </w:tc>
        <w:tc>
          <w:tcPr>
            <w:tcW w:w="1449" w:type="dxa"/>
            <w:tcBorders>
              <w:bottom w:val="nil"/>
            </w:tcBorders>
          </w:tcPr>
          <w:p>
            <w:pPr>
              <w:pStyle w:val="TableParagraph"/>
              <w:spacing w:line="409" w:lineRule="exact" w:before="23"/>
              <w:ind w:left="105"/>
              <w:rPr>
                <w:sz w:val="20"/>
              </w:rPr>
            </w:pPr>
            <w:r>
              <w:rPr>
                <w:sz w:val="20"/>
              </w:rPr>
              <w:t>新竹縣竹東鎮</w:t>
            </w:r>
          </w:p>
        </w:tc>
        <w:tc>
          <w:tcPr>
            <w:tcW w:w="1488" w:type="dxa"/>
            <w:tcBorders>
              <w:bottom w:val="nil"/>
            </w:tcBorders>
          </w:tcPr>
          <w:p>
            <w:pPr>
              <w:pStyle w:val="TableParagraph"/>
              <w:spacing w:line="409" w:lineRule="exact" w:before="23"/>
              <w:ind w:left="108"/>
              <w:rPr>
                <w:sz w:val="20"/>
              </w:rPr>
            </w:pPr>
            <w:r>
              <w:rPr>
                <w:rFonts w:ascii="Times New Roman" w:eastAsia="Times New Roman"/>
                <w:sz w:val="20"/>
              </w:rPr>
              <w:t>03-5962134 </w:t>
            </w:r>
            <w:r>
              <w:rPr>
                <w:sz w:val="20"/>
              </w:rPr>
              <w:t>轉</w:t>
            </w:r>
          </w:p>
        </w:tc>
        <w:tc>
          <w:tcPr>
            <w:tcW w:w="715" w:type="dxa"/>
            <w:tcBorders>
              <w:bottom w:val="nil"/>
            </w:tcBorders>
          </w:tcPr>
          <w:p>
            <w:pPr>
              <w:pStyle w:val="TableParagraph"/>
              <w:spacing w:line="409" w:lineRule="exact" w:before="23"/>
              <w:ind w:left="89" w:right="176"/>
              <w:jc w:val="center"/>
              <w:rPr>
                <w:sz w:val="20"/>
              </w:rPr>
            </w:pPr>
            <w:r>
              <w:rPr>
                <w:sz w:val="20"/>
              </w:rPr>
              <w:t>藥癮</w:t>
            </w:r>
          </w:p>
        </w:tc>
      </w:tr>
      <w:tr>
        <w:trPr>
          <w:trHeight w:val="399" w:hRule="atLeast"/>
        </w:trPr>
        <w:tc>
          <w:tcPr>
            <w:tcW w:w="521" w:type="dxa"/>
            <w:tcBorders>
              <w:top w:val="nil"/>
              <w:bottom w:val="nil"/>
            </w:tcBorders>
          </w:tcPr>
          <w:p>
            <w:pPr>
              <w:pStyle w:val="TableParagraph"/>
              <w:rPr>
                <w:rFonts w:ascii="Times New Roman"/>
                <w:sz w:val="18"/>
              </w:rPr>
            </w:pPr>
          </w:p>
        </w:tc>
        <w:tc>
          <w:tcPr>
            <w:tcW w:w="598" w:type="dxa"/>
            <w:tcBorders>
              <w:top w:val="nil"/>
              <w:bottom w:val="nil"/>
            </w:tcBorders>
          </w:tcPr>
          <w:p>
            <w:pPr>
              <w:pStyle w:val="TableParagraph"/>
              <w:rPr>
                <w:rFonts w:ascii="Times New Roman"/>
                <w:sz w:val="18"/>
              </w:rPr>
            </w:pPr>
          </w:p>
        </w:tc>
        <w:tc>
          <w:tcPr>
            <w:tcW w:w="624" w:type="dxa"/>
            <w:tcBorders>
              <w:top w:val="nil"/>
              <w:bottom w:val="nil"/>
            </w:tcBorders>
          </w:tcPr>
          <w:p>
            <w:pPr>
              <w:pStyle w:val="TableParagraph"/>
              <w:rPr>
                <w:rFonts w:ascii="Times New Roman"/>
                <w:sz w:val="18"/>
              </w:rPr>
            </w:pPr>
          </w:p>
        </w:tc>
        <w:tc>
          <w:tcPr>
            <w:tcW w:w="1150" w:type="dxa"/>
            <w:tcBorders>
              <w:top w:val="nil"/>
              <w:bottom w:val="nil"/>
            </w:tcBorders>
          </w:tcPr>
          <w:p>
            <w:pPr>
              <w:pStyle w:val="TableParagraph"/>
              <w:spacing w:line="380" w:lineRule="exact"/>
              <w:ind w:left="107"/>
              <w:rPr>
                <w:sz w:val="20"/>
              </w:rPr>
            </w:pPr>
            <w:r>
              <w:rPr>
                <w:sz w:val="20"/>
              </w:rPr>
              <w:t>總醫院新</w:t>
            </w:r>
          </w:p>
        </w:tc>
        <w:tc>
          <w:tcPr>
            <w:tcW w:w="888" w:type="dxa"/>
            <w:tcBorders>
              <w:top w:val="nil"/>
              <w:bottom w:val="nil"/>
            </w:tcBorders>
          </w:tcPr>
          <w:p>
            <w:pPr>
              <w:pStyle w:val="TableParagraph"/>
              <w:spacing w:line="380" w:lineRule="exact"/>
              <w:ind w:left="107"/>
              <w:rPr>
                <w:sz w:val="20"/>
              </w:rPr>
            </w:pPr>
            <w:r>
              <w:rPr>
                <w:sz w:val="20"/>
              </w:rPr>
              <w:t>住院、</w:t>
            </w:r>
          </w:p>
        </w:tc>
        <w:tc>
          <w:tcPr>
            <w:tcW w:w="869" w:type="dxa"/>
            <w:tcBorders>
              <w:top w:val="nil"/>
              <w:bottom w:val="nil"/>
            </w:tcBorders>
          </w:tcPr>
          <w:p>
            <w:pPr>
              <w:pStyle w:val="TableParagraph"/>
              <w:spacing w:line="380" w:lineRule="exact"/>
              <w:ind w:left="107"/>
              <w:rPr>
                <w:sz w:val="20"/>
              </w:rPr>
            </w:pPr>
            <w:r>
              <w:rPr>
                <w:sz w:val="20"/>
              </w:rPr>
              <w:t>住院</w:t>
            </w:r>
          </w:p>
        </w:tc>
        <w:tc>
          <w:tcPr>
            <w:tcW w:w="1449" w:type="dxa"/>
            <w:tcBorders>
              <w:top w:val="nil"/>
              <w:bottom w:val="nil"/>
            </w:tcBorders>
          </w:tcPr>
          <w:p>
            <w:pPr>
              <w:pStyle w:val="TableParagraph"/>
              <w:spacing w:line="380" w:lineRule="exact"/>
              <w:ind w:left="105"/>
              <w:rPr>
                <w:sz w:val="20"/>
              </w:rPr>
            </w:pPr>
            <w:r>
              <w:rPr>
                <w:sz w:val="20"/>
              </w:rPr>
              <w:t>中豐路一段</w:t>
            </w:r>
          </w:p>
        </w:tc>
        <w:tc>
          <w:tcPr>
            <w:tcW w:w="1488" w:type="dxa"/>
            <w:tcBorders>
              <w:top w:val="nil"/>
              <w:bottom w:val="nil"/>
            </w:tcBorders>
          </w:tcPr>
          <w:p>
            <w:pPr>
              <w:pStyle w:val="TableParagraph"/>
              <w:spacing w:before="81"/>
              <w:ind w:left="108"/>
              <w:rPr>
                <w:rFonts w:ascii="Times New Roman"/>
                <w:sz w:val="20"/>
              </w:rPr>
            </w:pPr>
            <w:r>
              <w:rPr>
                <w:rFonts w:ascii="Times New Roman"/>
                <w:sz w:val="20"/>
              </w:rPr>
              <w:t>625</w:t>
            </w:r>
          </w:p>
        </w:tc>
        <w:tc>
          <w:tcPr>
            <w:tcW w:w="715" w:type="dxa"/>
            <w:tcBorders>
              <w:top w:val="nil"/>
              <w:bottom w:val="nil"/>
            </w:tcBorders>
          </w:tcPr>
          <w:p>
            <w:pPr>
              <w:pStyle w:val="TableParagraph"/>
              <w:spacing w:line="380" w:lineRule="exact"/>
              <w:ind w:left="89" w:right="176"/>
              <w:jc w:val="center"/>
              <w:rPr>
                <w:sz w:val="20"/>
              </w:rPr>
            </w:pPr>
            <w:r>
              <w:rPr>
                <w:sz w:val="20"/>
              </w:rPr>
              <w:t>戒治</w:t>
            </w:r>
          </w:p>
        </w:tc>
      </w:tr>
      <w:tr>
        <w:trPr>
          <w:trHeight w:val="408" w:hRule="atLeast"/>
        </w:trPr>
        <w:tc>
          <w:tcPr>
            <w:tcW w:w="521" w:type="dxa"/>
            <w:tcBorders>
              <w:top w:val="nil"/>
              <w:bottom w:val="nil"/>
            </w:tcBorders>
          </w:tcPr>
          <w:p>
            <w:pPr>
              <w:pStyle w:val="TableParagraph"/>
              <w:rPr>
                <w:rFonts w:ascii="Times New Roman"/>
                <w:sz w:val="18"/>
              </w:rPr>
            </w:pPr>
          </w:p>
        </w:tc>
        <w:tc>
          <w:tcPr>
            <w:tcW w:w="598" w:type="dxa"/>
            <w:tcBorders>
              <w:top w:val="nil"/>
              <w:bottom w:val="nil"/>
            </w:tcBorders>
          </w:tcPr>
          <w:p>
            <w:pPr>
              <w:pStyle w:val="TableParagraph"/>
              <w:rPr>
                <w:rFonts w:ascii="Times New Roman"/>
                <w:sz w:val="18"/>
              </w:rPr>
            </w:pPr>
          </w:p>
        </w:tc>
        <w:tc>
          <w:tcPr>
            <w:tcW w:w="624" w:type="dxa"/>
            <w:tcBorders>
              <w:top w:val="nil"/>
              <w:bottom w:val="nil"/>
            </w:tcBorders>
          </w:tcPr>
          <w:p>
            <w:pPr>
              <w:pStyle w:val="TableParagraph"/>
              <w:rPr>
                <w:rFonts w:ascii="Times New Roman"/>
                <w:sz w:val="18"/>
              </w:rPr>
            </w:pPr>
          </w:p>
        </w:tc>
        <w:tc>
          <w:tcPr>
            <w:tcW w:w="1150" w:type="dxa"/>
            <w:tcBorders>
              <w:top w:val="nil"/>
              <w:bottom w:val="nil"/>
            </w:tcBorders>
          </w:tcPr>
          <w:p>
            <w:pPr>
              <w:pStyle w:val="TableParagraph"/>
              <w:spacing w:line="389" w:lineRule="exact"/>
              <w:ind w:left="107"/>
              <w:rPr>
                <w:sz w:val="20"/>
              </w:rPr>
            </w:pPr>
            <w:r>
              <w:rPr>
                <w:sz w:val="20"/>
              </w:rPr>
              <w:t>竹分院</w:t>
            </w:r>
          </w:p>
        </w:tc>
        <w:tc>
          <w:tcPr>
            <w:tcW w:w="888" w:type="dxa"/>
            <w:tcBorders>
              <w:top w:val="nil"/>
              <w:bottom w:val="nil"/>
            </w:tcBorders>
          </w:tcPr>
          <w:p>
            <w:pPr>
              <w:pStyle w:val="TableParagraph"/>
              <w:spacing w:line="389" w:lineRule="exact"/>
              <w:ind w:left="107"/>
              <w:rPr>
                <w:sz w:val="20"/>
              </w:rPr>
            </w:pPr>
            <w:r>
              <w:rPr>
                <w:sz w:val="20"/>
              </w:rPr>
              <w:t>丁基原</w:t>
            </w:r>
          </w:p>
        </w:tc>
        <w:tc>
          <w:tcPr>
            <w:tcW w:w="869" w:type="dxa"/>
            <w:tcBorders>
              <w:top w:val="nil"/>
              <w:bottom w:val="nil"/>
            </w:tcBorders>
          </w:tcPr>
          <w:p>
            <w:pPr>
              <w:pStyle w:val="TableParagraph"/>
              <w:rPr>
                <w:rFonts w:ascii="Times New Roman"/>
                <w:sz w:val="18"/>
              </w:rPr>
            </w:pPr>
          </w:p>
        </w:tc>
        <w:tc>
          <w:tcPr>
            <w:tcW w:w="1449" w:type="dxa"/>
            <w:tcBorders>
              <w:top w:val="nil"/>
              <w:bottom w:val="nil"/>
            </w:tcBorders>
          </w:tcPr>
          <w:p>
            <w:pPr>
              <w:pStyle w:val="TableParagraph"/>
              <w:spacing w:line="389" w:lineRule="exact"/>
              <w:ind w:left="105"/>
              <w:rPr>
                <w:sz w:val="20"/>
              </w:rPr>
            </w:pPr>
            <w:r>
              <w:rPr>
                <w:rFonts w:ascii="Times New Roman" w:eastAsia="Times New Roman"/>
                <w:sz w:val="20"/>
              </w:rPr>
              <w:t>81 </w:t>
            </w:r>
            <w:r>
              <w:rPr>
                <w:sz w:val="20"/>
              </w:rPr>
              <w:t>號</w:t>
            </w:r>
          </w:p>
        </w:tc>
        <w:tc>
          <w:tcPr>
            <w:tcW w:w="1488" w:type="dxa"/>
            <w:tcBorders>
              <w:top w:val="nil"/>
              <w:bottom w:val="nil"/>
            </w:tcBorders>
          </w:tcPr>
          <w:p>
            <w:pPr>
              <w:pStyle w:val="TableParagraph"/>
              <w:rPr>
                <w:rFonts w:ascii="Times New Roman"/>
                <w:sz w:val="18"/>
              </w:rPr>
            </w:pPr>
          </w:p>
        </w:tc>
        <w:tc>
          <w:tcPr>
            <w:tcW w:w="715" w:type="dxa"/>
            <w:tcBorders>
              <w:top w:val="nil"/>
              <w:bottom w:val="nil"/>
            </w:tcBorders>
          </w:tcPr>
          <w:p>
            <w:pPr>
              <w:pStyle w:val="TableParagraph"/>
              <w:spacing w:line="389" w:lineRule="exact"/>
              <w:ind w:left="89" w:right="176"/>
              <w:jc w:val="center"/>
              <w:rPr>
                <w:sz w:val="20"/>
              </w:rPr>
            </w:pPr>
            <w:r>
              <w:rPr>
                <w:sz w:val="20"/>
              </w:rPr>
              <w:t>醫院</w:t>
            </w:r>
          </w:p>
        </w:tc>
      </w:tr>
      <w:tr>
        <w:trPr>
          <w:trHeight w:val="399" w:hRule="atLeast"/>
        </w:trPr>
        <w:tc>
          <w:tcPr>
            <w:tcW w:w="521" w:type="dxa"/>
            <w:tcBorders>
              <w:top w:val="nil"/>
              <w:bottom w:val="nil"/>
            </w:tcBorders>
          </w:tcPr>
          <w:p>
            <w:pPr>
              <w:pStyle w:val="TableParagraph"/>
              <w:rPr>
                <w:rFonts w:ascii="Times New Roman"/>
                <w:sz w:val="18"/>
              </w:rPr>
            </w:pPr>
          </w:p>
        </w:tc>
        <w:tc>
          <w:tcPr>
            <w:tcW w:w="598" w:type="dxa"/>
            <w:tcBorders>
              <w:top w:val="nil"/>
              <w:bottom w:val="nil"/>
            </w:tcBorders>
          </w:tcPr>
          <w:p>
            <w:pPr>
              <w:pStyle w:val="TableParagraph"/>
              <w:rPr>
                <w:rFonts w:ascii="Times New Roman"/>
                <w:sz w:val="18"/>
              </w:rPr>
            </w:pPr>
          </w:p>
        </w:tc>
        <w:tc>
          <w:tcPr>
            <w:tcW w:w="624" w:type="dxa"/>
            <w:tcBorders>
              <w:top w:val="nil"/>
              <w:bottom w:val="nil"/>
            </w:tcBorders>
          </w:tcPr>
          <w:p>
            <w:pPr>
              <w:pStyle w:val="TableParagraph"/>
              <w:rPr>
                <w:rFonts w:ascii="Times New Roman"/>
                <w:sz w:val="18"/>
              </w:rPr>
            </w:pPr>
          </w:p>
        </w:tc>
        <w:tc>
          <w:tcPr>
            <w:tcW w:w="1150" w:type="dxa"/>
            <w:tcBorders>
              <w:top w:val="nil"/>
              <w:bottom w:val="nil"/>
            </w:tcBorders>
          </w:tcPr>
          <w:p>
            <w:pPr>
              <w:pStyle w:val="TableParagraph"/>
              <w:rPr>
                <w:rFonts w:ascii="Times New Roman"/>
                <w:sz w:val="18"/>
              </w:rPr>
            </w:pPr>
          </w:p>
        </w:tc>
        <w:tc>
          <w:tcPr>
            <w:tcW w:w="888" w:type="dxa"/>
            <w:tcBorders>
              <w:top w:val="nil"/>
              <w:bottom w:val="nil"/>
            </w:tcBorders>
          </w:tcPr>
          <w:p>
            <w:pPr>
              <w:pStyle w:val="TableParagraph"/>
              <w:spacing w:line="379" w:lineRule="exact"/>
              <w:ind w:left="107"/>
              <w:rPr>
                <w:sz w:val="20"/>
              </w:rPr>
            </w:pPr>
            <w:r>
              <w:rPr>
                <w:sz w:val="20"/>
              </w:rPr>
              <w:t>啡因替</w:t>
            </w:r>
          </w:p>
        </w:tc>
        <w:tc>
          <w:tcPr>
            <w:tcW w:w="869" w:type="dxa"/>
            <w:tcBorders>
              <w:top w:val="nil"/>
              <w:bottom w:val="nil"/>
            </w:tcBorders>
          </w:tcPr>
          <w:p>
            <w:pPr>
              <w:pStyle w:val="TableParagraph"/>
              <w:rPr>
                <w:rFonts w:ascii="Times New Roman"/>
                <w:sz w:val="18"/>
              </w:rPr>
            </w:pPr>
          </w:p>
        </w:tc>
        <w:tc>
          <w:tcPr>
            <w:tcW w:w="1449" w:type="dxa"/>
            <w:tcBorders>
              <w:top w:val="nil"/>
              <w:bottom w:val="nil"/>
            </w:tcBorders>
          </w:tcPr>
          <w:p>
            <w:pPr>
              <w:pStyle w:val="TableParagraph"/>
              <w:rPr>
                <w:rFonts w:ascii="Times New Roman"/>
                <w:sz w:val="18"/>
              </w:rPr>
            </w:pPr>
          </w:p>
        </w:tc>
        <w:tc>
          <w:tcPr>
            <w:tcW w:w="1488" w:type="dxa"/>
            <w:tcBorders>
              <w:top w:val="nil"/>
              <w:bottom w:val="nil"/>
            </w:tcBorders>
          </w:tcPr>
          <w:p>
            <w:pPr>
              <w:pStyle w:val="TableParagraph"/>
              <w:rPr>
                <w:rFonts w:ascii="Times New Roman"/>
                <w:sz w:val="18"/>
              </w:rPr>
            </w:pPr>
          </w:p>
        </w:tc>
        <w:tc>
          <w:tcPr>
            <w:tcW w:w="715" w:type="dxa"/>
            <w:tcBorders>
              <w:top w:val="nil"/>
              <w:bottom w:val="nil"/>
            </w:tcBorders>
          </w:tcPr>
          <w:p>
            <w:pPr>
              <w:pStyle w:val="TableParagraph"/>
              <w:rPr>
                <w:rFonts w:ascii="Times New Roman"/>
                <w:sz w:val="18"/>
              </w:rPr>
            </w:pPr>
          </w:p>
        </w:tc>
      </w:tr>
      <w:tr>
        <w:trPr>
          <w:trHeight w:val="339" w:hRule="atLeast"/>
        </w:trPr>
        <w:tc>
          <w:tcPr>
            <w:tcW w:w="521" w:type="dxa"/>
            <w:tcBorders>
              <w:top w:val="nil"/>
            </w:tcBorders>
          </w:tcPr>
          <w:p>
            <w:pPr>
              <w:pStyle w:val="TableParagraph"/>
              <w:rPr>
                <w:rFonts w:ascii="Times New Roman"/>
                <w:sz w:val="18"/>
              </w:rPr>
            </w:pPr>
          </w:p>
        </w:tc>
        <w:tc>
          <w:tcPr>
            <w:tcW w:w="598" w:type="dxa"/>
            <w:tcBorders>
              <w:top w:val="nil"/>
              <w:bottom w:val="nil"/>
            </w:tcBorders>
          </w:tcPr>
          <w:p>
            <w:pPr>
              <w:pStyle w:val="TableParagraph"/>
              <w:rPr>
                <w:rFonts w:ascii="Times New Roman"/>
                <w:sz w:val="18"/>
              </w:rPr>
            </w:pPr>
          </w:p>
        </w:tc>
        <w:tc>
          <w:tcPr>
            <w:tcW w:w="624" w:type="dxa"/>
            <w:tcBorders>
              <w:top w:val="nil"/>
              <w:bottom w:val="nil"/>
            </w:tcBorders>
          </w:tcPr>
          <w:p>
            <w:pPr>
              <w:pStyle w:val="TableParagraph"/>
              <w:rPr>
                <w:rFonts w:ascii="Times New Roman"/>
                <w:sz w:val="18"/>
              </w:rPr>
            </w:pPr>
          </w:p>
        </w:tc>
        <w:tc>
          <w:tcPr>
            <w:tcW w:w="1150" w:type="dxa"/>
            <w:tcBorders>
              <w:top w:val="nil"/>
            </w:tcBorders>
          </w:tcPr>
          <w:p>
            <w:pPr>
              <w:pStyle w:val="TableParagraph"/>
              <w:rPr>
                <w:rFonts w:ascii="Times New Roman"/>
                <w:sz w:val="18"/>
              </w:rPr>
            </w:pPr>
          </w:p>
        </w:tc>
        <w:tc>
          <w:tcPr>
            <w:tcW w:w="888" w:type="dxa"/>
            <w:tcBorders>
              <w:top w:val="nil"/>
            </w:tcBorders>
          </w:tcPr>
          <w:p>
            <w:pPr>
              <w:pStyle w:val="TableParagraph"/>
              <w:spacing w:line="319" w:lineRule="exact"/>
              <w:ind w:left="107"/>
              <w:rPr>
                <w:sz w:val="20"/>
              </w:rPr>
            </w:pPr>
            <w:r>
              <w:rPr>
                <w:sz w:val="20"/>
              </w:rPr>
              <w:t>代治療</w:t>
            </w:r>
          </w:p>
        </w:tc>
        <w:tc>
          <w:tcPr>
            <w:tcW w:w="869" w:type="dxa"/>
            <w:tcBorders>
              <w:top w:val="nil"/>
            </w:tcBorders>
          </w:tcPr>
          <w:p>
            <w:pPr>
              <w:pStyle w:val="TableParagraph"/>
              <w:rPr>
                <w:rFonts w:ascii="Times New Roman"/>
                <w:sz w:val="18"/>
              </w:rPr>
            </w:pPr>
          </w:p>
        </w:tc>
        <w:tc>
          <w:tcPr>
            <w:tcW w:w="1449" w:type="dxa"/>
            <w:tcBorders>
              <w:top w:val="nil"/>
            </w:tcBorders>
          </w:tcPr>
          <w:p>
            <w:pPr>
              <w:pStyle w:val="TableParagraph"/>
              <w:rPr>
                <w:rFonts w:ascii="Times New Roman"/>
                <w:sz w:val="18"/>
              </w:rPr>
            </w:pPr>
          </w:p>
        </w:tc>
        <w:tc>
          <w:tcPr>
            <w:tcW w:w="1488" w:type="dxa"/>
            <w:tcBorders>
              <w:top w:val="nil"/>
            </w:tcBorders>
          </w:tcPr>
          <w:p>
            <w:pPr>
              <w:pStyle w:val="TableParagraph"/>
              <w:rPr>
                <w:rFonts w:ascii="Times New Roman"/>
                <w:sz w:val="18"/>
              </w:rPr>
            </w:pPr>
          </w:p>
        </w:tc>
        <w:tc>
          <w:tcPr>
            <w:tcW w:w="715" w:type="dxa"/>
            <w:tcBorders>
              <w:top w:val="nil"/>
            </w:tcBorders>
          </w:tcPr>
          <w:p>
            <w:pPr>
              <w:pStyle w:val="TableParagraph"/>
              <w:rPr>
                <w:rFonts w:ascii="Times New Roman"/>
                <w:sz w:val="18"/>
              </w:rPr>
            </w:pPr>
          </w:p>
        </w:tc>
      </w:tr>
      <w:tr>
        <w:trPr>
          <w:trHeight w:val="453" w:hRule="atLeast"/>
        </w:trPr>
        <w:tc>
          <w:tcPr>
            <w:tcW w:w="521" w:type="dxa"/>
            <w:tcBorders>
              <w:bottom w:val="nil"/>
            </w:tcBorders>
          </w:tcPr>
          <w:p>
            <w:pPr>
              <w:pStyle w:val="TableParagraph"/>
              <w:spacing w:before="134"/>
              <w:ind w:left="107"/>
              <w:rPr>
                <w:rFonts w:ascii="Times New Roman"/>
                <w:sz w:val="20"/>
              </w:rPr>
            </w:pPr>
            <w:r>
              <w:rPr>
                <w:rFonts w:ascii="Times New Roman"/>
                <w:sz w:val="20"/>
              </w:rPr>
              <w:t>13</w:t>
            </w:r>
          </w:p>
        </w:tc>
        <w:tc>
          <w:tcPr>
            <w:tcW w:w="598" w:type="dxa"/>
            <w:tcBorders>
              <w:top w:val="nil"/>
              <w:bottom w:val="nil"/>
            </w:tcBorders>
          </w:tcPr>
          <w:p>
            <w:pPr>
              <w:pStyle w:val="TableParagraph"/>
              <w:rPr>
                <w:rFonts w:ascii="Times New Roman"/>
                <w:sz w:val="18"/>
              </w:rPr>
            </w:pPr>
          </w:p>
        </w:tc>
        <w:tc>
          <w:tcPr>
            <w:tcW w:w="624" w:type="dxa"/>
            <w:tcBorders>
              <w:top w:val="nil"/>
              <w:bottom w:val="nil"/>
            </w:tcBorders>
          </w:tcPr>
          <w:p>
            <w:pPr>
              <w:pStyle w:val="TableParagraph"/>
              <w:rPr>
                <w:rFonts w:ascii="Times New Roman"/>
                <w:sz w:val="18"/>
              </w:rPr>
            </w:pPr>
          </w:p>
        </w:tc>
        <w:tc>
          <w:tcPr>
            <w:tcW w:w="1150" w:type="dxa"/>
            <w:tcBorders>
              <w:bottom w:val="nil"/>
            </w:tcBorders>
          </w:tcPr>
          <w:p>
            <w:pPr>
              <w:pStyle w:val="TableParagraph"/>
              <w:spacing w:line="408" w:lineRule="exact" w:before="25"/>
              <w:ind w:left="107"/>
              <w:rPr>
                <w:sz w:val="20"/>
              </w:rPr>
            </w:pPr>
            <w:r>
              <w:rPr>
                <w:sz w:val="20"/>
              </w:rPr>
              <w:t>天主教仁</w:t>
            </w:r>
          </w:p>
        </w:tc>
        <w:tc>
          <w:tcPr>
            <w:tcW w:w="888" w:type="dxa"/>
            <w:tcBorders>
              <w:bottom w:val="nil"/>
            </w:tcBorders>
          </w:tcPr>
          <w:p>
            <w:pPr>
              <w:pStyle w:val="TableParagraph"/>
              <w:spacing w:line="408" w:lineRule="exact" w:before="25"/>
              <w:ind w:left="107"/>
              <w:rPr>
                <w:sz w:val="20"/>
              </w:rPr>
            </w:pPr>
            <w:r>
              <w:rPr>
                <w:sz w:val="20"/>
              </w:rPr>
              <w:t>門診、</w:t>
            </w:r>
          </w:p>
        </w:tc>
        <w:tc>
          <w:tcPr>
            <w:tcW w:w="869" w:type="dxa"/>
            <w:tcBorders>
              <w:bottom w:val="nil"/>
            </w:tcBorders>
          </w:tcPr>
          <w:p>
            <w:pPr>
              <w:pStyle w:val="TableParagraph"/>
              <w:spacing w:line="408" w:lineRule="exact" w:before="25"/>
              <w:ind w:left="107"/>
              <w:rPr>
                <w:sz w:val="20"/>
              </w:rPr>
            </w:pPr>
            <w:r>
              <w:rPr>
                <w:sz w:val="20"/>
              </w:rPr>
              <w:t>門診、</w:t>
            </w:r>
          </w:p>
        </w:tc>
        <w:tc>
          <w:tcPr>
            <w:tcW w:w="1449" w:type="dxa"/>
            <w:tcBorders>
              <w:bottom w:val="nil"/>
            </w:tcBorders>
          </w:tcPr>
          <w:p>
            <w:pPr>
              <w:pStyle w:val="TableParagraph"/>
              <w:spacing w:line="408" w:lineRule="exact" w:before="25"/>
              <w:ind w:left="105"/>
              <w:rPr>
                <w:sz w:val="20"/>
              </w:rPr>
            </w:pPr>
            <w:r>
              <w:rPr>
                <w:sz w:val="20"/>
              </w:rPr>
              <w:t>新竹縣湖口鄉</w:t>
            </w:r>
          </w:p>
        </w:tc>
        <w:tc>
          <w:tcPr>
            <w:tcW w:w="1488" w:type="dxa"/>
            <w:tcBorders>
              <w:bottom w:val="nil"/>
            </w:tcBorders>
          </w:tcPr>
          <w:p>
            <w:pPr>
              <w:pStyle w:val="TableParagraph"/>
              <w:spacing w:before="134"/>
              <w:ind w:left="108"/>
              <w:rPr>
                <w:rFonts w:ascii="Times New Roman"/>
                <w:sz w:val="20"/>
              </w:rPr>
            </w:pPr>
            <w:r>
              <w:rPr>
                <w:rFonts w:ascii="Times New Roman"/>
                <w:sz w:val="20"/>
              </w:rPr>
              <w:t>03-5993500</w:t>
            </w:r>
          </w:p>
        </w:tc>
        <w:tc>
          <w:tcPr>
            <w:tcW w:w="715" w:type="dxa"/>
            <w:tcBorders>
              <w:bottom w:val="nil"/>
            </w:tcBorders>
          </w:tcPr>
          <w:p>
            <w:pPr>
              <w:pStyle w:val="TableParagraph"/>
              <w:spacing w:line="408" w:lineRule="exact" w:before="25"/>
              <w:ind w:left="89" w:right="176"/>
              <w:jc w:val="center"/>
              <w:rPr>
                <w:sz w:val="20"/>
              </w:rPr>
            </w:pPr>
            <w:r>
              <w:rPr>
                <w:sz w:val="20"/>
              </w:rPr>
              <w:t>藥癮</w:t>
            </w:r>
          </w:p>
        </w:tc>
      </w:tr>
      <w:tr>
        <w:trPr>
          <w:trHeight w:val="408" w:hRule="atLeast"/>
        </w:trPr>
        <w:tc>
          <w:tcPr>
            <w:tcW w:w="521" w:type="dxa"/>
            <w:tcBorders>
              <w:top w:val="nil"/>
              <w:bottom w:val="nil"/>
            </w:tcBorders>
          </w:tcPr>
          <w:p>
            <w:pPr>
              <w:pStyle w:val="TableParagraph"/>
              <w:rPr>
                <w:rFonts w:ascii="Times New Roman"/>
                <w:sz w:val="18"/>
              </w:rPr>
            </w:pPr>
          </w:p>
        </w:tc>
        <w:tc>
          <w:tcPr>
            <w:tcW w:w="598" w:type="dxa"/>
            <w:tcBorders>
              <w:top w:val="nil"/>
              <w:bottom w:val="nil"/>
            </w:tcBorders>
          </w:tcPr>
          <w:p>
            <w:pPr>
              <w:pStyle w:val="TableParagraph"/>
              <w:rPr>
                <w:rFonts w:ascii="Times New Roman"/>
                <w:sz w:val="18"/>
              </w:rPr>
            </w:pPr>
          </w:p>
        </w:tc>
        <w:tc>
          <w:tcPr>
            <w:tcW w:w="624" w:type="dxa"/>
            <w:tcBorders>
              <w:top w:val="nil"/>
              <w:bottom w:val="nil"/>
            </w:tcBorders>
          </w:tcPr>
          <w:p>
            <w:pPr>
              <w:pStyle w:val="TableParagraph"/>
              <w:rPr>
                <w:rFonts w:ascii="Times New Roman"/>
                <w:sz w:val="18"/>
              </w:rPr>
            </w:pPr>
          </w:p>
        </w:tc>
        <w:tc>
          <w:tcPr>
            <w:tcW w:w="1150" w:type="dxa"/>
            <w:tcBorders>
              <w:top w:val="nil"/>
              <w:bottom w:val="nil"/>
            </w:tcBorders>
          </w:tcPr>
          <w:p>
            <w:pPr>
              <w:pStyle w:val="TableParagraph"/>
              <w:spacing w:line="389" w:lineRule="exact"/>
              <w:ind w:left="107"/>
              <w:rPr>
                <w:sz w:val="20"/>
              </w:rPr>
            </w:pPr>
            <w:r>
              <w:rPr>
                <w:sz w:val="20"/>
              </w:rPr>
              <w:t>慈醫療財</w:t>
            </w:r>
          </w:p>
        </w:tc>
        <w:tc>
          <w:tcPr>
            <w:tcW w:w="888" w:type="dxa"/>
            <w:tcBorders>
              <w:top w:val="nil"/>
              <w:bottom w:val="nil"/>
            </w:tcBorders>
          </w:tcPr>
          <w:p>
            <w:pPr>
              <w:pStyle w:val="TableParagraph"/>
              <w:spacing w:line="389" w:lineRule="exact"/>
              <w:ind w:left="107"/>
              <w:rPr>
                <w:sz w:val="20"/>
              </w:rPr>
            </w:pPr>
            <w:r>
              <w:rPr>
                <w:sz w:val="20"/>
              </w:rPr>
              <w:t>住院、</w:t>
            </w:r>
          </w:p>
        </w:tc>
        <w:tc>
          <w:tcPr>
            <w:tcW w:w="869" w:type="dxa"/>
            <w:tcBorders>
              <w:top w:val="nil"/>
              <w:bottom w:val="nil"/>
            </w:tcBorders>
          </w:tcPr>
          <w:p>
            <w:pPr>
              <w:pStyle w:val="TableParagraph"/>
              <w:spacing w:line="389" w:lineRule="exact"/>
              <w:ind w:left="107"/>
              <w:rPr>
                <w:sz w:val="20"/>
              </w:rPr>
            </w:pPr>
            <w:r>
              <w:rPr>
                <w:sz w:val="20"/>
              </w:rPr>
              <w:t>住院</w:t>
            </w:r>
          </w:p>
        </w:tc>
        <w:tc>
          <w:tcPr>
            <w:tcW w:w="1449" w:type="dxa"/>
            <w:tcBorders>
              <w:top w:val="nil"/>
              <w:bottom w:val="nil"/>
            </w:tcBorders>
          </w:tcPr>
          <w:p>
            <w:pPr>
              <w:pStyle w:val="TableParagraph"/>
              <w:spacing w:line="389" w:lineRule="exact"/>
              <w:ind w:left="105"/>
              <w:rPr>
                <w:sz w:val="20"/>
              </w:rPr>
            </w:pPr>
            <w:r>
              <w:rPr>
                <w:sz w:val="20"/>
              </w:rPr>
              <w:t>忠孝路 </w:t>
            </w:r>
            <w:r>
              <w:rPr>
                <w:rFonts w:ascii="Times New Roman" w:eastAsia="Times New Roman"/>
                <w:sz w:val="20"/>
              </w:rPr>
              <w:t>29 </w:t>
            </w:r>
            <w:r>
              <w:rPr>
                <w:sz w:val="20"/>
              </w:rPr>
              <w:t>號</w:t>
            </w:r>
          </w:p>
        </w:tc>
        <w:tc>
          <w:tcPr>
            <w:tcW w:w="1488" w:type="dxa"/>
            <w:tcBorders>
              <w:top w:val="nil"/>
              <w:bottom w:val="nil"/>
            </w:tcBorders>
          </w:tcPr>
          <w:p>
            <w:pPr>
              <w:pStyle w:val="TableParagraph"/>
              <w:rPr>
                <w:rFonts w:ascii="Times New Roman"/>
                <w:sz w:val="18"/>
              </w:rPr>
            </w:pPr>
          </w:p>
        </w:tc>
        <w:tc>
          <w:tcPr>
            <w:tcW w:w="715" w:type="dxa"/>
            <w:tcBorders>
              <w:top w:val="nil"/>
              <w:bottom w:val="nil"/>
            </w:tcBorders>
          </w:tcPr>
          <w:p>
            <w:pPr>
              <w:pStyle w:val="TableParagraph"/>
              <w:spacing w:line="389" w:lineRule="exact"/>
              <w:ind w:left="89" w:right="176"/>
              <w:jc w:val="center"/>
              <w:rPr>
                <w:sz w:val="20"/>
              </w:rPr>
            </w:pPr>
            <w:r>
              <w:rPr>
                <w:sz w:val="20"/>
              </w:rPr>
              <w:t>戒治</w:t>
            </w:r>
          </w:p>
        </w:tc>
      </w:tr>
      <w:tr>
        <w:trPr>
          <w:trHeight w:val="399" w:hRule="atLeast"/>
        </w:trPr>
        <w:tc>
          <w:tcPr>
            <w:tcW w:w="521" w:type="dxa"/>
            <w:tcBorders>
              <w:top w:val="nil"/>
              <w:bottom w:val="nil"/>
            </w:tcBorders>
          </w:tcPr>
          <w:p>
            <w:pPr>
              <w:pStyle w:val="TableParagraph"/>
              <w:rPr>
                <w:rFonts w:ascii="Times New Roman"/>
                <w:sz w:val="18"/>
              </w:rPr>
            </w:pPr>
          </w:p>
        </w:tc>
        <w:tc>
          <w:tcPr>
            <w:tcW w:w="598" w:type="dxa"/>
            <w:tcBorders>
              <w:top w:val="nil"/>
              <w:bottom w:val="nil"/>
            </w:tcBorders>
          </w:tcPr>
          <w:p>
            <w:pPr>
              <w:pStyle w:val="TableParagraph"/>
              <w:rPr>
                <w:rFonts w:ascii="Times New Roman"/>
                <w:sz w:val="18"/>
              </w:rPr>
            </w:pPr>
          </w:p>
        </w:tc>
        <w:tc>
          <w:tcPr>
            <w:tcW w:w="624" w:type="dxa"/>
            <w:tcBorders>
              <w:top w:val="nil"/>
              <w:bottom w:val="nil"/>
            </w:tcBorders>
          </w:tcPr>
          <w:p>
            <w:pPr>
              <w:pStyle w:val="TableParagraph"/>
              <w:rPr>
                <w:rFonts w:ascii="Times New Roman"/>
                <w:sz w:val="18"/>
              </w:rPr>
            </w:pPr>
          </w:p>
        </w:tc>
        <w:tc>
          <w:tcPr>
            <w:tcW w:w="1150" w:type="dxa"/>
            <w:tcBorders>
              <w:top w:val="nil"/>
              <w:bottom w:val="nil"/>
            </w:tcBorders>
          </w:tcPr>
          <w:p>
            <w:pPr>
              <w:pStyle w:val="TableParagraph"/>
              <w:spacing w:line="379" w:lineRule="exact"/>
              <w:ind w:left="107"/>
              <w:rPr>
                <w:sz w:val="20"/>
              </w:rPr>
            </w:pPr>
            <w:r>
              <w:rPr>
                <w:sz w:val="20"/>
              </w:rPr>
              <w:t>團法人仁</w:t>
            </w:r>
          </w:p>
        </w:tc>
        <w:tc>
          <w:tcPr>
            <w:tcW w:w="888" w:type="dxa"/>
            <w:tcBorders>
              <w:top w:val="nil"/>
              <w:bottom w:val="nil"/>
            </w:tcBorders>
          </w:tcPr>
          <w:p>
            <w:pPr>
              <w:pStyle w:val="TableParagraph"/>
              <w:spacing w:line="379" w:lineRule="exact"/>
              <w:ind w:left="107"/>
              <w:rPr>
                <w:sz w:val="20"/>
              </w:rPr>
            </w:pPr>
            <w:r>
              <w:rPr>
                <w:sz w:val="20"/>
              </w:rPr>
              <w:t>丁基原</w:t>
            </w:r>
          </w:p>
        </w:tc>
        <w:tc>
          <w:tcPr>
            <w:tcW w:w="869" w:type="dxa"/>
            <w:tcBorders>
              <w:top w:val="nil"/>
              <w:bottom w:val="nil"/>
            </w:tcBorders>
          </w:tcPr>
          <w:p>
            <w:pPr>
              <w:pStyle w:val="TableParagraph"/>
              <w:rPr>
                <w:rFonts w:ascii="Times New Roman"/>
                <w:sz w:val="18"/>
              </w:rPr>
            </w:pPr>
          </w:p>
        </w:tc>
        <w:tc>
          <w:tcPr>
            <w:tcW w:w="1449" w:type="dxa"/>
            <w:tcBorders>
              <w:top w:val="nil"/>
              <w:bottom w:val="nil"/>
            </w:tcBorders>
          </w:tcPr>
          <w:p>
            <w:pPr>
              <w:pStyle w:val="TableParagraph"/>
              <w:rPr>
                <w:rFonts w:ascii="Times New Roman"/>
                <w:sz w:val="18"/>
              </w:rPr>
            </w:pPr>
          </w:p>
        </w:tc>
        <w:tc>
          <w:tcPr>
            <w:tcW w:w="1488" w:type="dxa"/>
            <w:tcBorders>
              <w:top w:val="nil"/>
              <w:bottom w:val="nil"/>
            </w:tcBorders>
          </w:tcPr>
          <w:p>
            <w:pPr>
              <w:pStyle w:val="TableParagraph"/>
              <w:rPr>
                <w:rFonts w:ascii="Times New Roman"/>
                <w:sz w:val="18"/>
              </w:rPr>
            </w:pPr>
          </w:p>
        </w:tc>
        <w:tc>
          <w:tcPr>
            <w:tcW w:w="715" w:type="dxa"/>
            <w:tcBorders>
              <w:top w:val="nil"/>
              <w:bottom w:val="nil"/>
            </w:tcBorders>
          </w:tcPr>
          <w:p>
            <w:pPr>
              <w:pStyle w:val="TableParagraph"/>
              <w:spacing w:line="379" w:lineRule="exact"/>
              <w:ind w:left="89" w:right="176"/>
              <w:jc w:val="center"/>
              <w:rPr>
                <w:sz w:val="20"/>
              </w:rPr>
            </w:pPr>
            <w:r>
              <w:rPr>
                <w:sz w:val="20"/>
              </w:rPr>
              <w:t>醫院</w:t>
            </w:r>
          </w:p>
        </w:tc>
      </w:tr>
      <w:tr>
        <w:trPr>
          <w:trHeight w:val="399" w:hRule="atLeast"/>
        </w:trPr>
        <w:tc>
          <w:tcPr>
            <w:tcW w:w="521" w:type="dxa"/>
            <w:tcBorders>
              <w:top w:val="nil"/>
              <w:bottom w:val="nil"/>
            </w:tcBorders>
          </w:tcPr>
          <w:p>
            <w:pPr>
              <w:pStyle w:val="TableParagraph"/>
              <w:rPr>
                <w:rFonts w:ascii="Times New Roman"/>
                <w:sz w:val="18"/>
              </w:rPr>
            </w:pPr>
          </w:p>
        </w:tc>
        <w:tc>
          <w:tcPr>
            <w:tcW w:w="598" w:type="dxa"/>
            <w:tcBorders>
              <w:top w:val="nil"/>
              <w:bottom w:val="nil"/>
            </w:tcBorders>
          </w:tcPr>
          <w:p>
            <w:pPr>
              <w:pStyle w:val="TableParagraph"/>
              <w:rPr>
                <w:rFonts w:ascii="Times New Roman"/>
                <w:sz w:val="18"/>
              </w:rPr>
            </w:pPr>
          </w:p>
        </w:tc>
        <w:tc>
          <w:tcPr>
            <w:tcW w:w="624" w:type="dxa"/>
            <w:tcBorders>
              <w:top w:val="nil"/>
              <w:bottom w:val="nil"/>
            </w:tcBorders>
          </w:tcPr>
          <w:p>
            <w:pPr>
              <w:pStyle w:val="TableParagraph"/>
              <w:rPr>
                <w:rFonts w:ascii="Times New Roman"/>
                <w:sz w:val="18"/>
              </w:rPr>
            </w:pPr>
          </w:p>
        </w:tc>
        <w:tc>
          <w:tcPr>
            <w:tcW w:w="1150" w:type="dxa"/>
            <w:tcBorders>
              <w:top w:val="nil"/>
              <w:bottom w:val="nil"/>
            </w:tcBorders>
          </w:tcPr>
          <w:p>
            <w:pPr>
              <w:pStyle w:val="TableParagraph"/>
              <w:spacing w:line="380" w:lineRule="exact"/>
              <w:ind w:left="107"/>
              <w:rPr>
                <w:sz w:val="20"/>
              </w:rPr>
            </w:pPr>
            <w:r>
              <w:rPr>
                <w:sz w:val="20"/>
              </w:rPr>
              <w:t>慈醫院</w:t>
            </w:r>
          </w:p>
        </w:tc>
        <w:tc>
          <w:tcPr>
            <w:tcW w:w="888" w:type="dxa"/>
            <w:tcBorders>
              <w:top w:val="nil"/>
              <w:bottom w:val="nil"/>
            </w:tcBorders>
          </w:tcPr>
          <w:p>
            <w:pPr>
              <w:pStyle w:val="TableParagraph"/>
              <w:spacing w:line="380" w:lineRule="exact"/>
              <w:ind w:left="107"/>
              <w:rPr>
                <w:sz w:val="20"/>
              </w:rPr>
            </w:pPr>
            <w:r>
              <w:rPr>
                <w:sz w:val="20"/>
              </w:rPr>
              <w:t>啡因替</w:t>
            </w:r>
          </w:p>
        </w:tc>
        <w:tc>
          <w:tcPr>
            <w:tcW w:w="869" w:type="dxa"/>
            <w:tcBorders>
              <w:top w:val="nil"/>
              <w:bottom w:val="nil"/>
            </w:tcBorders>
          </w:tcPr>
          <w:p>
            <w:pPr>
              <w:pStyle w:val="TableParagraph"/>
              <w:rPr>
                <w:rFonts w:ascii="Times New Roman"/>
                <w:sz w:val="18"/>
              </w:rPr>
            </w:pPr>
          </w:p>
        </w:tc>
        <w:tc>
          <w:tcPr>
            <w:tcW w:w="1449" w:type="dxa"/>
            <w:tcBorders>
              <w:top w:val="nil"/>
              <w:bottom w:val="nil"/>
            </w:tcBorders>
          </w:tcPr>
          <w:p>
            <w:pPr>
              <w:pStyle w:val="TableParagraph"/>
              <w:rPr>
                <w:rFonts w:ascii="Times New Roman"/>
                <w:sz w:val="18"/>
              </w:rPr>
            </w:pPr>
          </w:p>
        </w:tc>
        <w:tc>
          <w:tcPr>
            <w:tcW w:w="1488" w:type="dxa"/>
            <w:tcBorders>
              <w:top w:val="nil"/>
              <w:bottom w:val="nil"/>
            </w:tcBorders>
          </w:tcPr>
          <w:p>
            <w:pPr>
              <w:pStyle w:val="TableParagraph"/>
              <w:rPr>
                <w:rFonts w:ascii="Times New Roman"/>
                <w:sz w:val="18"/>
              </w:rPr>
            </w:pPr>
          </w:p>
        </w:tc>
        <w:tc>
          <w:tcPr>
            <w:tcW w:w="715" w:type="dxa"/>
            <w:tcBorders>
              <w:top w:val="nil"/>
              <w:bottom w:val="nil"/>
            </w:tcBorders>
          </w:tcPr>
          <w:p>
            <w:pPr>
              <w:pStyle w:val="TableParagraph"/>
              <w:rPr>
                <w:rFonts w:ascii="Times New Roman"/>
                <w:sz w:val="18"/>
              </w:rPr>
            </w:pPr>
          </w:p>
        </w:tc>
      </w:tr>
      <w:tr>
        <w:trPr>
          <w:trHeight w:val="340" w:hRule="atLeast"/>
        </w:trPr>
        <w:tc>
          <w:tcPr>
            <w:tcW w:w="521" w:type="dxa"/>
            <w:tcBorders>
              <w:top w:val="nil"/>
            </w:tcBorders>
          </w:tcPr>
          <w:p>
            <w:pPr>
              <w:pStyle w:val="TableParagraph"/>
              <w:rPr>
                <w:rFonts w:ascii="Times New Roman"/>
                <w:sz w:val="18"/>
              </w:rPr>
            </w:pPr>
          </w:p>
        </w:tc>
        <w:tc>
          <w:tcPr>
            <w:tcW w:w="598" w:type="dxa"/>
            <w:tcBorders>
              <w:top w:val="nil"/>
              <w:bottom w:val="nil"/>
            </w:tcBorders>
          </w:tcPr>
          <w:p>
            <w:pPr>
              <w:pStyle w:val="TableParagraph"/>
              <w:rPr>
                <w:rFonts w:ascii="Times New Roman"/>
                <w:sz w:val="18"/>
              </w:rPr>
            </w:pPr>
          </w:p>
        </w:tc>
        <w:tc>
          <w:tcPr>
            <w:tcW w:w="624" w:type="dxa"/>
            <w:tcBorders>
              <w:top w:val="nil"/>
              <w:bottom w:val="nil"/>
            </w:tcBorders>
          </w:tcPr>
          <w:p>
            <w:pPr>
              <w:pStyle w:val="TableParagraph"/>
              <w:rPr>
                <w:rFonts w:ascii="Times New Roman"/>
                <w:sz w:val="18"/>
              </w:rPr>
            </w:pPr>
          </w:p>
        </w:tc>
        <w:tc>
          <w:tcPr>
            <w:tcW w:w="1150" w:type="dxa"/>
            <w:tcBorders>
              <w:top w:val="nil"/>
            </w:tcBorders>
          </w:tcPr>
          <w:p>
            <w:pPr>
              <w:pStyle w:val="TableParagraph"/>
              <w:rPr>
                <w:rFonts w:ascii="Times New Roman"/>
                <w:sz w:val="18"/>
              </w:rPr>
            </w:pPr>
          </w:p>
        </w:tc>
        <w:tc>
          <w:tcPr>
            <w:tcW w:w="888" w:type="dxa"/>
            <w:tcBorders>
              <w:top w:val="nil"/>
            </w:tcBorders>
          </w:tcPr>
          <w:p>
            <w:pPr>
              <w:pStyle w:val="TableParagraph"/>
              <w:spacing w:line="321" w:lineRule="exact"/>
              <w:ind w:left="107"/>
              <w:rPr>
                <w:sz w:val="20"/>
              </w:rPr>
            </w:pPr>
            <w:r>
              <w:rPr>
                <w:sz w:val="20"/>
              </w:rPr>
              <w:t>代治療</w:t>
            </w:r>
          </w:p>
        </w:tc>
        <w:tc>
          <w:tcPr>
            <w:tcW w:w="869" w:type="dxa"/>
            <w:tcBorders>
              <w:top w:val="nil"/>
            </w:tcBorders>
          </w:tcPr>
          <w:p>
            <w:pPr>
              <w:pStyle w:val="TableParagraph"/>
              <w:rPr>
                <w:rFonts w:ascii="Times New Roman"/>
                <w:sz w:val="18"/>
              </w:rPr>
            </w:pPr>
          </w:p>
        </w:tc>
        <w:tc>
          <w:tcPr>
            <w:tcW w:w="1449" w:type="dxa"/>
            <w:tcBorders>
              <w:top w:val="nil"/>
            </w:tcBorders>
          </w:tcPr>
          <w:p>
            <w:pPr>
              <w:pStyle w:val="TableParagraph"/>
              <w:rPr>
                <w:rFonts w:ascii="Times New Roman"/>
                <w:sz w:val="18"/>
              </w:rPr>
            </w:pPr>
          </w:p>
        </w:tc>
        <w:tc>
          <w:tcPr>
            <w:tcW w:w="1488" w:type="dxa"/>
            <w:tcBorders>
              <w:top w:val="nil"/>
            </w:tcBorders>
          </w:tcPr>
          <w:p>
            <w:pPr>
              <w:pStyle w:val="TableParagraph"/>
              <w:rPr>
                <w:rFonts w:ascii="Times New Roman"/>
                <w:sz w:val="18"/>
              </w:rPr>
            </w:pPr>
          </w:p>
        </w:tc>
        <w:tc>
          <w:tcPr>
            <w:tcW w:w="715" w:type="dxa"/>
            <w:tcBorders>
              <w:top w:val="nil"/>
            </w:tcBorders>
          </w:tcPr>
          <w:p>
            <w:pPr>
              <w:pStyle w:val="TableParagraph"/>
              <w:rPr>
                <w:rFonts w:ascii="Times New Roman"/>
                <w:sz w:val="18"/>
              </w:rPr>
            </w:pPr>
          </w:p>
        </w:tc>
      </w:tr>
      <w:tr>
        <w:trPr>
          <w:trHeight w:val="452" w:hRule="atLeast"/>
        </w:trPr>
        <w:tc>
          <w:tcPr>
            <w:tcW w:w="521" w:type="dxa"/>
            <w:tcBorders>
              <w:bottom w:val="nil"/>
            </w:tcBorders>
          </w:tcPr>
          <w:p>
            <w:pPr>
              <w:pStyle w:val="TableParagraph"/>
              <w:spacing w:before="132"/>
              <w:ind w:left="107"/>
              <w:rPr>
                <w:rFonts w:ascii="Times New Roman"/>
                <w:sz w:val="20"/>
              </w:rPr>
            </w:pPr>
            <w:r>
              <w:rPr>
                <w:rFonts w:ascii="Times New Roman"/>
                <w:sz w:val="20"/>
              </w:rPr>
              <w:t>14</w:t>
            </w:r>
          </w:p>
        </w:tc>
        <w:tc>
          <w:tcPr>
            <w:tcW w:w="598" w:type="dxa"/>
            <w:tcBorders>
              <w:top w:val="nil"/>
              <w:bottom w:val="nil"/>
            </w:tcBorders>
          </w:tcPr>
          <w:p>
            <w:pPr>
              <w:pStyle w:val="TableParagraph"/>
              <w:rPr>
                <w:rFonts w:ascii="Times New Roman"/>
                <w:sz w:val="18"/>
              </w:rPr>
            </w:pPr>
          </w:p>
        </w:tc>
        <w:tc>
          <w:tcPr>
            <w:tcW w:w="624" w:type="dxa"/>
            <w:tcBorders>
              <w:top w:val="nil"/>
              <w:bottom w:val="nil"/>
            </w:tcBorders>
          </w:tcPr>
          <w:p>
            <w:pPr>
              <w:pStyle w:val="TableParagraph"/>
              <w:rPr>
                <w:rFonts w:ascii="Times New Roman"/>
                <w:sz w:val="18"/>
              </w:rPr>
            </w:pPr>
          </w:p>
        </w:tc>
        <w:tc>
          <w:tcPr>
            <w:tcW w:w="1150" w:type="dxa"/>
            <w:tcBorders>
              <w:bottom w:val="nil"/>
            </w:tcBorders>
          </w:tcPr>
          <w:p>
            <w:pPr>
              <w:pStyle w:val="TableParagraph"/>
              <w:spacing w:line="409" w:lineRule="exact" w:before="23"/>
              <w:ind w:left="107"/>
              <w:rPr>
                <w:sz w:val="20"/>
              </w:rPr>
            </w:pPr>
            <w:r>
              <w:rPr>
                <w:sz w:val="20"/>
              </w:rPr>
              <w:t>培靈關西</w:t>
            </w:r>
          </w:p>
        </w:tc>
        <w:tc>
          <w:tcPr>
            <w:tcW w:w="888" w:type="dxa"/>
            <w:tcBorders>
              <w:bottom w:val="nil"/>
            </w:tcBorders>
          </w:tcPr>
          <w:p>
            <w:pPr>
              <w:pStyle w:val="TableParagraph"/>
              <w:spacing w:line="409" w:lineRule="exact" w:before="23"/>
              <w:ind w:left="107"/>
              <w:rPr>
                <w:sz w:val="20"/>
              </w:rPr>
            </w:pPr>
            <w:r>
              <w:rPr>
                <w:sz w:val="20"/>
              </w:rPr>
              <w:t>門診、</w:t>
            </w:r>
          </w:p>
        </w:tc>
        <w:tc>
          <w:tcPr>
            <w:tcW w:w="869" w:type="dxa"/>
            <w:tcBorders>
              <w:bottom w:val="nil"/>
            </w:tcBorders>
          </w:tcPr>
          <w:p>
            <w:pPr>
              <w:pStyle w:val="TableParagraph"/>
              <w:spacing w:line="409" w:lineRule="exact" w:before="23"/>
              <w:ind w:left="107"/>
              <w:rPr>
                <w:sz w:val="20"/>
              </w:rPr>
            </w:pPr>
            <w:r>
              <w:rPr>
                <w:w w:val="99"/>
                <w:sz w:val="20"/>
              </w:rPr>
              <w:t>無</w:t>
            </w:r>
          </w:p>
        </w:tc>
        <w:tc>
          <w:tcPr>
            <w:tcW w:w="1449" w:type="dxa"/>
            <w:tcBorders>
              <w:bottom w:val="nil"/>
            </w:tcBorders>
          </w:tcPr>
          <w:p>
            <w:pPr>
              <w:pStyle w:val="TableParagraph"/>
              <w:spacing w:line="409" w:lineRule="exact" w:before="23"/>
              <w:ind w:left="105"/>
              <w:rPr>
                <w:sz w:val="20"/>
              </w:rPr>
            </w:pPr>
            <w:r>
              <w:rPr>
                <w:sz w:val="20"/>
              </w:rPr>
              <w:t>新竹縣關西鎮</w:t>
            </w:r>
          </w:p>
        </w:tc>
        <w:tc>
          <w:tcPr>
            <w:tcW w:w="1488" w:type="dxa"/>
            <w:tcBorders>
              <w:bottom w:val="nil"/>
            </w:tcBorders>
          </w:tcPr>
          <w:p>
            <w:pPr>
              <w:pStyle w:val="TableParagraph"/>
              <w:spacing w:before="132"/>
              <w:ind w:left="108"/>
              <w:rPr>
                <w:rFonts w:ascii="Times New Roman"/>
                <w:sz w:val="20"/>
              </w:rPr>
            </w:pPr>
            <w:r>
              <w:rPr>
                <w:rFonts w:ascii="Times New Roman"/>
                <w:sz w:val="20"/>
              </w:rPr>
              <w:t>03-5476399</w:t>
            </w:r>
          </w:p>
        </w:tc>
        <w:tc>
          <w:tcPr>
            <w:tcW w:w="715" w:type="dxa"/>
            <w:tcBorders>
              <w:bottom w:val="nil"/>
            </w:tcBorders>
          </w:tcPr>
          <w:p>
            <w:pPr>
              <w:pStyle w:val="TableParagraph"/>
              <w:spacing w:line="409" w:lineRule="exact" w:before="23"/>
              <w:ind w:left="89" w:right="176"/>
              <w:jc w:val="center"/>
              <w:rPr>
                <w:sz w:val="20"/>
              </w:rPr>
            </w:pPr>
            <w:r>
              <w:rPr>
                <w:sz w:val="20"/>
              </w:rPr>
              <w:t>藥癮</w:t>
            </w:r>
          </w:p>
        </w:tc>
      </w:tr>
      <w:tr>
        <w:trPr>
          <w:trHeight w:val="399" w:hRule="atLeast"/>
        </w:trPr>
        <w:tc>
          <w:tcPr>
            <w:tcW w:w="521" w:type="dxa"/>
            <w:tcBorders>
              <w:top w:val="nil"/>
              <w:bottom w:val="nil"/>
            </w:tcBorders>
          </w:tcPr>
          <w:p>
            <w:pPr>
              <w:pStyle w:val="TableParagraph"/>
              <w:rPr>
                <w:rFonts w:ascii="Times New Roman"/>
                <w:sz w:val="18"/>
              </w:rPr>
            </w:pPr>
          </w:p>
        </w:tc>
        <w:tc>
          <w:tcPr>
            <w:tcW w:w="598" w:type="dxa"/>
            <w:tcBorders>
              <w:top w:val="nil"/>
              <w:bottom w:val="nil"/>
            </w:tcBorders>
          </w:tcPr>
          <w:p>
            <w:pPr>
              <w:pStyle w:val="TableParagraph"/>
              <w:rPr>
                <w:rFonts w:ascii="Times New Roman"/>
                <w:sz w:val="18"/>
              </w:rPr>
            </w:pPr>
          </w:p>
        </w:tc>
        <w:tc>
          <w:tcPr>
            <w:tcW w:w="624" w:type="dxa"/>
            <w:tcBorders>
              <w:top w:val="nil"/>
              <w:bottom w:val="nil"/>
            </w:tcBorders>
          </w:tcPr>
          <w:p>
            <w:pPr>
              <w:pStyle w:val="TableParagraph"/>
              <w:rPr>
                <w:rFonts w:ascii="Times New Roman"/>
                <w:sz w:val="18"/>
              </w:rPr>
            </w:pPr>
          </w:p>
        </w:tc>
        <w:tc>
          <w:tcPr>
            <w:tcW w:w="1150" w:type="dxa"/>
            <w:tcBorders>
              <w:top w:val="nil"/>
              <w:bottom w:val="nil"/>
            </w:tcBorders>
          </w:tcPr>
          <w:p>
            <w:pPr>
              <w:pStyle w:val="TableParagraph"/>
              <w:spacing w:line="380" w:lineRule="exact"/>
              <w:ind w:left="107"/>
              <w:rPr>
                <w:sz w:val="20"/>
              </w:rPr>
            </w:pPr>
            <w:r>
              <w:rPr>
                <w:sz w:val="20"/>
              </w:rPr>
              <w:t>醫院</w:t>
            </w:r>
          </w:p>
        </w:tc>
        <w:tc>
          <w:tcPr>
            <w:tcW w:w="888" w:type="dxa"/>
            <w:tcBorders>
              <w:top w:val="nil"/>
              <w:bottom w:val="nil"/>
            </w:tcBorders>
          </w:tcPr>
          <w:p>
            <w:pPr>
              <w:pStyle w:val="TableParagraph"/>
              <w:spacing w:line="380" w:lineRule="exact"/>
              <w:ind w:left="107"/>
              <w:rPr>
                <w:sz w:val="20"/>
              </w:rPr>
            </w:pPr>
            <w:r>
              <w:rPr>
                <w:sz w:val="20"/>
              </w:rPr>
              <w:t>住院</w:t>
            </w:r>
          </w:p>
        </w:tc>
        <w:tc>
          <w:tcPr>
            <w:tcW w:w="869" w:type="dxa"/>
            <w:tcBorders>
              <w:top w:val="nil"/>
              <w:bottom w:val="nil"/>
            </w:tcBorders>
          </w:tcPr>
          <w:p>
            <w:pPr>
              <w:pStyle w:val="TableParagraph"/>
              <w:rPr>
                <w:rFonts w:ascii="Times New Roman"/>
                <w:sz w:val="18"/>
              </w:rPr>
            </w:pPr>
          </w:p>
        </w:tc>
        <w:tc>
          <w:tcPr>
            <w:tcW w:w="1449" w:type="dxa"/>
            <w:tcBorders>
              <w:top w:val="nil"/>
              <w:bottom w:val="nil"/>
            </w:tcBorders>
          </w:tcPr>
          <w:p>
            <w:pPr>
              <w:pStyle w:val="TableParagraph"/>
              <w:spacing w:line="380" w:lineRule="exact"/>
              <w:ind w:left="105"/>
              <w:rPr>
                <w:sz w:val="20"/>
              </w:rPr>
            </w:pPr>
            <w:r>
              <w:rPr>
                <w:sz w:val="20"/>
              </w:rPr>
              <w:t>新富里 </w:t>
            </w:r>
            <w:r>
              <w:rPr>
                <w:rFonts w:ascii="Times New Roman" w:eastAsia="Times New Roman"/>
                <w:sz w:val="20"/>
              </w:rPr>
              <w:t>11 </w:t>
            </w:r>
            <w:r>
              <w:rPr>
                <w:sz w:val="20"/>
              </w:rPr>
              <w:t>鄰</w:t>
            </w:r>
          </w:p>
        </w:tc>
        <w:tc>
          <w:tcPr>
            <w:tcW w:w="1488" w:type="dxa"/>
            <w:tcBorders>
              <w:top w:val="nil"/>
              <w:bottom w:val="nil"/>
            </w:tcBorders>
          </w:tcPr>
          <w:p>
            <w:pPr>
              <w:pStyle w:val="TableParagraph"/>
              <w:rPr>
                <w:rFonts w:ascii="Times New Roman"/>
                <w:sz w:val="18"/>
              </w:rPr>
            </w:pPr>
          </w:p>
        </w:tc>
        <w:tc>
          <w:tcPr>
            <w:tcW w:w="715" w:type="dxa"/>
            <w:tcBorders>
              <w:top w:val="nil"/>
              <w:bottom w:val="nil"/>
            </w:tcBorders>
          </w:tcPr>
          <w:p>
            <w:pPr>
              <w:pStyle w:val="TableParagraph"/>
              <w:spacing w:line="380" w:lineRule="exact"/>
              <w:ind w:left="89" w:right="176"/>
              <w:jc w:val="center"/>
              <w:rPr>
                <w:sz w:val="20"/>
              </w:rPr>
            </w:pPr>
            <w:r>
              <w:rPr>
                <w:sz w:val="20"/>
              </w:rPr>
              <w:t>戒治</w:t>
            </w:r>
          </w:p>
        </w:tc>
      </w:tr>
      <w:tr>
        <w:trPr>
          <w:trHeight w:val="408" w:hRule="atLeast"/>
        </w:trPr>
        <w:tc>
          <w:tcPr>
            <w:tcW w:w="521" w:type="dxa"/>
            <w:tcBorders>
              <w:top w:val="nil"/>
              <w:bottom w:val="nil"/>
            </w:tcBorders>
          </w:tcPr>
          <w:p>
            <w:pPr>
              <w:pStyle w:val="TableParagraph"/>
              <w:rPr>
                <w:rFonts w:ascii="Times New Roman"/>
                <w:sz w:val="18"/>
              </w:rPr>
            </w:pPr>
          </w:p>
        </w:tc>
        <w:tc>
          <w:tcPr>
            <w:tcW w:w="598" w:type="dxa"/>
            <w:tcBorders>
              <w:top w:val="nil"/>
              <w:bottom w:val="nil"/>
            </w:tcBorders>
          </w:tcPr>
          <w:p>
            <w:pPr>
              <w:pStyle w:val="TableParagraph"/>
              <w:rPr>
                <w:rFonts w:ascii="Times New Roman"/>
                <w:sz w:val="18"/>
              </w:rPr>
            </w:pPr>
          </w:p>
        </w:tc>
        <w:tc>
          <w:tcPr>
            <w:tcW w:w="624" w:type="dxa"/>
            <w:tcBorders>
              <w:top w:val="nil"/>
              <w:bottom w:val="nil"/>
            </w:tcBorders>
          </w:tcPr>
          <w:p>
            <w:pPr>
              <w:pStyle w:val="TableParagraph"/>
              <w:rPr>
                <w:rFonts w:ascii="Times New Roman"/>
                <w:sz w:val="18"/>
              </w:rPr>
            </w:pPr>
          </w:p>
        </w:tc>
        <w:tc>
          <w:tcPr>
            <w:tcW w:w="1150" w:type="dxa"/>
            <w:tcBorders>
              <w:top w:val="nil"/>
              <w:bottom w:val="nil"/>
            </w:tcBorders>
          </w:tcPr>
          <w:p>
            <w:pPr>
              <w:pStyle w:val="TableParagraph"/>
              <w:rPr>
                <w:rFonts w:ascii="Times New Roman"/>
                <w:sz w:val="18"/>
              </w:rPr>
            </w:pPr>
          </w:p>
        </w:tc>
        <w:tc>
          <w:tcPr>
            <w:tcW w:w="888" w:type="dxa"/>
            <w:tcBorders>
              <w:top w:val="nil"/>
              <w:bottom w:val="nil"/>
            </w:tcBorders>
          </w:tcPr>
          <w:p>
            <w:pPr>
              <w:pStyle w:val="TableParagraph"/>
              <w:rPr>
                <w:rFonts w:ascii="Times New Roman"/>
                <w:sz w:val="18"/>
              </w:rPr>
            </w:pPr>
          </w:p>
        </w:tc>
        <w:tc>
          <w:tcPr>
            <w:tcW w:w="869" w:type="dxa"/>
            <w:tcBorders>
              <w:top w:val="nil"/>
              <w:bottom w:val="nil"/>
            </w:tcBorders>
          </w:tcPr>
          <w:p>
            <w:pPr>
              <w:pStyle w:val="TableParagraph"/>
              <w:rPr>
                <w:rFonts w:ascii="Times New Roman"/>
                <w:sz w:val="18"/>
              </w:rPr>
            </w:pPr>
          </w:p>
        </w:tc>
        <w:tc>
          <w:tcPr>
            <w:tcW w:w="1449" w:type="dxa"/>
            <w:tcBorders>
              <w:top w:val="nil"/>
              <w:bottom w:val="nil"/>
            </w:tcBorders>
          </w:tcPr>
          <w:p>
            <w:pPr>
              <w:pStyle w:val="TableParagraph"/>
              <w:spacing w:line="389" w:lineRule="exact"/>
              <w:ind w:left="105"/>
              <w:rPr>
                <w:rFonts w:ascii="Times New Roman" w:eastAsia="Times New Roman"/>
                <w:sz w:val="20"/>
              </w:rPr>
            </w:pPr>
            <w:r>
              <w:rPr>
                <w:sz w:val="20"/>
              </w:rPr>
              <w:t>石門 </w:t>
            </w:r>
            <w:r>
              <w:rPr>
                <w:rFonts w:ascii="Times New Roman" w:eastAsia="Times New Roman"/>
                <w:sz w:val="20"/>
              </w:rPr>
              <w:t>33 </w:t>
            </w:r>
            <w:r>
              <w:rPr>
                <w:sz w:val="20"/>
              </w:rPr>
              <w:t>之 </w:t>
            </w:r>
            <w:r>
              <w:rPr>
                <w:rFonts w:ascii="Times New Roman" w:eastAsia="Times New Roman"/>
                <w:sz w:val="20"/>
              </w:rPr>
              <w:t>1</w:t>
            </w:r>
          </w:p>
        </w:tc>
        <w:tc>
          <w:tcPr>
            <w:tcW w:w="1488" w:type="dxa"/>
            <w:tcBorders>
              <w:top w:val="nil"/>
              <w:bottom w:val="nil"/>
            </w:tcBorders>
          </w:tcPr>
          <w:p>
            <w:pPr>
              <w:pStyle w:val="TableParagraph"/>
              <w:rPr>
                <w:rFonts w:ascii="Times New Roman"/>
                <w:sz w:val="18"/>
              </w:rPr>
            </w:pPr>
          </w:p>
        </w:tc>
        <w:tc>
          <w:tcPr>
            <w:tcW w:w="715" w:type="dxa"/>
            <w:tcBorders>
              <w:top w:val="nil"/>
              <w:bottom w:val="nil"/>
            </w:tcBorders>
          </w:tcPr>
          <w:p>
            <w:pPr>
              <w:pStyle w:val="TableParagraph"/>
              <w:spacing w:line="389" w:lineRule="exact"/>
              <w:ind w:left="89" w:right="176"/>
              <w:jc w:val="center"/>
              <w:rPr>
                <w:sz w:val="20"/>
              </w:rPr>
            </w:pPr>
            <w:r>
              <w:rPr>
                <w:sz w:val="20"/>
              </w:rPr>
              <w:t>醫院</w:t>
            </w:r>
          </w:p>
        </w:tc>
      </w:tr>
      <w:tr>
        <w:trPr>
          <w:trHeight w:val="340" w:hRule="atLeast"/>
        </w:trPr>
        <w:tc>
          <w:tcPr>
            <w:tcW w:w="521" w:type="dxa"/>
            <w:tcBorders>
              <w:top w:val="nil"/>
            </w:tcBorders>
          </w:tcPr>
          <w:p>
            <w:pPr>
              <w:pStyle w:val="TableParagraph"/>
              <w:rPr>
                <w:rFonts w:ascii="Times New Roman"/>
                <w:sz w:val="18"/>
              </w:rPr>
            </w:pPr>
          </w:p>
        </w:tc>
        <w:tc>
          <w:tcPr>
            <w:tcW w:w="598" w:type="dxa"/>
            <w:tcBorders>
              <w:top w:val="nil"/>
              <w:bottom w:val="nil"/>
            </w:tcBorders>
          </w:tcPr>
          <w:p>
            <w:pPr>
              <w:pStyle w:val="TableParagraph"/>
              <w:rPr>
                <w:rFonts w:ascii="Times New Roman"/>
                <w:sz w:val="18"/>
              </w:rPr>
            </w:pPr>
          </w:p>
        </w:tc>
        <w:tc>
          <w:tcPr>
            <w:tcW w:w="624" w:type="dxa"/>
            <w:tcBorders>
              <w:top w:val="nil"/>
            </w:tcBorders>
          </w:tcPr>
          <w:p>
            <w:pPr>
              <w:pStyle w:val="TableParagraph"/>
              <w:rPr>
                <w:rFonts w:ascii="Times New Roman"/>
                <w:sz w:val="18"/>
              </w:rPr>
            </w:pPr>
          </w:p>
        </w:tc>
        <w:tc>
          <w:tcPr>
            <w:tcW w:w="1150" w:type="dxa"/>
            <w:tcBorders>
              <w:top w:val="nil"/>
            </w:tcBorders>
          </w:tcPr>
          <w:p>
            <w:pPr>
              <w:pStyle w:val="TableParagraph"/>
              <w:rPr>
                <w:rFonts w:ascii="Times New Roman"/>
                <w:sz w:val="18"/>
              </w:rPr>
            </w:pPr>
          </w:p>
        </w:tc>
        <w:tc>
          <w:tcPr>
            <w:tcW w:w="888" w:type="dxa"/>
            <w:tcBorders>
              <w:top w:val="nil"/>
            </w:tcBorders>
          </w:tcPr>
          <w:p>
            <w:pPr>
              <w:pStyle w:val="TableParagraph"/>
              <w:rPr>
                <w:rFonts w:ascii="Times New Roman"/>
                <w:sz w:val="18"/>
              </w:rPr>
            </w:pPr>
          </w:p>
        </w:tc>
        <w:tc>
          <w:tcPr>
            <w:tcW w:w="869" w:type="dxa"/>
            <w:tcBorders>
              <w:top w:val="nil"/>
            </w:tcBorders>
          </w:tcPr>
          <w:p>
            <w:pPr>
              <w:pStyle w:val="TableParagraph"/>
              <w:rPr>
                <w:rFonts w:ascii="Times New Roman"/>
                <w:sz w:val="18"/>
              </w:rPr>
            </w:pPr>
          </w:p>
        </w:tc>
        <w:tc>
          <w:tcPr>
            <w:tcW w:w="1449" w:type="dxa"/>
            <w:tcBorders>
              <w:top w:val="nil"/>
            </w:tcBorders>
          </w:tcPr>
          <w:p>
            <w:pPr>
              <w:pStyle w:val="TableParagraph"/>
              <w:spacing w:line="320" w:lineRule="exact"/>
              <w:ind w:left="105"/>
              <w:rPr>
                <w:sz w:val="20"/>
              </w:rPr>
            </w:pPr>
            <w:r>
              <w:rPr>
                <w:w w:val="99"/>
                <w:sz w:val="20"/>
              </w:rPr>
              <w:t>號</w:t>
            </w:r>
          </w:p>
        </w:tc>
        <w:tc>
          <w:tcPr>
            <w:tcW w:w="1488" w:type="dxa"/>
            <w:tcBorders>
              <w:top w:val="nil"/>
            </w:tcBorders>
          </w:tcPr>
          <w:p>
            <w:pPr>
              <w:pStyle w:val="TableParagraph"/>
              <w:rPr>
                <w:rFonts w:ascii="Times New Roman"/>
                <w:sz w:val="18"/>
              </w:rPr>
            </w:pPr>
          </w:p>
        </w:tc>
        <w:tc>
          <w:tcPr>
            <w:tcW w:w="715" w:type="dxa"/>
            <w:tcBorders>
              <w:top w:val="nil"/>
            </w:tcBorders>
          </w:tcPr>
          <w:p>
            <w:pPr>
              <w:pStyle w:val="TableParagraph"/>
              <w:rPr>
                <w:rFonts w:ascii="Times New Roman"/>
                <w:sz w:val="18"/>
              </w:rPr>
            </w:pPr>
          </w:p>
        </w:tc>
      </w:tr>
      <w:tr>
        <w:trPr>
          <w:trHeight w:val="452" w:hRule="atLeast"/>
        </w:trPr>
        <w:tc>
          <w:tcPr>
            <w:tcW w:w="521" w:type="dxa"/>
            <w:tcBorders>
              <w:bottom w:val="nil"/>
            </w:tcBorders>
          </w:tcPr>
          <w:p>
            <w:pPr>
              <w:pStyle w:val="TableParagraph"/>
              <w:spacing w:before="132"/>
              <w:ind w:left="107"/>
              <w:rPr>
                <w:rFonts w:ascii="Times New Roman"/>
                <w:sz w:val="20"/>
              </w:rPr>
            </w:pPr>
            <w:r>
              <w:rPr>
                <w:rFonts w:ascii="Times New Roman"/>
                <w:sz w:val="20"/>
              </w:rPr>
              <w:t>15</w:t>
            </w:r>
          </w:p>
        </w:tc>
        <w:tc>
          <w:tcPr>
            <w:tcW w:w="598" w:type="dxa"/>
            <w:tcBorders>
              <w:top w:val="nil"/>
              <w:bottom w:val="nil"/>
            </w:tcBorders>
          </w:tcPr>
          <w:p>
            <w:pPr>
              <w:pStyle w:val="TableParagraph"/>
              <w:rPr>
                <w:rFonts w:ascii="Times New Roman"/>
                <w:sz w:val="18"/>
              </w:rPr>
            </w:pPr>
          </w:p>
        </w:tc>
        <w:tc>
          <w:tcPr>
            <w:tcW w:w="624" w:type="dxa"/>
            <w:tcBorders>
              <w:bottom w:val="nil"/>
            </w:tcBorders>
          </w:tcPr>
          <w:p>
            <w:pPr>
              <w:pStyle w:val="TableParagraph"/>
              <w:spacing w:line="409" w:lineRule="exact" w:before="23"/>
              <w:ind w:left="107"/>
              <w:rPr>
                <w:sz w:val="20"/>
              </w:rPr>
            </w:pPr>
            <w:r>
              <w:rPr>
                <w:sz w:val="20"/>
              </w:rPr>
              <w:t>桃園</w:t>
            </w:r>
          </w:p>
        </w:tc>
        <w:tc>
          <w:tcPr>
            <w:tcW w:w="1150" w:type="dxa"/>
            <w:tcBorders>
              <w:bottom w:val="nil"/>
            </w:tcBorders>
          </w:tcPr>
          <w:p>
            <w:pPr>
              <w:pStyle w:val="TableParagraph"/>
              <w:spacing w:line="409" w:lineRule="exact" w:before="23"/>
              <w:ind w:left="107"/>
              <w:rPr>
                <w:sz w:val="20"/>
              </w:rPr>
            </w:pPr>
            <w:r>
              <w:rPr>
                <w:sz w:val="20"/>
              </w:rPr>
              <w:t>衛生福利</w:t>
            </w:r>
          </w:p>
        </w:tc>
        <w:tc>
          <w:tcPr>
            <w:tcW w:w="888" w:type="dxa"/>
            <w:tcBorders>
              <w:bottom w:val="nil"/>
            </w:tcBorders>
          </w:tcPr>
          <w:p>
            <w:pPr>
              <w:pStyle w:val="TableParagraph"/>
              <w:spacing w:line="409" w:lineRule="exact" w:before="23"/>
              <w:ind w:left="107"/>
              <w:rPr>
                <w:sz w:val="20"/>
              </w:rPr>
            </w:pPr>
            <w:r>
              <w:rPr>
                <w:sz w:val="20"/>
              </w:rPr>
              <w:t>門診、</w:t>
            </w:r>
          </w:p>
        </w:tc>
        <w:tc>
          <w:tcPr>
            <w:tcW w:w="869" w:type="dxa"/>
            <w:tcBorders>
              <w:bottom w:val="nil"/>
            </w:tcBorders>
          </w:tcPr>
          <w:p>
            <w:pPr>
              <w:pStyle w:val="TableParagraph"/>
              <w:spacing w:line="409" w:lineRule="exact" w:before="23"/>
              <w:ind w:left="107"/>
              <w:rPr>
                <w:sz w:val="20"/>
              </w:rPr>
            </w:pPr>
            <w:r>
              <w:rPr>
                <w:sz w:val="20"/>
              </w:rPr>
              <w:t>門診、</w:t>
            </w:r>
          </w:p>
        </w:tc>
        <w:tc>
          <w:tcPr>
            <w:tcW w:w="1449" w:type="dxa"/>
            <w:tcBorders>
              <w:bottom w:val="nil"/>
            </w:tcBorders>
          </w:tcPr>
          <w:p>
            <w:pPr>
              <w:pStyle w:val="TableParagraph"/>
              <w:spacing w:line="409" w:lineRule="exact" w:before="23"/>
              <w:ind w:left="105"/>
              <w:rPr>
                <w:sz w:val="20"/>
              </w:rPr>
            </w:pPr>
            <w:r>
              <w:rPr>
                <w:sz w:val="20"/>
              </w:rPr>
              <w:t>桃園市龍壽街</w:t>
            </w:r>
          </w:p>
        </w:tc>
        <w:tc>
          <w:tcPr>
            <w:tcW w:w="1488" w:type="dxa"/>
            <w:tcBorders>
              <w:bottom w:val="nil"/>
            </w:tcBorders>
          </w:tcPr>
          <w:p>
            <w:pPr>
              <w:pStyle w:val="TableParagraph"/>
              <w:spacing w:before="132"/>
              <w:ind w:left="108"/>
              <w:rPr>
                <w:rFonts w:ascii="Times New Roman"/>
                <w:sz w:val="20"/>
              </w:rPr>
            </w:pPr>
            <w:r>
              <w:rPr>
                <w:rFonts w:ascii="Times New Roman"/>
                <w:sz w:val="20"/>
              </w:rPr>
              <w:t>03-3698553</w:t>
            </w:r>
          </w:p>
        </w:tc>
        <w:tc>
          <w:tcPr>
            <w:tcW w:w="715" w:type="dxa"/>
            <w:tcBorders>
              <w:bottom w:val="nil"/>
            </w:tcBorders>
          </w:tcPr>
          <w:p>
            <w:pPr>
              <w:pStyle w:val="TableParagraph"/>
              <w:spacing w:line="409" w:lineRule="exact" w:before="23"/>
              <w:ind w:left="89" w:right="176"/>
              <w:jc w:val="center"/>
              <w:rPr>
                <w:sz w:val="20"/>
              </w:rPr>
            </w:pPr>
            <w:r>
              <w:rPr>
                <w:sz w:val="20"/>
              </w:rPr>
              <w:t>藥癮</w:t>
            </w:r>
          </w:p>
        </w:tc>
      </w:tr>
      <w:tr>
        <w:trPr>
          <w:trHeight w:val="399" w:hRule="atLeast"/>
        </w:trPr>
        <w:tc>
          <w:tcPr>
            <w:tcW w:w="521" w:type="dxa"/>
            <w:tcBorders>
              <w:top w:val="nil"/>
              <w:bottom w:val="nil"/>
            </w:tcBorders>
          </w:tcPr>
          <w:p>
            <w:pPr>
              <w:pStyle w:val="TableParagraph"/>
              <w:rPr>
                <w:rFonts w:ascii="Times New Roman"/>
                <w:sz w:val="18"/>
              </w:rPr>
            </w:pPr>
          </w:p>
        </w:tc>
        <w:tc>
          <w:tcPr>
            <w:tcW w:w="598" w:type="dxa"/>
            <w:tcBorders>
              <w:top w:val="nil"/>
              <w:bottom w:val="nil"/>
            </w:tcBorders>
          </w:tcPr>
          <w:p>
            <w:pPr>
              <w:pStyle w:val="TableParagraph"/>
              <w:rPr>
                <w:rFonts w:ascii="Times New Roman"/>
                <w:sz w:val="18"/>
              </w:rPr>
            </w:pPr>
          </w:p>
        </w:tc>
        <w:tc>
          <w:tcPr>
            <w:tcW w:w="624" w:type="dxa"/>
            <w:tcBorders>
              <w:top w:val="nil"/>
              <w:bottom w:val="nil"/>
            </w:tcBorders>
          </w:tcPr>
          <w:p>
            <w:pPr>
              <w:pStyle w:val="TableParagraph"/>
              <w:spacing w:line="380" w:lineRule="exact"/>
              <w:ind w:left="107"/>
              <w:rPr>
                <w:sz w:val="20"/>
              </w:rPr>
            </w:pPr>
            <w:r>
              <w:rPr>
                <w:w w:val="99"/>
                <w:sz w:val="20"/>
              </w:rPr>
              <w:t>市</w:t>
            </w:r>
          </w:p>
        </w:tc>
        <w:tc>
          <w:tcPr>
            <w:tcW w:w="1150" w:type="dxa"/>
            <w:tcBorders>
              <w:top w:val="nil"/>
              <w:bottom w:val="nil"/>
            </w:tcBorders>
          </w:tcPr>
          <w:p>
            <w:pPr>
              <w:pStyle w:val="TableParagraph"/>
              <w:spacing w:line="380" w:lineRule="exact"/>
              <w:ind w:left="107"/>
              <w:rPr>
                <w:sz w:val="20"/>
              </w:rPr>
            </w:pPr>
            <w:r>
              <w:rPr>
                <w:sz w:val="20"/>
              </w:rPr>
              <w:t>部桃園療</w:t>
            </w:r>
          </w:p>
        </w:tc>
        <w:tc>
          <w:tcPr>
            <w:tcW w:w="888" w:type="dxa"/>
            <w:tcBorders>
              <w:top w:val="nil"/>
              <w:bottom w:val="nil"/>
            </w:tcBorders>
          </w:tcPr>
          <w:p>
            <w:pPr>
              <w:pStyle w:val="TableParagraph"/>
              <w:spacing w:line="380" w:lineRule="exact"/>
              <w:ind w:left="107"/>
              <w:rPr>
                <w:sz w:val="20"/>
              </w:rPr>
            </w:pPr>
            <w:r>
              <w:rPr>
                <w:sz w:val="20"/>
              </w:rPr>
              <w:t>住院、</w:t>
            </w:r>
          </w:p>
        </w:tc>
        <w:tc>
          <w:tcPr>
            <w:tcW w:w="869" w:type="dxa"/>
            <w:tcBorders>
              <w:top w:val="nil"/>
              <w:bottom w:val="nil"/>
            </w:tcBorders>
          </w:tcPr>
          <w:p>
            <w:pPr>
              <w:pStyle w:val="TableParagraph"/>
              <w:spacing w:line="380" w:lineRule="exact"/>
              <w:ind w:left="107"/>
              <w:rPr>
                <w:sz w:val="20"/>
              </w:rPr>
            </w:pPr>
            <w:r>
              <w:rPr>
                <w:sz w:val="20"/>
              </w:rPr>
              <w:t>住院</w:t>
            </w:r>
          </w:p>
        </w:tc>
        <w:tc>
          <w:tcPr>
            <w:tcW w:w="1449" w:type="dxa"/>
            <w:tcBorders>
              <w:top w:val="nil"/>
              <w:bottom w:val="nil"/>
            </w:tcBorders>
          </w:tcPr>
          <w:p>
            <w:pPr>
              <w:pStyle w:val="TableParagraph"/>
              <w:spacing w:line="380" w:lineRule="exact"/>
              <w:ind w:left="105"/>
              <w:rPr>
                <w:sz w:val="20"/>
              </w:rPr>
            </w:pPr>
            <w:r>
              <w:rPr>
                <w:rFonts w:ascii="Times New Roman" w:eastAsia="Times New Roman"/>
                <w:sz w:val="20"/>
              </w:rPr>
              <w:t>71 </w:t>
            </w:r>
            <w:r>
              <w:rPr>
                <w:sz w:val="20"/>
              </w:rPr>
              <w:t>號</w:t>
            </w:r>
          </w:p>
        </w:tc>
        <w:tc>
          <w:tcPr>
            <w:tcW w:w="1488" w:type="dxa"/>
            <w:tcBorders>
              <w:top w:val="nil"/>
              <w:bottom w:val="nil"/>
            </w:tcBorders>
          </w:tcPr>
          <w:p>
            <w:pPr>
              <w:pStyle w:val="TableParagraph"/>
              <w:rPr>
                <w:rFonts w:ascii="Times New Roman"/>
                <w:sz w:val="18"/>
              </w:rPr>
            </w:pPr>
          </w:p>
        </w:tc>
        <w:tc>
          <w:tcPr>
            <w:tcW w:w="715" w:type="dxa"/>
            <w:tcBorders>
              <w:top w:val="nil"/>
              <w:bottom w:val="nil"/>
            </w:tcBorders>
          </w:tcPr>
          <w:p>
            <w:pPr>
              <w:pStyle w:val="TableParagraph"/>
              <w:spacing w:line="380" w:lineRule="exact"/>
              <w:ind w:left="89" w:right="176"/>
              <w:jc w:val="center"/>
              <w:rPr>
                <w:sz w:val="20"/>
              </w:rPr>
            </w:pPr>
            <w:r>
              <w:rPr>
                <w:sz w:val="20"/>
              </w:rPr>
              <w:t>戒治</w:t>
            </w:r>
          </w:p>
        </w:tc>
      </w:tr>
      <w:tr>
        <w:trPr>
          <w:trHeight w:val="408" w:hRule="atLeast"/>
        </w:trPr>
        <w:tc>
          <w:tcPr>
            <w:tcW w:w="521" w:type="dxa"/>
            <w:tcBorders>
              <w:top w:val="nil"/>
              <w:bottom w:val="nil"/>
            </w:tcBorders>
          </w:tcPr>
          <w:p>
            <w:pPr>
              <w:pStyle w:val="TableParagraph"/>
              <w:rPr>
                <w:rFonts w:ascii="Times New Roman"/>
                <w:sz w:val="18"/>
              </w:rPr>
            </w:pPr>
          </w:p>
        </w:tc>
        <w:tc>
          <w:tcPr>
            <w:tcW w:w="598" w:type="dxa"/>
            <w:tcBorders>
              <w:top w:val="nil"/>
              <w:bottom w:val="nil"/>
            </w:tcBorders>
          </w:tcPr>
          <w:p>
            <w:pPr>
              <w:pStyle w:val="TableParagraph"/>
              <w:rPr>
                <w:rFonts w:ascii="Times New Roman"/>
                <w:sz w:val="18"/>
              </w:rPr>
            </w:pPr>
          </w:p>
        </w:tc>
        <w:tc>
          <w:tcPr>
            <w:tcW w:w="624" w:type="dxa"/>
            <w:tcBorders>
              <w:top w:val="nil"/>
              <w:bottom w:val="nil"/>
            </w:tcBorders>
          </w:tcPr>
          <w:p>
            <w:pPr>
              <w:pStyle w:val="TableParagraph"/>
              <w:spacing w:before="79"/>
              <w:ind w:left="107"/>
              <w:rPr>
                <w:rFonts w:ascii="Times New Roman"/>
                <w:sz w:val="20"/>
              </w:rPr>
            </w:pPr>
            <w:r>
              <w:rPr>
                <w:rFonts w:ascii="Times New Roman"/>
                <w:sz w:val="20"/>
              </w:rPr>
              <w:t>(8)</w:t>
            </w:r>
          </w:p>
        </w:tc>
        <w:tc>
          <w:tcPr>
            <w:tcW w:w="1150" w:type="dxa"/>
            <w:tcBorders>
              <w:top w:val="nil"/>
              <w:bottom w:val="nil"/>
            </w:tcBorders>
          </w:tcPr>
          <w:p>
            <w:pPr>
              <w:pStyle w:val="TableParagraph"/>
              <w:spacing w:line="389" w:lineRule="exact"/>
              <w:ind w:left="107"/>
              <w:rPr>
                <w:sz w:val="20"/>
              </w:rPr>
            </w:pPr>
            <w:r>
              <w:rPr>
                <w:sz w:val="20"/>
              </w:rPr>
              <w:t>養院</w:t>
            </w:r>
          </w:p>
        </w:tc>
        <w:tc>
          <w:tcPr>
            <w:tcW w:w="888" w:type="dxa"/>
            <w:tcBorders>
              <w:top w:val="nil"/>
              <w:bottom w:val="nil"/>
            </w:tcBorders>
          </w:tcPr>
          <w:p>
            <w:pPr>
              <w:pStyle w:val="TableParagraph"/>
              <w:spacing w:line="389" w:lineRule="exact"/>
              <w:ind w:left="107"/>
              <w:rPr>
                <w:sz w:val="20"/>
              </w:rPr>
            </w:pPr>
            <w:r>
              <w:rPr>
                <w:sz w:val="20"/>
              </w:rPr>
              <w:t>替代治</w:t>
            </w:r>
          </w:p>
        </w:tc>
        <w:tc>
          <w:tcPr>
            <w:tcW w:w="869" w:type="dxa"/>
            <w:tcBorders>
              <w:top w:val="nil"/>
              <w:bottom w:val="nil"/>
            </w:tcBorders>
          </w:tcPr>
          <w:p>
            <w:pPr>
              <w:pStyle w:val="TableParagraph"/>
              <w:rPr>
                <w:rFonts w:ascii="Times New Roman"/>
                <w:sz w:val="18"/>
              </w:rPr>
            </w:pPr>
          </w:p>
        </w:tc>
        <w:tc>
          <w:tcPr>
            <w:tcW w:w="1449" w:type="dxa"/>
            <w:tcBorders>
              <w:top w:val="nil"/>
              <w:bottom w:val="nil"/>
            </w:tcBorders>
          </w:tcPr>
          <w:p>
            <w:pPr>
              <w:pStyle w:val="TableParagraph"/>
              <w:rPr>
                <w:rFonts w:ascii="Times New Roman"/>
                <w:sz w:val="18"/>
              </w:rPr>
            </w:pPr>
          </w:p>
        </w:tc>
        <w:tc>
          <w:tcPr>
            <w:tcW w:w="1488" w:type="dxa"/>
            <w:tcBorders>
              <w:top w:val="nil"/>
              <w:bottom w:val="nil"/>
            </w:tcBorders>
          </w:tcPr>
          <w:p>
            <w:pPr>
              <w:pStyle w:val="TableParagraph"/>
              <w:rPr>
                <w:rFonts w:ascii="Times New Roman"/>
                <w:sz w:val="18"/>
              </w:rPr>
            </w:pPr>
          </w:p>
        </w:tc>
        <w:tc>
          <w:tcPr>
            <w:tcW w:w="715" w:type="dxa"/>
            <w:tcBorders>
              <w:top w:val="nil"/>
              <w:bottom w:val="nil"/>
            </w:tcBorders>
          </w:tcPr>
          <w:p>
            <w:pPr>
              <w:pStyle w:val="TableParagraph"/>
              <w:spacing w:line="389" w:lineRule="exact"/>
              <w:ind w:left="89" w:right="176"/>
              <w:jc w:val="center"/>
              <w:rPr>
                <w:sz w:val="20"/>
              </w:rPr>
            </w:pPr>
            <w:r>
              <w:rPr>
                <w:sz w:val="20"/>
              </w:rPr>
              <w:t>核心</w:t>
            </w:r>
          </w:p>
        </w:tc>
      </w:tr>
      <w:tr>
        <w:trPr>
          <w:trHeight w:val="340" w:hRule="atLeast"/>
        </w:trPr>
        <w:tc>
          <w:tcPr>
            <w:tcW w:w="521" w:type="dxa"/>
            <w:tcBorders>
              <w:top w:val="nil"/>
            </w:tcBorders>
          </w:tcPr>
          <w:p>
            <w:pPr>
              <w:pStyle w:val="TableParagraph"/>
              <w:rPr>
                <w:rFonts w:ascii="Times New Roman"/>
                <w:sz w:val="18"/>
              </w:rPr>
            </w:pPr>
          </w:p>
        </w:tc>
        <w:tc>
          <w:tcPr>
            <w:tcW w:w="598" w:type="dxa"/>
            <w:tcBorders>
              <w:top w:val="nil"/>
              <w:bottom w:val="nil"/>
            </w:tcBorders>
          </w:tcPr>
          <w:p>
            <w:pPr>
              <w:pStyle w:val="TableParagraph"/>
              <w:rPr>
                <w:rFonts w:ascii="Times New Roman"/>
                <w:sz w:val="18"/>
              </w:rPr>
            </w:pPr>
          </w:p>
        </w:tc>
        <w:tc>
          <w:tcPr>
            <w:tcW w:w="624" w:type="dxa"/>
            <w:tcBorders>
              <w:top w:val="nil"/>
              <w:bottom w:val="nil"/>
            </w:tcBorders>
          </w:tcPr>
          <w:p>
            <w:pPr>
              <w:pStyle w:val="TableParagraph"/>
              <w:rPr>
                <w:rFonts w:ascii="Times New Roman"/>
                <w:sz w:val="18"/>
              </w:rPr>
            </w:pPr>
          </w:p>
        </w:tc>
        <w:tc>
          <w:tcPr>
            <w:tcW w:w="1150" w:type="dxa"/>
            <w:tcBorders>
              <w:top w:val="nil"/>
            </w:tcBorders>
          </w:tcPr>
          <w:p>
            <w:pPr>
              <w:pStyle w:val="TableParagraph"/>
              <w:rPr>
                <w:rFonts w:ascii="Times New Roman"/>
                <w:sz w:val="18"/>
              </w:rPr>
            </w:pPr>
          </w:p>
        </w:tc>
        <w:tc>
          <w:tcPr>
            <w:tcW w:w="888" w:type="dxa"/>
            <w:tcBorders>
              <w:top w:val="nil"/>
            </w:tcBorders>
          </w:tcPr>
          <w:p>
            <w:pPr>
              <w:pStyle w:val="TableParagraph"/>
              <w:spacing w:line="320" w:lineRule="exact"/>
              <w:ind w:left="107"/>
              <w:rPr>
                <w:sz w:val="20"/>
              </w:rPr>
            </w:pPr>
            <w:r>
              <w:rPr>
                <w:w w:val="99"/>
                <w:sz w:val="20"/>
              </w:rPr>
              <w:t>療</w:t>
            </w:r>
          </w:p>
        </w:tc>
        <w:tc>
          <w:tcPr>
            <w:tcW w:w="869" w:type="dxa"/>
            <w:tcBorders>
              <w:top w:val="nil"/>
            </w:tcBorders>
          </w:tcPr>
          <w:p>
            <w:pPr>
              <w:pStyle w:val="TableParagraph"/>
              <w:rPr>
                <w:rFonts w:ascii="Times New Roman"/>
                <w:sz w:val="18"/>
              </w:rPr>
            </w:pPr>
          </w:p>
        </w:tc>
        <w:tc>
          <w:tcPr>
            <w:tcW w:w="1449" w:type="dxa"/>
            <w:tcBorders>
              <w:top w:val="nil"/>
            </w:tcBorders>
          </w:tcPr>
          <w:p>
            <w:pPr>
              <w:pStyle w:val="TableParagraph"/>
              <w:rPr>
                <w:rFonts w:ascii="Times New Roman"/>
                <w:sz w:val="18"/>
              </w:rPr>
            </w:pPr>
          </w:p>
        </w:tc>
        <w:tc>
          <w:tcPr>
            <w:tcW w:w="1488" w:type="dxa"/>
            <w:tcBorders>
              <w:top w:val="nil"/>
            </w:tcBorders>
          </w:tcPr>
          <w:p>
            <w:pPr>
              <w:pStyle w:val="TableParagraph"/>
              <w:rPr>
                <w:rFonts w:ascii="Times New Roman"/>
                <w:sz w:val="18"/>
              </w:rPr>
            </w:pPr>
          </w:p>
        </w:tc>
        <w:tc>
          <w:tcPr>
            <w:tcW w:w="715" w:type="dxa"/>
            <w:tcBorders>
              <w:top w:val="nil"/>
            </w:tcBorders>
          </w:tcPr>
          <w:p>
            <w:pPr>
              <w:pStyle w:val="TableParagraph"/>
              <w:spacing w:line="320" w:lineRule="exact"/>
              <w:ind w:left="89" w:right="176"/>
              <w:jc w:val="center"/>
              <w:rPr>
                <w:sz w:val="20"/>
              </w:rPr>
            </w:pPr>
            <w:r>
              <w:rPr>
                <w:sz w:val="20"/>
              </w:rPr>
              <w:t>醫院</w:t>
            </w:r>
          </w:p>
        </w:tc>
      </w:tr>
      <w:tr>
        <w:trPr>
          <w:trHeight w:val="451" w:hRule="atLeast"/>
        </w:trPr>
        <w:tc>
          <w:tcPr>
            <w:tcW w:w="521" w:type="dxa"/>
            <w:tcBorders>
              <w:bottom w:val="nil"/>
            </w:tcBorders>
          </w:tcPr>
          <w:p>
            <w:pPr>
              <w:pStyle w:val="TableParagraph"/>
              <w:spacing w:before="133"/>
              <w:ind w:left="107"/>
              <w:rPr>
                <w:rFonts w:ascii="Times New Roman"/>
                <w:sz w:val="20"/>
              </w:rPr>
            </w:pPr>
            <w:r>
              <w:rPr>
                <w:rFonts w:ascii="Times New Roman"/>
                <w:sz w:val="20"/>
              </w:rPr>
              <w:t>16</w:t>
            </w:r>
          </w:p>
        </w:tc>
        <w:tc>
          <w:tcPr>
            <w:tcW w:w="598" w:type="dxa"/>
            <w:tcBorders>
              <w:top w:val="nil"/>
              <w:bottom w:val="nil"/>
            </w:tcBorders>
          </w:tcPr>
          <w:p>
            <w:pPr>
              <w:pStyle w:val="TableParagraph"/>
              <w:rPr>
                <w:rFonts w:ascii="Times New Roman"/>
                <w:sz w:val="18"/>
              </w:rPr>
            </w:pPr>
          </w:p>
        </w:tc>
        <w:tc>
          <w:tcPr>
            <w:tcW w:w="624" w:type="dxa"/>
            <w:tcBorders>
              <w:top w:val="nil"/>
              <w:bottom w:val="nil"/>
            </w:tcBorders>
          </w:tcPr>
          <w:p>
            <w:pPr>
              <w:pStyle w:val="TableParagraph"/>
              <w:rPr>
                <w:rFonts w:ascii="Times New Roman"/>
                <w:sz w:val="18"/>
              </w:rPr>
            </w:pPr>
          </w:p>
        </w:tc>
        <w:tc>
          <w:tcPr>
            <w:tcW w:w="1150" w:type="dxa"/>
            <w:tcBorders>
              <w:bottom w:val="nil"/>
            </w:tcBorders>
          </w:tcPr>
          <w:p>
            <w:pPr>
              <w:pStyle w:val="TableParagraph"/>
              <w:spacing w:line="408" w:lineRule="exact" w:before="23"/>
              <w:ind w:left="107"/>
              <w:rPr>
                <w:sz w:val="20"/>
              </w:rPr>
            </w:pPr>
            <w:r>
              <w:rPr>
                <w:sz w:val="20"/>
              </w:rPr>
              <w:t>臺北榮民</w:t>
            </w:r>
          </w:p>
        </w:tc>
        <w:tc>
          <w:tcPr>
            <w:tcW w:w="888" w:type="dxa"/>
            <w:tcBorders>
              <w:bottom w:val="nil"/>
            </w:tcBorders>
          </w:tcPr>
          <w:p>
            <w:pPr>
              <w:pStyle w:val="TableParagraph"/>
              <w:spacing w:line="408" w:lineRule="exact" w:before="23"/>
              <w:ind w:left="107"/>
              <w:rPr>
                <w:sz w:val="20"/>
              </w:rPr>
            </w:pPr>
            <w:r>
              <w:rPr>
                <w:sz w:val="20"/>
              </w:rPr>
              <w:t>替代治</w:t>
            </w:r>
          </w:p>
        </w:tc>
        <w:tc>
          <w:tcPr>
            <w:tcW w:w="869" w:type="dxa"/>
            <w:tcBorders>
              <w:bottom w:val="nil"/>
            </w:tcBorders>
          </w:tcPr>
          <w:p>
            <w:pPr>
              <w:pStyle w:val="TableParagraph"/>
              <w:spacing w:line="408" w:lineRule="exact" w:before="23"/>
              <w:ind w:left="107"/>
              <w:rPr>
                <w:sz w:val="20"/>
              </w:rPr>
            </w:pPr>
            <w:r>
              <w:rPr>
                <w:w w:val="99"/>
                <w:sz w:val="20"/>
              </w:rPr>
              <w:t>無</w:t>
            </w:r>
          </w:p>
        </w:tc>
        <w:tc>
          <w:tcPr>
            <w:tcW w:w="1449" w:type="dxa"/>
            <w:tcBorders>
              <w:bottom w:val="nil"/>
            </w:tcBorders>
          </w:tcPr>
          <w:p>
            <w:pPr>
              <w:pStyle w:val="TableParagraph"/>
              <w:spacing w:line="408" w:lineRule="exact" w:before="23"/>
              <w:ind w:left="105"/>
              <w:rPr>
                <w:sz w:val="20"/>
              </w:rPr>
            </w:pPr>
            <w:r>
              <w:rPr>
                <w:sz w:val="20"/>
              </w:rPr>
              <w:t>桃園市成功路</w:t>
            </w:r>
          </w:p>
        </w:tc>
        <w:tc>
          <w:tcPr>
            <w:tcW w:w="1488" w:type="dxa"/>
            <w:tcBorders>
              <w:bottom w:val="nil"/>
            </w:tcBorders>
          </w:tcPr>
          <w:p>
            <w:pPr>
              <w:pStyle w:val="TableParagraph"/>
              <w:spacing w:before="133"/>
              <w:ind w:left="108"/>
              <w:rPr>
                <w:rFonts w:ascii="Times New Roman"/>
                <w:sz w:val="20"/>
              </w:rPr>
            </w:pPr>
            <w:r>
              <w:rPr>
                <w:rFonts w:ascii="Times New Roman"/>
                <w:sz w:val="20"/>
              </w:rPr>
              <w:t>03-3384889</w:t>
            </w:r>
          </w:p>
        </w:tc>
        <w:tc>
          <w:tcPr>
            <w:tcW w:w="715" w:type="dxa"/>
            <w:tcBorders>
              <w:bottom w:val="nil"/>
            </w:tcBorders>
          </w:tcPr>
          <w:p>
            <w:pPr>
              <w:pStyle w:val="TableParagraph"/>
              <w:spacing w:line="408" w:lineRule="exact" w:before="23"/>
              <w:ind w:left="89" w:right="176"/>
              <w:jc w:val="center"/>
              <w:rPr>
                <w:sz w:val="20"/>
              </w:rPr>
            </w:pPr>
            <w:r>
              <w:rPr>
                <w:sz w:val="20"/>
              </w:rPr>
              <w:t>藥癮</w:t>
            </w:r>
          </w:p>
        </w:tc>
      </w:tr>
      <w:tr>
        <w:trPr>
          <w:trHeight w:val="408" w:hRule="atLeast"/>
        </w:trPr>
        <w:tc>
          <w:tcPr>
            <w:tcW w:w="521" w:type="dxa"/>
            <w:tcBorders>
              <w:top w:val="nil"/>
              <w:bottom w:val="nil"/>
            </w:tcBorders>
          </w:tcPr>
          <w:p>
            <w:pPr>
              <w:pStyle w:val="TableParagraph"/>
              <w:rPr>
                <w:rFonts w:ascii="Times New Roman"/>
                <w:sz w:val="18"/>
              </w:rPr>
            </w:pPr>
          </w:p>
        </w:tc>
        <w:tc>
          <w:tcPr>
            <w:tcW w:w="598" w:type="dxa"/>
            <w:tcBorders>
              <w:top w:val="nil"/>
              <w:bottom w:val="nil"/>
            </w:tcBorders>
          </w:tcPr>
          <w:p>
            <w:pPr>
              <w:pStyle w:val="TableParagraph"/>
              <w:rPr>
                <w:rFonts w:ascii="Times New Roman"/>
                <w:sz w:val="18"/>
              </w:rPr>
            </w:pPr>
          </w:p>
        </w:tc>
        <w:tc>
          <w:tcPr>
            <w:tcW w:w="624" w:type="dxa"/>
            <w:tcBorders>
              <w:top w:val="nil"/>
              <w:bottom w:val="nil"/>
            </w:tcBorders>
          </w:tcPr>
          <w:p>
            <w:pPr>
              <w:pStyle w:val="TableParagraph"/>
              <w:rPr>
                <w:rFonts w:ascii="Times New Roman"/>
                <w:sz w:val="18"/>
              </w:rPr>
            </w:pPr>
          </w:p>
        </w:tc>
        <w:tc>
          <w:tcPr>
            <w:tcW w:w="1150" w:type="dxa"/>
            <w:tcBorders>
              <w:top w:val="nil"/>
              <w:bottom w:val="nil"/>
            </w:tcBorders>
          </w:tcPr>
          <w:p>
            <w:pPr>
              <w:pStyle w:val="TableParagraph"/>
              <w:spacing w:line="389" w:lineRule="exact"/>
              <w:ind w:left="107"/>
              <w:rPr>
                <w:sz w:val="20"/>
              </w:rPr>
            </w:pPr>
            <w:r>
              <w:rPr>
                <w:sz w:val="20"/>
              </w:rPr>
              <w:t>總醫院桃</w:t>
            </w:r>
          </w:p>
        </w:tc>
        <w:tc>
          <w:tcPr>
            <w:tcW w:w="888" w:type="dxa"/>
            <w:tcBorders>
              <w:top w:val="nil"/>
              <w:bottom w:val="nil"/>
            </w:tcBorders>
          </w:tcPr>
          <w:p>
            <w:pPr>
              <w:pStyle w:val="TableParagraph"/>
              <w:spacing w:line="389" w:lineRule="exact"/>
              <w:ind w:left="107"/>
              <w:rPr>
                <w:sz w:val="20"/>
              </w:rPr>
            </w:pPr>
            <w:r>
              <w:rPr>
                <w:w w:val="99"/>
                <w:sz w:val="20"/>
              </w:rPr>
              <w:t>療</w:t>
            </w:r>
          </w:p>
        </w:tc>
        <w:tc>
          <w:tcPr>
            <w:tcW w:w="869" w:type="dxa"/>
            <w:tcBorders>
              <w:top w:val="nil"/>
              <w:bottom w:val="nil"/>
            </w:tcBorders>
          </w:tcPr>
          <w:p>
            <w:pPr>
              <w:pStyle w:val="TableParagraph"/>
              <w:rPr>
                <w:rFonts w:ascii="Times New Roman"/>
                <w:sz w:val="18"/>
              </w:rPr>
            </w:pPr>
          </w:p>
        </w:tc>
        <w:tc>
          <w:tcPr>
            <w:tcW w:w="1449" w:type="dxa"/>
            <w:tcBorders>
              <w:top w:val="nil"/>
              <w:bottom w:val="nil"/>
            </w:tcBorders>
          </w:tcPr>
          <w:p>
            <w:pPr>
              <w:pStyle w:val="TableParagraph"/>
              <w:spacing w:line="389" w:lineRule="exact"/>
              <w:ind w:left="105"/>
              <w:rPr>
                <w:sz w:val="20"/>
              </w:rPr>
            </w:pPr>
            <w:r>
              <w:rPr>
                <w:sz w:val="20"/>
              </w:rPr>
              <w:t>三段 </w:t>
            </w:r>
            <w:r>
              <w:rPr>
                <w:rFonts w:ascii="Times New Roman" w:eastAsia="Times New Roman"/>
                <w:sz w:val="20"/>
              </w:rPr>
              <w:t>100 </w:t>
            </w:r>
            <w:r>
              <w:rPr>
                <w:sz w:val="20"/>
              </w:rPr>
              <w:t>號</w:t>
            </w:r>
          </w:p>
        </w:tc>
        <w:tc>
          <w:tcPr>
            <w:tcW w:w="1488" w:type="dxa"/>
            <w:tcBorders>
              <w:top w:val="nil"/>
              <w:bottom w:val="nil"/>
            </w:tcBorders>
          </w:tcPr>
          <w:p>
            <w:pPr>
              <w:pStyle w:val="TableParagraph"/>
              <w:rPr>
                <w:rFonts w:ascii="Times New Roman"/>
                <w:sz w:val="18"/>
              </w:rPr>
            </w:pPr>
          </w:p>
        </w:tc>
        <w:tc>
          <w:tcPr>
            <w:tcW w:w="715" w:type="dxa"/>
            <w:tcBorders>
              <w:top w:val="nil"/>
              <w:bottom w:val="nil"/>
            </w:tcBorders>
          </w:tcPr>
          <w:p>
            <w:pPr>
              <w:pStyle w:val="TableParagraph"/>
              <w:spacing w:line="389" w:lineRule="exact"/>
              <w:ind w:left="89" w:right="176"/>
              <w:jc w:val="center"/>
              <w:rPr>
                <w:sz w:val="20"/>
              </w:rPr>
            </w:pPr>
            <w:r>
              <w:rPr>
                <w:sz w:val="20"/>
              </w:rPr>
              <w:t>戒治</w:t>
            </w:r>
          </w:p>
        </w:tc>
      </w:tr>
      <w:tr>
        <w:trPr>
          <w:trHeight w:val="340" w:hRule="atLeast"/>
        </w:trPr>
        <w:tc>
          <w:tcPr>
            <w:tcW w:w="521" w:type="dxa"/>
            <w:tcBorders>
              <w:top w:val="nil"/>
            </w:tcBorders>
          </w:tcPr>
          <w:p>
            <w:pPr>
              <w:pStyle w:val="TableParagraph"/>
              <w:rPr>
                <w:rFonts w:ascii="Times New Roman"/>
                <w:sz w:val="18"/>
              </w:rPr>
            </w:pPr>
          </w:p>
        </w:tc>
        <w:tc>
          <w:tcPr>
            <w:tcW w:w="598" w:type="dxa"/>
            <w:tcBorders>
              <w:top w:val="nil"/>
              <w:bottom w:val="nil"/>
            </w:tcBorders>
          </w:tcPr>
          <w:p>
            <w:pPr>
              <w:pStyle w:val="TableParagraph"/>
              <w:rPr>
                <w:rFonts w:ascii="Times New Roman"/>
                <w:sz w:val="18"/>
              </w:rPr>
            </w:pPr>
          </w:p>
        </w:tc>
        <w:tc>
          <w:tcPr>
            <w:tcW w:w="624" w:type="dxa"/>
            <w:tcBorders>
              <w:top w:val="nil"/>
              <w:bottom w:val="nil"/>
            </w:tcBorders>
          </w:tcPr>
          <w:p>
            <w:pPr>
              <w:pStyle w:val="TableParagraph"/>
              <w:rPr>
                <w:rFonts w:ascii="Times New Roman"/>
                <w:sz w:val="18"/>
              </w:rPr>
            </w:pPr>
          </w:p>
        </w:tc>
        <w:tc>
          <w:tcPr>
            <w:tcW w:w="1150" w:type="dxa"/>
            <w:tcBorders>
              <w:top w:val="nil"/>
            </w:tcBorders>
          </w:tcPr>
          <w:p>
            <w:pPr>
              <w:pStyle w:val="TableParagraph"/>
              <w:spacing w:line="320" w:lineRule="exact"/>
              <w:ind w:left="107"/>
              <w:rPr>
                <w:sz w:val="20"/>
              </w:rPr>
            </w:pPr>
            <w:r>
              <w:rPr>
                <w:sz w:val="20"/>
              </w:rPr>
              <w:t>園分院</w:t>
            </w:r>
          </w:p>
        </w:tc>
        <w:tc>
          <w:tcPr>
            <w:tcW w:w="888" w:type="dxa"/>
            <w:tcBorders>
              <w:top w:val="nil"/>
            </w:tcBorders>
          </w:tcPr>
          <w:p>
            <w:pPr>
              <w:pStyle w:val="TableParagraph"/>
              <w:rPr>
                <w:rFonts w:ascii="Times New Roman"/>
                <w:sz w:val="18"/>
              </w:rPr>
            </w:pPr>
          </w:p>
        </w:tc>
        <w:tc>
          <w:tcPr>
            <w:tcW w:w="869" w:type="dxa"/>
            <w:tcBorders>
              <w:top w:val="nil"/>
            </w:tcBorders>
          </w:tcPr>
          <w:p>
            <w:pPr>
              <w:pStyle w:val="TableParagraph"/>
              <w:rPr>
                <w:rFonts w:ascii="Times New Roman"/>
                <w:sz w:val="18"/>
              </w:rPr>
            </w:pPr>
          </w:p>
        </w:tc>
        <w:tc>
          <w:tcPr>
            <w:tcW w:w="1449" w:type="dxa"/>
            <w:tcBorders>
              <w:top w:val="nil"/>
            </w:tcBorders>
          </w:tcPr>
          <w:p>
            <w:pPr>
              <w:pStyle w:val="TableParagraph"/>
              <w:rPr>
                <w:rFonts w:ascii="Times New Roman"/>
                <w:sz w:val="18"/>
              </w:rPr>
            </w:pPr>
          </w:p>
        </w:tc>
        <w:tc>
          <w:tcPr>
            <w:tcW w:w="1488" w:type="dxa"/>
            <w:tcBorders>
              <w:top w:val="nil"/>
            </w:tcBorders>
          </w:tcPr>
          <w:p>
            <w:pPr>
              <w:pStyle w:val="TableParagraph"/>
              <w:rPr>
                <w:rFonts w:ascii="Times New Roman"/>
                <w:sz w:val="18"/>
              </w:rPr>
            </w:pPr>
          </w:p>
        </w:tc>
        <w:tc>
          <w:tcPr>
            <w:tcW w:w="715" w:type="dxa"/>
            <w:tcBorders>
              <w:top w:val="nil"/>
            </w:tcBorders>
          </w:tcPr>
          <w:p>
            <w:pPr>
              <w:pStyle w:val="TableParagraph"/>
              <w:spacing w:line="320" w:lineRule="exact"/>
              <w:ind w:left="89" w:right="176"/>
              <w:jc w:val="center"/>
              <w:rPr>
                <w:sz w:val="20"/>
              </w:rPr>
            </w:pPr>
            <w:r>
              <w:rPr>
                <w:sz w:val="20"/>
              </w:rPr>
              <w:t>醫院</w:t>
            </w:r>
          </w:p>
        </w:tc>
      </w:tr>
      <w:tr>
        <w:trPr>
          <w:trHeight w:val="452" w:hRule="atLeast"/>
        </w:trPr>
        <w:tc>
          <w:tcPr>
            <w:tcW w:w="521" w:type="dxa"/>
            <w:tcBorders>
              <w:bottom w:val="nil"/>
            </w:tcBorders>
          </w:tcPr>
          <w:p>
            <w:pPr>
              <w:pStyle w:val="TableParagraph"/>
              <w:spacing w:before="132"/>
              <w:ind w:left="107"/>
              <w:rPr>
                <w:rFonts w:ascii="Times New Roman"/>
                <w:sz w:val="20"/>
              </w:rPr>
            </w:pPr>
            <w:r>
              <w:rPr>
                <w:rFonts w:ascii="Times New Roman"/>
                <w:sz w:val="20"/>
              </w:rPr>
              <w:t>17</w:t>
            </w:r>
          </w:p>
        </w:tc>
        <w:tc>
          <w:tcPr>
            <w:tcW w:w="598" w:type="dxa"/>
            <w:tcBorders>
              <w:top w:val="nil"/>
              <w:bottom w:val="nil"/>
            </w:tcBorders>
          </w:tcPr>
          <w:p>
            <w:pPr>
              <w:pStyle w:val="TableParagraph"/>
              <w:rPr>
                <w:rFonts w:ascii="Times New Roman"/>
                <w:sz w:val="18"/>
              </w:rPr>
            </w:pPr>
          </w:p>
        </w:tc>
        <w:tc>
          <w:tcPr>
            <w:tcW w:w="624" w:type="dxa"/>
            <w:tcBorders>
              <w:top w:val="nil"/>
              <w:bottom w:val="nil"/>
            </w:tcBorders>
          </w:tcPr>
          <w:p>
            <w:pPr>
              <w:pStyle w:val="TableParagraph"/>
              <w:rPr>
                <w:rFonts w:ascii="Times New Roman"/>
                <w:sz w:val="18"/>
              </w:rPr>
            </w:pPr>
          </w:p>
        </w:tc>
        <w:tc>
          <w:tcPr>
            <w:tcW w:w="1150" w:type="dxa"/>
            <w:tcBorders>
              <w:bottom w:val="nil"/>
            </w:tcBorders>
          </w:tcPr>
          <w:p>
            <w:pPr>
              <w:pStyle w:val="TableParagraph"/>
              <w:spacing w:line="409" w:lineRule="exact" w:before="23"/>
              <w:ind w:left="107"/>
              <w:rPr>
                <w:sz w:val="20"/>
              </w:rPr>
            </w:pPr>
            <w:r>
              <w:rPr>
                <w:sz w:val="20"/>
              </w:rPr>
              <w:t>國軍桃園</w:t>
            </w:r>
          </w:p>
        </w:tc>
        <w:tc>
          <w:tcPr>
            <w:tcW w:w="888" w:type="dxa"/>
            <w:tcBorders>
              <w:bottom w:val="nil"/>
            </w:tcBorders>
          </w:tcPr>
          <w:p>
            <w:pPr>
              <w:pStyle w:val="TableParagraph"/>
              <w:spacing w:line="409" w:lineRule="exact" w:before="23"/>
              <w:ind w:left="107"/>
              <w:rPr>
                <w:sz w:val="20"/>
              </w:rPr>
            </w:pPr>
            <w:r>
              <w:rPr>
                <w:sz w:val="20"/>
              </w:rPr>
              <w:t>門診、</w:t>
            </w:r>
          </w:p>
        </w:tc>
        <w:tc>
          <w:tcPr>
            <w:tcW w:w="869" w:type="dxa"/>
            <w:tcBorders>
              <w:bottom w:val="nil"/>
            </w:tcBorders>
          </w:tcPr>
          <w:p>
            <w:pPr>
              <w:pStyle w:val="TableParagraph"/>
              <w:spacing w:line="409" w:lineRule="exact" w:before="23"/>
              <w:ind w:left="107"/>
              <w:rPr>
                <w:sz w:val="20"/>
              </w:rPr>
            </w:pPr>
            <w:r>
              <w:rPr>
                <w:w w:val="99"/>
                <w:sz w:val="20"/>
              </w:rPr>
              <w:t>無</w:t>
            </w:r>
          </w:p>
        </w:tc>
        <w:tc>
          <w:tcPr>
            <w:tcW w:w="1449" w:type="dxa"/>
            <w:tcBorders>
              <w:bottom w:val="nil"/>
            </w:tcBorders>
          </w:tcPr>
          <w:p>
            <w:pPr>
              <w:pStyle w:val="TableParagraph"/>
              <w:spacing w:line="409" w:lineRule="exact" w:before="23"/>
              <w:ind w:left="105"/>
              <w:rPr>
                <w:sz w:val="20"/>
              </w:rPr>
            </w:pPr>
            <w:r>
              <w:rPr>
                <w:sz w:val="20"/>
              </w:rPr>
              <w:t>桃園市龍潭區</w:t>
            </w:r>
          </w:p>
        </w:tc>
        <w:tc>
          <w:tcPr>
            <w:tcW w:w="1488" w:type="dxa"/>
            <w:tcBorders>
              <w:bottom w:val="nil"/>
            </w:tcBorders>
          </w:tcPr>
          <w:p>
            <w:pPr>
              <w:pStyle w:val="TableParagraph"/>
              <w:spacing w:before="132"/>
              <w:ind w:left="108"/>
              <w:rPr>
                <w:rFonts w:ascii="Times New Roman"/>
                <w:sz w:val="20"/>
              </w:rPr>
            </w:pPr>
            <w:r>
              <w:rPr>
                <w:rFonts w:ascii="Times New Roman"/>
                <w:sz w:val="20"/>
              </w:rPr>
              <w:t>03-4799595</w:t>
            </w:r>
          </w:p>
        </w:tc>
        <w:tc>
          <w:tcPr>
            <w:tcW w:w="715" w:type="dxa"/>
            <w:tcBorders>
              <w:bottom w:val="nil"/>
            </w:tcBorders>
          </w:tcPr>
          <w:p>
            <w:pPr>
              <w:pStyle w:val="TableParagraph"/>
              <w:spacing w:line="409" w:lineRule="exact" w:before="23"/>
              <w:ind w:left="89" w:right="176"/>
              <w:jc w:val="center"/>
              <w:rPr>
                <w:sz w:val="20"/>
              </w:rPr>
            </w:pPr>
            <w:r>
              <w:rPr>
                <w:sz w:val="20"/>
              </w:rPr>
              <w:t>藥癮</w:t>
            </w:r>
          </w:p>
        </w:tc>
      </w:tr>
      <w:tr>
        <w:trPr>
          <w:trHeight w:val="346" w:hRule="atLeast"/>
        </w:trPr>
        <w:tc>
          <w:tcPr>
            <w:tcW w:w="521" w:type="dxa"/>
            <w:tcBorders>
              <w:top w:val="nil"/>
            </w:tcBorders>
          </w:tcPr>
          <w:p>
            <w:pPr>
              <w:pStyle w:val="TableParagraph"/>
              <w:rPr>
                <w:rFonts w:ascii="Times New Roman"/>
                <w:sz w:val="18"/>
              </w:rPr>
            </w:pPr>
          </w:p>
        </w:tc>
        <w:tc>
          <w:tcPr>
            <w:tcW w:w="598" w:type="dxa"/>
            <w:tcBorders>
              <w:top w:val="nil"/>
            </w:tcBorders>
          </w:tcPr>
          <w:p>
            <w:pPr>
              <w:pStyle w:val="TableParagraph"/>
              <w:rPr>
                <w:rFonts w:ascii="Times New Roman"/>
                <w:sz w:val="18"/>
              </w:rPr>
            </w:pPr>
          </w:p>
        </w:tc>
        <w:tc>
          <w:tcPr>
            <w:tcW w:w="624" w:type="dxa"/>
            <w:tcBorders>
              <w:top w:val="nil"/>
            </w:tcBorders>
          </w:tcPr>
          <w:p>
            <w:pPr>
              <w:pStyle w:val="TableParagraph"/>
              <w:rPr>
                <w:rFonts w:ascii="Times New Roman"/>
                <w:sz w:val="18"/>
              </w:rPr>
            </w:pPr>
          </w:p>
        </w:tc>
        <w:tc>
          <w:tcPr>
            <w:tcW w:w="1150" w:type="dxa"/>
            <w:tcBorders>
              <w:top w:val="nil"/>
            </w:tcBorders>
          </w:tcPr>
          <w:p>
            <w:pPr>
              <w:pStyle w:val="TableParagraph"/>
              <w:spacing w:line="327" w:lineRule="exact"/>
              <w:ind w:left="107"/>
              <w:rPr>
                <w:sz w:val="20"/>
              </w:rPr>
            </w:pPr>
            <w:r>
              <w:rPr>
                <w:sz w:val="20"/>
              </w:rPr>
              <w:t>總醫院</w:t>
            </w:r>
          </w:p>
        </w:tc>
        <w:tc>
          <w:tcPr>
            <w:tcW w:w="888" w:type="dxa"/>
            <w:tcBorders>
              <w:top w:val="nil"/>
            </w:tcBorders>
          </w:tcPr>
          <w:p>
            <w:pPr>
              <w:pStyle w:val="TableParagraph"/>
              <w:spacing w:line="327" w:lineRule="exact"/>
              <w:ind w:left="107"/>
              <w:rPr>
                <w:sz w:val="20"/>
              </w:rPr>
            </w:pPr>
            <w:r>
              <w:rPr>
                <w:sz w:val="20"/>
              </w:rPr>
              <w:t>替代治</w:t>
            </w:r>
          </w:p>
        </w:tc>
        <w:tc>
          <w:tcPr>
            <w:tcW w:w="869" w:type="dxa"/>
            <w:tcBorders>
              <w:top w:val="nil"/>
            </w:tcBorders>
          </w:tcPr>
          <w:p>
            <w:pPr>
              <w:pStyle w:val="TableParagraph"/>
              <w:rPr>
                <w:rFonts w:ascii="Times New Roman"/>
                <w:sz w:val="18"/>
              </w:rPr>
            </w:pPr>
          </w:p>
        </w:tc>
        <w:tc>
          <w:tcPr>
            <w:tcW w:w="1449" w:type="dxa"/>
            <w:tcBorders>
              <w:top w:val="nil"/>
            </w:tcBorders>
          </w:tcPr>
          <w:p>
            <w:pPr>
              <w:pStyle w:val="TableParagraph"/>
              <w:spacing w:line="327" w:lineRule="exact"/>
              <w:ind w:left="105"/>
              <w:rPr>
                <w:sz w:val="20"/>
              </w:rPr>
            </w:pPr>
            <w:r>
              <w:rPr>
                <w:sz w:val="20"/>
              </w:rPr>
              <w:t>中興路 </w:t>
            </w:r>
            <w:r>
              <w:rPr>
                <w:rFonts w:ascii="Times New Roman" w:eastAsia="Times New Roman"/>
                <w:sz w:val="20"/>
              </w:rPr>
              <w:t>168 </w:t>
            </w:r>
            <w:r>
              <w:rPr>
                <w:sz w:val="20"/>
              </w:rPr>
              <w:t>號</w:t>
            </w:r>
          </w:p>
        </w:tc>
        <w:tc>
          <w:tcPr>
            <w:tcW w:w="1488" w:type="dxa"/>
            <w:tcBorders>
              <w:top w:val="nil"/>
            </w:tcBorders>
          </w:tcPr>
          <w:p>
            <w:pPr>
              <w:pStyle w:val="TableParagraph"/>
              <w:rPr>
                <w:rFonts w:ascii="Times New Roman"/>
                <w:sz w:val="18"/>
              </w:rPr>
            </w:pPr>
          </w:p>
        </w:tc>
        <w:tc>
          <w:tcPr>
            <w:tcW w:w="715" w:type="dxa"/>
            <w:tcBorders>
              <w:top w:val="nil"/>
            </w:tcBorders>
          </w:tcPr>
          <w:p>
            <w:pPr>
              <w:pStyle w:val="TableParagraph"/>
              <w:spacing w:line="327" w:lineRule="exact"/>
              <w:ind w:left="89" w:right="176"/>
              <w:jc w:val="center"/>
              <w:rPr>
                <w:sz w:val="20"/>
              </w:rPr>
            </w:pPr>
            <w:r>
              <w:rPr>
                <w:sz w:val="20"/>
              </w:rPr>
              <w:t>戒治</w:t>
            </w:r>
          </w:p>
        </w:tc>
      </w:tr>
    </w:tbl>
    <w:p>
      <w:pPr>
        <w:spacing w:after="0" w:line="327" w:lineRule="exact"/>
        <w:jc w:val="center"/>
        <w:rPr>
          <w:sz w:val="20"/>
        </w:rPr>
        <w:sectPr>
          <w:pgSz w:w="11910" w:h="16840"/>
          <w:pgMar w:header="0" w:footer="1182" w:top="1420" w:bottom="1380" w:left="680" w:right="660"/>
        </w:sectPr>
      </w:pPr>
    </w:p>
    <w:tbl>
      <w:tblPr>
        <w:tblW w:w="0" w:type="auto"/>
        <w:jc w:val="left"/>
        <w:tblInd w:w="11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21"/>
        <w:gridCol w:w="598"/>
        <w:gridCol w:w="624"/>
        <w:gridCol w:w="1150"/>
        <w:gridCol w:w="888"/>
        <w:gridCol w:w="869"/>
        <w:gridCol w:w="1449"/>
        <w:gridCol w:w="1488"/>
        <w:gridCol w:w="715"/>
      </w:tblGrid>
      <w:tr>
        <w:trPr>
          <w:trHeight w:val="703" w:hRule="atLeast"/>
        </w:trPr>
        <w:tc>
          <w:tcPr>
            <w:tcW w:w="521" w:type="dxa"/>
          </w:tcPr>
          <w:p>
            <w:pPr>
              <w:pStyle w:val="TableParagraph"/>
              <w:rPr>
                <w:rFonts w:ascii="Times New Roman"/>
                <w:sz w:val="18"/>
              </w:rPr>
            </w:pPr>
          </w:p>
        </w:tc>
        <w:tc>
          <w:tcPr>
            <w:tcW w:w="598" w:type="dxa"/>
            <w:vMerge w:val="restart"/>
          </w:tcPr>
          <w:p>
            <w:pPr>
              <w:pStyle w:val="TableParagraph"/>
              <w:rPr>
                <w:rFonts w:ascii="Times New Roman"/>
                <w:sz w:val="18"/>
              </w:rPr>
            </w:pPr>
          </w:p>
        </w:tc>
        <w:tc>
          <w:tcPr>
            <w:tcW w:w="624" w:type="dxa"/>
            <w:vMerge w:val="restart"/>
          </w:tcPr>
          <w:p>
            <w:pPr>
              <w:pStyle w:val="TableParagraph"/>
              <w:rPr>
                <w:rFonts w:ascii="Times New Roman"/>
                <w:sz w:val="18"/>
              </w:rPr>
            </w:pPr>
          </w:p>
        </w:tc>
        <w:tc>
          <w:tcPr>
            <w:tcW w:w="1150" w:type="dxa"/>
          </w:tcPr>
          <w:p>
            <w:pPr>
              <w:pStyle w:val="TableParagraph"/>
              <w:rPr>
                <w:rFonts w:ascii="Times New Roman"/>
                <w:sz w:val="18"/>
              </w:rPr>
            </w:pPr>
          </w:p>
        </w:tc>
        <w:tc>
          <w:tcPr>
            <w:tcW w:w="888" w:type="dxa"/>
          </w:tcPr>
          <w:p>
            <w:pPr>
              <w:pStyle w:val="TableParagraph"/>
              <w:spacing w:before="23"/>
              <w:ind w:left="107"/>
              <w:rPr>
                <w:sz w:val="20"/>
              </w:rPr>
            </w:pPr>
            <w:r>
              <w:rPr>
                <w:w w:val="99"/>
                <w:sz w:val="20"/>
              </w:rPr>
              <w:t>療</w:t>
            </w:r>
          </w:p>
        </w:tc>
        <w:tc>
          <w:tcPr>
            <w:tcW w:w="869" w:type="dxa"/>
          </w:tcPr>
          <w:p>
            <w:pPr>
              <w:pStyle w:val="TableParagraph"/>
              <w:rPr>
                <w:rFonts w:ascii="Times New Roman"/>
                <w:sz w:val="18"/>
              </w:rPr>
            </w:pPr>
          </w:p>
        </w:tc>
        <w:tc>
          <w:tcPr>
            <w:tcW w:w="1449" w:type="dxa"/>
          </w:tcPr>
          <w:p>
            <w:pPr>
              <w:pStyle w:val="TableParagraph"/>
              <w:rPr>
                <w:rFonts w:ascii="Times New Roman"/>
                <w:sz w:val="18"/>
              </w:rPr>
            </w:pPr>
          </w:p>
        </w:tc>
        <w:tc>
          <w:tcPr>
            <w:tcW w:w="1488" w:type="dxa"/>
          </w:tcPr>
          <w:p>
            <w:pPr>
              <w:pStyle w:val="TableParagraph"/>
              <w:rPr>
                <w:rFonts w:ascii="Times New Roman"/>
                <w:sz w:val="18"/>
              </w:rPr>
            </w:pPr>
          </w:p>
        </w:tc>
        <w:tc>
          <w:tcPr>
            <w:tcW w:w="715" w:type="dxa"/>
          </w:tcPr>
          <w:p>
            <w:pPr>
              <w:pStyle w:val="TableParagraph"/>
              <w:spacing w:before="23"/>
              <w:ind w:left="89" w:right="176"/>
              <w:jc w:val="center"/>
              <w:rPr>
                <w:sz w:val="20"/>
              </w:rPr>
            </w:pPr>
            <w:r>
              <w:rPr>
                <w:sz w:val="20"/>
              </w:rPr>
              <w:t>醫院</w:t>
            </w:r>
          </w:p>
        </w:tc>
      </w:tr>
      <w:tr>
        <w:trPr>
          <w:trHeight w:val="456" w:hRule="atLeast"/>
        </w:trPr>
        <w:tc>
          <w:tcPr>
            <w:tcW w:w="521" w:type="dxa"/>
            <w:tcBorders>
              <w:bottom w:val="nil"/>
            </w:tcBorders>
          </w:tcPr>
          <w:p>
            <w:pPr>
              <w:pStyle w:val="TableParagraph"/>
              <w:spacing w:before="132"/>
              <w:ind w:left="107"/>
              <w:rPr>
                <w:rFonts w:ascii="Times New Roman"/>
                <w:sz w:val="20"/>
              </w:rPr>
            </w:pPr>
            <w:r>
              <w:rPr>
                <w:rFonts w:ascii="Times New Roman"/>
                <w:sz w:val="20"/>
              </w:rPr>
              <w:t>18</w:t>
            </w:r>
          </w:p>
        </w:tc>
        <w:tc>
          <w:tcPr>
            <w:tcW w:w="598" w:type="dxa"/>
            <w:vMerge/>
            <w:tcBorders>
              <w:top w:val="nil"/>
            </w:tcBorders>
          </w:tcPr>
          <w:p>
            <w:pPr>
              <w:rPr>
                <w:sz w:val="2"/>
                <w:szCs w:val="2"/>
              </w:rPr>
            </w:pPr>
          </w:p>
        </w:tc>
        <w:tc>
          <w:tcPr>
            <w:tcW w:w="624" w:type="dxa"/>
            <w:vMerge/>
            <w:tcBorders>
              <w:top w:val="nil"/>
            </w:tcBorders>
          </w:tcPr>
          <w:p>
            <w:pPr>
              <w:rPr>
                <w:sz w:val="2"/>
                <w:szCs w:val="2"/>
              </w:rPr>
            </w:pPr>
          </w:p>
        </w:tc>
        <w:tc>
          <w:tcPr>
            <w:tcW w:w="1150" w:type="dxa"/>
            <w:tcBorders>
              <w:bottom w:val="nil"/>
            </w:tcBorders>
          </w:tcPr>
          <w:p>
            <w:pPr>
              <w:pStyle w:val="TableParagraph"/>
              <w:spacing w:line="413" w:lineRule="exact" w:before="23"/>
              <w:ind w:left="107"/>
              <w:rPr>
                <w:sz w:val="20"/>
              </w:rPr>
            </w:pPr>
            <w:r>
              <w:rPr>
                <w:sz w:val="20"/>
              </w:rPr>
              <w:t>長庚醫療</w:t>
            </w:r>
          </w:p>
        </w:tc>
        <w:tc>
          <w:tcPr>
            <w:tcW w:w="888" w:type="dxa"/>
            <w:tcBorders>
              <w:bottom w:val="nil"/>
            </w:tcBorders>
          </w:tcPr>
          <w:p>
            <w:pPr>
              <w:pStyle w:val="TableParagraph"/>
              <w:spacing w:line="413" w:lineRule="exact" w:before="23"/>
              <w:ind w:left="107"/>
              <w:rPr>
                <w:sz w:val="20"/>
              </w:rPr>
            </w:pPr>
            <w:r>
              <w:rPr>
                <w:sz w:val="20"/>
              </w:rPr>
              <w:t>門診</w:t>
            </w:r>
          </w:p>
        </w:tc>
        <w:tc>
          <w:tcPr>
            <w:tcW w:w="869" w:type="dxa"/>
            <w:tcBorders>
              <w:bottom w:val="nil"/>
            </w:tcBorders>
          </w:tcPr>
          <w:p>
            <w:pPr>
              <w:pStyle w:val="TableParagraph"/>
              <w:spacing w:line="413" w:lineRule="exact" w:before="23"/>
              <w:ind w:left="107"/>
              <w:rPr>
                <w:sz w:val="20"/>
              </w:rPr>
            </w:pPr>
            <w:r>
              <w:rPr>
                <w:sz w:val="20"/>
              </w:rPr>
              <w:t>門診</w:t>
            </w:r>
          </w:p>
        </w:tc>
        <w:tc>
          <w:tcPr>
            <w:tcW w:w="1449" w:type="dxa"/>
            <w:tcBorders>
              <w:bottom w:val="nil"/>
            </w:tcBorders>
          </w:tcPr>
          <w:p>
            <w:pPr>
              <w:pStyle w:val="TableParagraph"/>
              <w:spacing w:line="413" w:lineRule="exact" w:before="23"/>
              <w:ind w:left="105"/>
              <w:rPr>
                <w:sz w:val="20"/>
              </w:rPr>
            </w:pPr>
            <w:r>
              <w:rPr>
                <w:sz w:val="20"/>
              </w:rPr>
              <w:t>桃園市龜山區</w:t>
            </w:r>
          </w:p>
        </w:tc>
        <w:tc>
          <w:tcPr>
            <w:tcW w:w="1488" w:type="dxa"/>
            <w:tcBorders>
              <w:bottom w:val="nil"/>
            </w:tcBorders>
          </w:tcPr>
          <w:p>
            <w:pPr>
              <w:pStyle w:val="TableParagraph"/>
              <w:spacing w:before="132"/>
              <w:ind w:left="108"/>
              <w:rPr>
                <w:rFonts w:ascii="Times New Roman"/>
                <w:sz w:val="20"/>
              </w:rPr>
            </w:pPr>
            <w:r>
              <w:rPr>
                <w:rFonts w:ascii="Times New Roman"/>
                <w:sz w:val="20"/>
              </w:rPr>
              <w:t>03-3281200</w:t>
            </w:r>
          </w:p>
        </w:tc>
        <w:tc>
          <w:tcPr>
            <w:tcW w:w="715" w:type="dxa"/>
            <w:tcBorders>
              <w:bottom w:val="nil"/>
            </w:tcBorders>
          </w:tcPr>
          <w:p>
            <w:pPr>
              <w:pStyle w:val="TableParagraph"/>
              <w:spacing w:line="413" w:lineRule="exact" w:before="23"/>
              <w:ind w:left="89" w:right="176"/>
              <w:jc w:val="center"/>
              <w:rPr>
                <w:sz w:val="20"/>
              </w:rPr>
            </w:pPr>
            <w:r>
              <w:rPr>
                <w:sz w:val="20"/>
              </w:rPr>
              <w:t>藥癮</w:t>
            </w:r>
          </w:p>
        </w:tc>
      </w:tr>
      <w:tr>
        <w:trPr>
          <w:trHeight w:val="378" w:hRule="atLeast"/>
        </w:trPr>
        <w:tc>
          <w:tcPr>
            <w:tcW w:w="521" w:type="dxa"/>
            <w:tcBorders>
              <w:top w:val="nil"/>
              <w:bottom w:val="nil"/>
            </w:tcBorders>
          </w:tcPr>
          <w:p>
            <w:pPr>
              <w:pStyle w:val="TableParagraph"/>
              <w:rPr>
                <w:rFonts w:ascii="Times New Roman"/>
                <w:sz w:val="18"/>
              </w:rPr>
            </w:pPr>
          </w:p>
        </w:tc>
        <w:tc>
          <w:tcPr>
            <w:tcW w:w="598" w:type="dxa"/>
            <w:vMerge/>
            <w:tcBorders>
              <w:top w:val="nil"/>
            </w:tcBorders>
          </w:tcPr>
          <w:p>
            <w:pPr>
              <w:rPr>
                <w:sz w:val="2"/>
                <w:szCs w:val="2"/>
              </w:rPr>
            </w:pPr>
          </w:p>
        </w:tc>
        <w:tc>
          <w:tcPr>
            <w:tcW w:w="624" w:type="dxa"/>
            <w:vMerge/>
            <w:tcBorders>
              <w:top w:val="nil"/>
            </w:tcBorders>
          </w:tcPr>
          <w:p>
            <w:pPr>
              <w:rPr>
                <w:sz w:val="2"/>
                <w:szCs w:val="2"/>
              </w:rPr>
            </w:pPr>
          </w:p>
        </w:tc>
        <w:tc>
          <w:tcPr>
            <w:tcW w:w="1150" w:type="dxa"/>
            <w:tcBorders>
              <w:top w:val="nil"/>
              <w:bottom w:val="nil"/>
            </w:tcBorders>
          </w:tcPr>
          <w:p>
            <w:pPr>
              <w:pStyle w:val="TableParagraph"/>
              <w:spacing w:line="359" w:lineRule="exact"/>
              <w:ind w:left="107"/>
              <w:rPr>
                <w:sz w:val="20"/>
              </w:rPr>
            </w:pPr>
            <w:r>
              <w:rPr>
                <w:sz w:val="20"/>
              </w:rPr>
              <w:t>財團法人</w:t>
            </w:r>
          </w:p>
        </w:tc>
        <w:tc>
          <w:tcPr>
            <w:tcW w:w="888" w:type="dxa"/>
            <w:tcBorders>
              <w:top w:val="nil"/>
              <w:bottom w:val="nil"/>
            </w:tcBorders>
          </w:tcPr>
          <w:p>
            <w:pPr>
              <w:pStyle w:val="TableParagraph"/>
              <w:rPr>
                <w:rFonts w:ascii="Times New Roman"/>
                <w:sz w:val="18"/>
              </w:rPr>
            </w:pPr>
          </w:p>
        </w:tc>
        <w:tc>
          <w:tcPr>
            <w:tcW w:w="869" w:type="dxa"/>
            <w:tcBorders>
              <w:top w:val="nil"/>
              <w:bottom w:val="nil"/>
            </w:tcBorders>
          </w:tcPr>
          <w:p>
            <w:pPr>
              <w:pStyle w:val="TableParagraph"/>
              <w:rPr>
                <w:rFonts w:ascii="Times New Roman"/>
                <w:sz w:val="18"/>
              </w:rPr>
            </w:pPr>
          </w:p>
        </w:tc>
        <w:tc>
          <w:tcPr>
            <w:tcW w:w="1449" w:type="dxa"/>
            <w:tcBorders>
              <w:top w:val="nil"/>
              <w:bottom w:val="nil"/>
            </w:tcBorders>
          </w:tcPr>
          <w:p>
            <w:pPr>
              <w:pStyle w:val="TableParagraph"/>
              <w:spacing w:line="359" w:lineRule="exact"/>
              <w:ind w:left="105"/>
              <w:rPr>
                <w:sz w:val="20"/>
              </w:rPr>
            </w:pPr>
            <w:r>
              <w:rPr>
                <w:sz w:val="20"/>
              </w:rPr>
              <w:t>舊路村頂湖路</w:t>
            </w:r>
          </w:p>
        </w:tc>
        <w:tc>
          <w:tcPr>
            <w:tcW w:w="1488" w:type="dxa"/>
            <w:tcBorders>
              <w:top w:val="nil"/>
              <w:bottom w:val="nil"/>
            </w:tcBorders>
          </w:tcPr>
          <w:p>
            <w:pPr>
              <w:pStyle w:val="TableParagraph"/>
              <w:rPr>
                <w:rFonts w:ascii="Times New Roman"/>
                <w:sz w:val="18"/>
              </w:rPr>
            </w:pPr>
          </w:p>
        </w:tc>
        <w:tc>
          <w:tcPr>
            <w:tcW w:w="715" w:type="dxa"/>
            <w:tcBorders>
              <w:top w:val="nil"/>
              <w:bottom w:val="nil"/>
            </w:tcBorders>
          </w:tcPr>
          <w:p>
            <w:pPr>
              <w:pStyle w:val="TableParagraph"/>
              <w:spacing w:line="359" w:lineRule="exact"/>
              <w:ind w:left="89" w:right="176"/>
              <w:jc w:val="center"/>
              <w:rPr>
                <w:sz w:val="20"/>
              </w:rPr>
            </w:pPr>
            <w:r>
              <w:rPr>
                <w:sz w:val="20"/>
              </w:rPr>
              <w:t>戒治</w:t>
            </w:r>
          </w:p>
        </w:tc>
      </w:tr>
      <w:tr>
        <w:trPr>
          <w:trHeight w:val="400" w:hRule="atLeast"/>
        </w:trPr>
        <w:tc>
          <w:tcPr>
            <w:tcW w:w="521" w:type="dxa"/>
            <w:tcBorders>
              <w:top w:val="nil"/>
              <w:bottom w:val="nil"/>
            </w:tcBorders>
          </w:tcPr>
          <w:p>
            <w:pPr>
              <w:pStyle w:val="TableParagraph"/>
              <w:rPr>
                <w:rFonts w:ascii="Times New Roman"/>
                <w:sz w:val="18"/>
              </w:rPr>
            </w:pPr>
          </w:p>
        </w:tc>
        <w:tc>
          <w:tcPr>
            <w:tcW w:w="598" w:type="dxa"/>
            <w:vMerge/>
            <w:tcBorders>
              <w:top w:val="nil"/>
            </w:tcBorders>
          </w:tcPr>
          <w:p>
            <w:pPr>
              <w:rPr>
                <w:sz w:val="2"/>
                <w:szCs w:val="2"/>
              </w:rPr>
            </w:pPr>
          </w:p>
        </w:tc>
        <w:tc>
          <w:tcPr>
            <w:tcW w:w="624" w:type="dxa"/>
            <w:vMerge/>
            <w:tcBorders>
              <w:top w:val="nil"/>
            </w:tcBorders>
          </w:tcPr>
          <w:p>
            <w:pPr>
              <w:rPr>
                <w:sz w:val="2"/>
                <w:szCs w:val="2"/>
              </w:rPr>
            </w:pPr>
          </w:p>
        </w:tc>
        <w:tc>
          <w:tcPr>
            <w:tcW w:w="1150" w:type="dxa"/>
            <w:tcBorders>
              <w:top w:val="nil"/>
              <w:bottom w:val="nil"/>
            </w:tcBorders>
          </w:tcPr>
          <w:p>
            <w:pPr>
              <w:pStyle w:val="TableParagraph"/>
              <w:spacing w:line="380" w:lineRule="exact"/>
              <w:ind w:left="107"/>
              <w:rPr>
                <w:sz w:val="20"/>
              </w:rPr>
            </w:pPr>
            <w:r>
              <w:rPr>
                <w:sz w:val="20"/>
              </w:rPr>
              <w:t>桃園長庚</w:t>
            </w:r>
          </w:p>
        </w:tc>
        <w:tc>
          <w:tcPr>
            <w:tcW w:w="888" w:type="dxa"/>
            <w:tcBorders>
              <w:top w:val="nil"/>
              <w:bottom w:val="nil"/>
            </w:tcBorders>
          </w:tcPr>
          <w:p>
            <w:pPr>
              <w:pStyle w:val="TableParagraph"/>
              <w:rPr>
                <w:rFonts w:ascii="Times New Roman"/>
                <w:sz w:val="18"/>
              </w:rPr>
            </w:pPr>
          </w:p>
        </w:tc>
        <w:tc>
          <w:tcPr>
            <w:tcW w:w="869" w:type="dxa"/>
            <w:tcBorders>
              <w:top w:val="nil"/>
              <w:bottom w:val="nil"/>
            </w:tcBorders>
          </w:tcPr>
          <w:p>
            <w:pPr>
              <w:pStyle w:val="TableParagraph"/>
              <w:rPr>
                <w:rFonts w:ascii="Times New Roman"/>
                <w:sz w:val="18"/>
              </w:rPr>
            </w:pPr>
          </w:p>
        </w:tc>
        <w:tc>
          <w:tcPr>
            <w:tcW w:w="1449" w:type="dxa"/>
            <w:tcBorders>
              <w:top w:val="nil"/>
              <w:bottom w:val="nil"/>
            </w:tcBorders>
          </w:tcPr>
          <w:p>
            <w:pPr>
              <w:pStyle w:val="TableParagraph"/>
              <w:spacing w:line="380" w:lineRule="exact"/>
              <w:ind w:left="105"/>
              <w:rPr>
                <w:sz w:val="20"/>
              </w:rPr>
            </w:pPr>
            <w:r>
              <w:rPr>
                <w:rFonts w:ascii="Times New Roman" w:eastAsia="Times New Roman"/>
                <w:sz w:val="20"/>
              </w:rPr>
              <w:t>123 </w:t>
            </w:r>
            <w:r>
              <w:rPr>
                <w:sz w:val="20"/>
              </w:rPr>
              <w:t>號</w:t>
            </w:r>
          </w:p>
        </w:tc>
        <w:tc>
          <w:tcPr>
            <w:tcW w:w="1488" w:type="dxa"/>
            <w:tcBorders>
              <w:top w:val="nil"/>
              <w:bottom w:val="nil"/>
            </w:tcBorders>
          </w:tcPr>
          <w:p>
            <w:pPr>
              <w:pStyle w:val="TableParagraph"/>
              <w:rPr>
                <w:rFonts w:ascii="Times New Roman"/>
                <w:sz w:val="18"/>
              </w:rPr>
            </w:pPr>
          </w:p>
        </w:tc>
        <w:tc>
          <w:tcPr>
            <w:tcW w:w="715" w:type="dxa"/>
            <w:tcBorders>
              <w:top w:val="nil"/>
              <w:bottom w:val="nil"/>
            </w:tcBorders>
          </w:tcPr>
          <w:p>
            <w:pPr>
              <w:pStyle w:val="TableParagraph"/>
              <w:spacing w:line="380" w:lineRule="exact"/>
              <w:ind w:left="89" w:right="176"/>
              <w:jc w:val="center"/>
              <w:rPr>
                <w:sz w:val="20"/>
              </w:rPr>
            </w:pPr>
            <w:r>
              <w:rPr>
                <w:sz w:val="20"/>
              </w:rPr>
              <w:t>醫院</w:t>
            </w:r>
          </w:p>
        </w:tc>
      </w:tr>
      <w:tr>
        <w:trPr>
          <w:trHeight w:val="335" w:hRule="atLeast"/>
        </w:trPr>
        <w:tc>
          <w:tcPr>
            <w:tcW w:w="521" w:type="dxa"/>
            <w:tcBorders>
              <w:top w:val="nil"/>
            </w:tcBorders>
          </w:tcPr>
          <w:p>
            <w:pPr>
              <w:pStyle w:val="TableParagraph"/>
              <w:rPr>
                <w:rFonts w:ascii="Times New Roman"/>
                <w:sz w:val="18"/>
              </w:rPr>
            </w:pPr>
          </w:p>
        </w:tc>
        <w:tc>
          <w:tcPr>
            <w:tcW w:w="598" w:type="dxa"/>
            <w:vMerge/>
            <w:tcBorders>
              <w:top w:val="nil"/>
            </w:tcBorders>
          </w:tcPr>
          <w:p>
            <w:pPr>
              <w:rPr>
                <w:sz w:val="2"/>
                <w:szCs w:val="2"/>
              </w:rPr>
            </w:pPr>
          </w:p>
        </w:tc>
        <w:tc>
          <w:tcPr>
            <w:tcW w:w="624" w:type="dxa"/>
            <w:vMerge/>
            <w:tcBorders>
              <w:top w:val="nil"/>
            </w:tcBorders>
          </w:tcPr>
          <w:p>
            <w:pPr>
              <w:rPr>
                <w:sz w:val="2"/>
                <w:szCs w:val="2"/>
              </w:rPr>
            </w:pPr>
          </w:p>
        </w:tc>
        <w:tc>
          <w:tcPr>
            <w:tcW w:w="1150" w:type="dxa"/>
            <w:tcBorders>
              <w:top w:val="nil"/>
            </w:tcBorders>
          </w:tcPr>
          <w:p>
            <w:pPr>
              <w:pStyle w:val="TableParagraph"/>
              <w:spacing w:line="315" w:lineRule="exact"/>
              <w:ind w:left="107"/>
              <w:rPr>
                <w:sz w:val="20"/>
              </w:rPr>
            </w:pPr>
            <w:r>
              <w:rPr>
                <w:sz w:val="20"/>
              </w:rPr>
              <w:t>紀念醫院</w:t>
            </w:r>
          </w:p>
        </w:tc>
        <w:tc>
          <w:tcPr>
            <w:tcW w:w="888" w:type="dxa"/>
            <w:tcBorders>
              <w:top w:val="nil"/>
            </w:tcBorders>
          </w:tcPr>
          <w:p>
            <w:pPr>
              <w:pStyle w:val="TableParagraph"/>
              <w:rPr>
                <w:rFonts w:ascii="Times New Roman"/>
                <w:sz w:val="18"/>
              </w:rPr>
            </w:pPr>
          </w:p>
        </w:tc>
        <w:tc>
          <w:tcPr>
            <w:tcW w:w="869" w:type="dxa"/>
            <w:tcBorders>
              <w:top w:val="nil"/>
            </w:tcBorders>
          </w:tcPr>
          <w:p>
            <w:pPr>
              <w:pStyle w:val="TableParagraph"/>
              <w:rPr>
                <w:rFonts w:ascii="Times New Roman"/>
                <w:sz w:val="18"/>
              </w:rPr>
            </w:pPr>
          </w:p>
        </w:tc>
        <w:tc>
          <w:tcPr>
            <w:tcW w:w="1449" w:type="dxa"/>
            <w:tcBorders>
              <w:top w:val="nil"/>
            </w:tcBorders>
          </w:tcPr>
          <w:p>
            <w:pPr>
              <w:pStyle w:val="TableParagraph"/>
              <w:rPr>
                <w:rFonts w:ascii="Times New Roman"/>
                <w:sz w:val="18"/>
              </w:rPr>
            </w:pPr>
          </w:p>
        </w:tc>
        <w:tc>
          <w:tcPr>
            <w:tcW w:w="1488" w:type="dxa"/>
            <w:tcBorders>
              <w:top w:val="nil"/>
            </w:tcBorders>
          </w:tcPr>
          <w:p>
            <w:pPr>
              <w:pStyle w:val="TableParagraph"/>
              <w:rPr>
                <w:rFonts w:ascii="Times New Roman"/>
                <w:sz w:val="18"/>
              </w:rPr>
            </w:pPr>
          </w:p>
        </w:tc>
        <w:tc>
          <w:tcPr>
            <w:tcW w:w="715" w:type="dxa"/>
            <w:tcBorders>
              <w:top w:val="nil"/>
            </w:tcBorders>
          </w:tcPr>
          <w:p>
            <w:pPr>
              <w:pStyle w:val="TableParagraph"/>
              <w:rPr>
                <w:rFonts w:ascii="Times New Roman"/>
                <w:sz w:val="18"/>
              </w:rPr>
            </w:pPr>
          </w:p>
        </w:tc>
      </w:tr>
      <w:tr>
        <w:trPr>
          <w:trHeight w:val="445" w:hRule="atLeast"/>
        </w:trPr>
        <w:tc>
          <w:tcPr>
            <w:tcW w:w="521" w:type="dxa"/>
            <w:tcBorders>
              <w:bottom w:val="nil"/>
            </w:tcBorders>
          </w:tcPr>
          <w:p>
            <w:pPr>
              <w:pStyle w:val="TableParagraph"/>
              <w:spacing w:before="132"/>
              <w:ind w:left="107"/>
              <w:rPr>
                <w:rFonts w:ascii="Times New Roman"/>
                <w:sz w:val="20"/>
              </w:rPr>
            </w:pPr>
            <w:r>
              <w:rPr>
                <w:rFonts w:ascii="Times New Roman"/>
                <w:sz w:val="20"/>
              </w:rPr>
              <w:t>19</w:t>
            </w:r>
          </w:p>
        </w:tc>
        <w:tc>
          <w:tcPr>
            <w:tcW w:w="598" w:type="dxa"/>
            <w:vMerge/>
            <w:tcBorders>
              <w:top w:val="nil"/>
            </w:tcBorders>
          </w:tcPr>
          <w:p>
            <w:pPr>
              <w:rPr>
                <w:sz w:val="2"/>
                <w:szCs w:val="2"/>
              </w:rPr>
            </w:pPr>
          </w:p>
        </w:tc>
        <w:tc>
          <w:tcPr>
            <w:tcW w:w="624" w:type="dxa"/>
            <w:vMerge/>
            <w:tcBorders>
              <w:top w:val="nil"/>
            </w:tcBorders>
          </w:tcPr>
          <w:p>
            <w:pPr>
              <w:rPr>
                <w:sz w:val="2"/>
                <w:szCs w:val="2"/>
              </w:rPr>
            </w:pPr>
          </w:p>
        </w:tc>
        <w:tc>
          <w:tcPr>
            <w:tcW w:w="1150" w:type="dxa"/>
            <w:tcBorders>
              <w:bottom w:val="nil"/>
            </w:tcBorders>
          </w:tcPr>
          <w:p>
            <w:pPr>
              <w:pStyle w:val="TableParagraph"/>
              <w:spacing w:line="403" w:lineRule="exact" w:before="23"/>
              <w:ind w:left="107"/>
              <w:rPr>
                <w:sz w:val="20"/>
              </w:rPr>
            </w:pPr>
            <w:r>
              <w:rPr>
                <w:sz w:val="20"/>
              </w:rPr>
              <w:t>長庚醫療</w:t>
            </w:r>
          </w:p>
        </w:tc>
        <w:tc>
          <w:tcPr>
            <w:tcW w:w="888" w:type="dxa"/>
            <w:tcBorders>
              <w:bottom w:val="nil"/>
            </w:tcBorders>
          </w:tcPr>
          <w:p>
            <w:pPr>
              <w:pStyle w:val="TableParagraph"/>
              <w:spacing w:line="403" w:lineRule="exact" w:before="23"/>
              <w:ind w:left="107"/>
              <w:rPr>
                <w:sz w:val="20"/>
              </w:rPr>
            </w:pPr>
            <w:r>
              <w:rPr>
                <w:sz w:val="20"/>
              </w:rPr>
              <w:t>門診、</w:t>
            </w:r>
          </w:p>
        </w:tc>
        <w:tc>
          <w:tcPr>
            <w:tcW w:w="869" w:type="dxa"/>
            <w:tcBorders>
              <w:bottom w:val="nil"/>
            </w:tcBorders>
          </w:tcPr>
          <w:p>
            <w:pPr>
              <w:pStyle w:val="TableParagraph"/>
              <w:spacing w:line="403" w:lineRule="exact" w:before="23"/>
              <w:ind w:left="107"/>
              <w:rPr>
                <w:sz w:val="20"/>
              </w:rPr>
            </w:pPr>
            <w:r>
              <w:rPr>
                <w:sz w:val="20"/>
              </w:rPr>
              <w:t>門診、</w:t>
            </w:r>
          </w:p>
        </w:tc>
        <w:tc>
          <w:tcPr>
            <w:tcW w:w="1449" w:type="dxa"/>
            <w:tcBorders>
              <w:bottom w:val="nil"/>
            </w:tcBorders>
          </w:tcPr>
          <w:p>
            <w:pPr>
              <w:pStyle w:val="TableParagraph"/>
              <w:spacing w:line="403" w:lineRule="exact" w:before="23"/>
              <w:ind w:left="105"/>
              <w:rPr>
                <w:sz w:val="20"/>
              </w:rPr>
            </w:pPr>
            <w:r>
              <w:rPr>
                <w:sz w:val="20"/>
              </w:rPr>
              <w:t>桃園市龜山區</w:t>
            </w:r>
          </w:p>
        </w:tc>
        <w:tc>
          <w:tcPr>
            <w:tcW w:w="1488" w:type="dxa"/>
            <w:tcBorders>
              <w:bottom w:val="nil"/>
            </w:tcBorders>
          </w:tcPr>
          <w:p>
            <w:pPr>
              <w:pStyle w:val="TableParagraph"/>
              <w:spacing w:before="132"/>
              <w:ind w:left="108"/>
              <w:rPr>
                <w:rFonts w:ascii="Times New Roman"/>
                <w:sz w:val="20"/>
              </w:rPr>
            </w:pPr>
            <w:r>
              <w:rPr>
                <w:rFonts w:ascii="Times New Roman"/>
                <w:sz w:val="20"/>
              </w:rPr>
              <w:t>03-3281200</w:t>
            </w:r>
          </w:p>
        </w:tc>
        <w:tc>
          <w:tcPr>
            <w:tcW w:w="715" w:type="dxa"/>
            <w:tcBorders>
              <w:bottom w:val="nil"/>
            </w:tcBorders>
          </w:tcPr>
          <w:p>
            <w:pPr>
              <w:pStyle w:val="TableParagraph"/>
              <w:spacing w:line="403" w:lineRule="exact" w:before="23"/>
              <w:ind w:left="89" w:right="176"/>
              <w:jc w:val="center"/>
              <w:rPr>
                <w:sz w:val="20"/>
              </w:rPr>
            </w:pPr>
            <w:r>
              <w:rPr>
                <w:sz w:val="20"/>
              </w:rPr>
              <w:t>藥癮</w:t>
            </w:r>
          </w:p>
        </w:tc>
      </w:tr>
      <w:tr>
        <w:trPr>
          <w:trHeight w:val="398" w:hRule="atLeast"/>
        </w:trPr>
        <w:tc>
          <w:tcPr>
            <w:tcW w:w="521" w:type="dxa"/>
            <w:tcBorders>
              <w:top w:val="nil"/>
              <w:bottom w:val="nil"/>
            </w:tcBorders>
          </w:tcPr>
          <w:p>
            <w:pPr>
              <w:pStyle w:val="TableParagraph"/>
              <w:rPr>
                <w:rFonts w:ascii="Times New Roman"/>
                <w:sz w:val="18"/>
              </w:rPr>
            </w:pPr>
          </w:p>
        </w:tc>
        <w:tc>
          <w:tcPr>
            <w:tcW w:w="598" w:type="dxa"/>
            <w:vMerge/>
            <w:tcBorders>
              <w:top w:val="nil"/>
            </w:tcBorders>
          </w:tcPr>
          <w:p>
            <w:pPr>
              <w:rPr>
                <w:sz w:val="2"/>
                <w:szCs w:val="2"/>
              </w:rPr>
            </w:pPr>
          </w:p>
        </w:tc>
        <w:tc>
          <w:tcPr>
            <w:tcW w:w="624" w:type="dxa"/>
            <w:vMerge/>
            <w:tcBorders>
              <w:top w:val="nil"/>
            </w:tcBorders>
          </w:tcPr>
          <w:p>
            <w:pPr>
              <w:rPr>
                <w:sz w:val="2"/>
                <w:szCs w:val="2"/>
              </w:rPr>
            </w:pPr>
          </w:p>
        </w:tc>
        <w:tc>
          <w:tcPr>
            <w:tcW w:w="1150" w:type="dxa"/>
            <w:tcBorders>
              <w:top w:val="nil"/>
              <w:bottom w:val="nil"/>
            </w:tcBorders>
          </w:tcPr>
          <w:p>
            <w:pPr>
              <w:pStyle w:val="TableParagraph"/>
              <w:spacing w:line="379" w:lineRule="exact"/>
              <w:ind w:left="107"/>
              <w:rPr>
                <w:sz w:val="20"/>
              </w:rPr>
            </w:pPr>
            <w:r>
              <w:rPr>
                <w:sz w:val="20"/>
              </w:rPr>
              <w:t>財團法人</w:t>
            </w:r>
          </w:p>
        </w:tc>
        <w:tc>
          <w:tcPr>
            <w:tcW w:w="888" w:type="dxa"/>
            <w:tcBorders>
              <w:top w:val="nil"/>
              <w:bottom w:val="nil"/>
            </w:tcBorders>
          </w:tcPr>
          <w:p>
            <w:pPr>
              <w:pStyle w:val="TableParagraph"/>
              <w:spacing w:line="379" w:lineRule="exact"/>
              <w:ind w:left="107"/>
              <w:rPr>
                <w:sz w:val="20"/>
              </w:rPr>
            </w:pPr>
            <w:r>
              <w:rPr>
                <w:sz w:val="20"/>
              </w:rPr>
              <w:t>住院、</w:t>
            </w:r>
          </w:p>
        </w:tc>
        <w:tc>
          <w:tcPr>
            <w:tcW w:w="869" w:type="dxa"/>
            <w:tcBorders>
              <w:top w:val="nil"/>
              <w:bottom w:val="nil"/>
            </w:tcBorders>
          </w:tcPr>
          <w:p>
            <w:pPr>
              <w:pStyle w:val="TableParagraph"/>
              <w:spacing w:line="379" w:lineRule="exact"/>
              <w:ind w:left="107"/>
              <w:rPr>
                <w:sz w:val="20"/>
              </w:rPr>
            </w:pPr>
            <w:r>
              <w:rPr>
                <w:sz w:val="20"/>
              </w:rPr>
              <w:t>住院</w:t>
            </w:r>
          </w:p>
        </w:tc>
        <w:tc>
          <w:tcPr>
            <w:tcW w:w="1449" w:type="dxa"/>
            <w:tcBorders>
              <w:top w:val="nil"/>
              <w:bottom w:val="nil"/>
            </w:tcBorders>
          </w:tcPr>
          <w:p>
            <w:pPr>
              <w:pStyle w:val="TableParagraph"/>
              <w:spacing w:line="379" w:lineRule="exact"/>
              <w:ind w:left="105"/>
              <w:rPr>
                <w:sz w:val="20"/>
              </w:rPr>
            </w:pPr>
            <w:r>
              <w:rPr>
                <w:sz w:val="20"/>
              </w:rPr>
              <w:t>復興街 </w:t>
            </w:r>
            <w:r>
              <w:rPr>
                <w:rFonts w:ascii="Times New Roman" w:eastAsia="Times New Roman"/>
                <w:sz w:val="20"/>
              </w:rPr>
              <w:t>5 </w:t>
            </w:r>
            <w:r>
              <w:rPr>
                <w:sz w:val="20"/>
              </w:rPr>
              <w:t>號</w:t>
            </w:r>
          </w:p>
        </w:tc>
        <w:tc>
          <w:tcPr>
            <w:tcW w:w="1488" w:type="dxa"/>
            <w:tcBorders>
              <w:top w:val="nil"/>
              <w:bottom w:val="nil"/>
            </w:tcBorders>
          </w:tcPr>
          <w:p>
            <w:pPr>
              <w:pStyle w:val="TableParagraph"/>
              <w:rPr>
                <w:rFonts w:ascii="Times New Roman"/>
                <w:sz w:val="18"/>
              </w:rPr>
            </w:pPr>
          </w:p>
        </w:tc>
        <w:tc>
          <w:tcPr>
            <w:tcW w:w="715" w:type="dxa"/>
            <w:tcBorders>
              <w:top w:val="nil"/>
              <w:bottom w:val="nil"/>
            </w:tcBorders>
          </w:tcPr>
          <w:p>
            <w:pPr>
              <w:pStyle w:val="TableParagraph"/>
              <w:spacing w:line="379" w:lineRule="exact"/>
              <w:ind w:left="89" w:right="176"/>
              <w:jc w:val="center"/>
              <w:rPr>
                <w:sz w:val="20"/>
              </w:rPr>
            </w:pPr>
            <w:r>
              <w:rPr>
                <w:sz w:val="20"/>
              </w:rPr>
              <w:t>戒治</w:t>
            </w:r>
          </w:p>
        </w:tc>
      </w:tr>
      <w:tr>
        <w:trPr>
          <w:trHeight w:val="389" w:hRule="atLeast"/>
        </w:trPr>
        <w:tc>
          <w:tcPr>
            <w:tcW w:w="521" w:type="dxa"/>
            <w:tcBorders>
              <w:top w:val="nil"/>
              <w:bottom w:val="nil"/>
            </w:tcBorders>
          </w:tcPr>
          <w:p>
            <w:pPr>
              <w:pStyle w:val="TableParagraph"/>
              <w:rPr>
                <w:rFonts w:ascii="Times New Roman"/>
                <w:sz w:val="18"/>
              </w:rPr>
            </w:pPr>
          </w:p>
        </w:tc>
        <w:tc>
          <w:tcPr>
            <w:tcW w:w="598" w:type="dxa"/>
            <w:vMerge/>
            <w:tcBorders>
              <w:top w:val="nil"/>
            </w:tcBorders>
          </w:tcPr>
          <w:p>
            <w:pPr>
              <w:rPr>
                <w:sz w:val="2"/>
                <w:szCs w:val="2"/>
              </w:rPr>
            </w:pPr>
          </w:p>
        </w:tc>
        <w:tc>
          <w:tcPr>
            <w:tcW w:w="624" w:type="dxa"/>
            <w:vMerge/>
            <w:tcBorders>
              <w:top w:val="nil"/>
            </w:tcBorders>
          </w:tcPr>
          <w:p>
            <w:pPr>
              <w:rPr>
                <w:sz w:val="2"/>
                <w:szCs w:val="2"/>
              </w:rPr>
            </w:pPr>
          </w:p>
        </w:tc>
        <w:tc>
          <w:tcPr>
            <w:tcW w:w="1150" w:type="dxa"/>
            <w:tcBorders>
              <w:top w:val="nil"/>
              <w:bottom w:val="nil"/>
            </w:tcBorders>
          </w:tcPr>
          <w:p>
            <w:pPr>
              <w:pStyle w:val="TableParagraph"/>
              <w:spacing w:line="369" w:lineRule="exact"/>
              <w:ind w:left="107"/>
              <w:rPr>
                <w:sz w:val="20"/>
              </w:rPr>
            </w:pPr>
            <w:r>
              <w:rPr>
                <w:sz w:val="20"/>
              </w:rPr>
              <w:t>林口長庚</w:t>
            </w:r>
          </w:p>
        </w:tc>
        <w:tc>
          <w:tcPr>
            <w:tcW w:w="888" w:type="dxa"/>
            <w:tcBorders>
              <w:top w:val="nil"/>
              <w:bottom w:val="nil"/>
            </w:tcBorders>
          </w:tcPr>
          <w:p>
            <w:pPr>
              <w:pStyle w:val="TableParagraph"/>
              <w:spacing w:line="369" w:lineRule="exact"/>
              <w:ind w:left="107"/>
              <w:rPr>
                <w:sz w:val="20"/>
              </w:rPr>
            </w:pPr>
            <w:r>
              <w:rPr>
                <w:sz w:val="20"/>
              </w:rPr>
              <w:t>丁基原</w:t>
            </w:r>
          </w:p>
        </w:tc>
        <w:tc>
          <w:tcPr>
            <w:tcW w:w="869" w:type="dxa"/>
            <w:tcBorders>
              <w:top w:val="nil"/>
              <w:bottom w:val="nil"/>
            </w:tcBorders>
          </w:tcPr>
          <w:p>
            <w:pPr>
              <w:pStyle w:val="TableParagraph"/>
              <w:rPr>
                <w:rFonts w:ascii="Times New Roman"/>
                <w:sz w:val="18"/>
              </w:rPr>
            </w:pPr>
          </w:p>
        </w:tc>
        <w:tc>
          <w:tcPr>
            <w:tcW w:w="1449" w:type="dxa"/>
            <w:tcBorders>
              <w:top w:val="nil"/>
              <w:bottom w:val="nil"/>
            </w:tcBorders>
          </w:tcPr>
          <w:p>
            <w:pPr>
              <w:pStyle w:val="TableParagraph"/>
              <w:rPr>
                <w:rFonts w:ascii="Times New Roman"/>
                <w:sz w:val="18"/>
              </w:rPr>
            </w:pPr>
          </w:p>
        </w:tc>
        <w:tc>
          <w:tcPr>
            <w:tcW w:w="1488" w:type="dxa"/>
            <w:tcBorders>
              <w:top w:val="nil"/>
              <w:bottom w:val="nil"/>
            </w:tcBorders>
          </w:tcPr>
          <w:p>
            <w:pPr>
              <w:pStyle w:val="TableParagraph"/>
              <w:rPr>
                <w:rFonts w:ascii="Times New Roman"/>
                <w:sz w:val="18"/>
              </w:rPr>
            </w:pPr>
          </w:p>
        </w:tc>
        <w:tc>
          <w:tcPr>
            <w:tcW w:w="715" w:type="dxa"/>
            <w:tcBorders>
              <w:top w:val="nil"/>
              <w:bottom w:val="nil"/>
            </w:tcBorders>
          </w:tcPr>
          <w:p>
            <w:pPr>
              <w:pStyle w:val="TableParagraph"/>
              <w:spacing w:line="369" w:lineRule="exact"/>
              <w:ind w:left="89" w:right="176"/>
              <w:jc w:val="center"/>
              <w:rPr>
                <w:sz w:val="20"/>
              </w:rPr>
            </w:pPr>
            <w:r>
              <w:rPr>
                <w:sz w:val="20"/>
              </w:rPr>
              <w:t>診所</w:t>
            </w:r>
          </w:p>
        </w:tc>
      </w:tr>
      <w:tr>
        <w:trPr>
          <w:trHeight w:val="389" w:hRule="atLeast"/>
        </w:trPr>
        <w:tc>
          <w:tcPr>
            <w:tcW w:w="521" w:type="dxa"/>
            <w:tcBorders>
              <w:top w:val="nil"/>
              <w:bottom w:val="nil"/>
            </w:tcBorders>
          </w:tcPr>
          <w:p>
            <w:pPr>
              <w:pStyle w:val="TableParagraph"/>
              <w:rPr>
                <w:rFonts w:ascii="Times New Roman"/>
                <w:sz w:val="18"/>
              </w:rPr>
            </w:pPr>
          </w:p>
        </w:tc>
        <w:tc>
          <w:tcPr>
            <w:tcW w:w="598" w:type="dxa"/>
            <w:vMerge/>
            <w:tcBorders>
              <w:top w:val="nil"/>
            </w:tcBorders>
          </w:tcPr>
          <w:p>
            <w:pPr>
              <w:rPr>
                <w:sz w:val="2"/>
                <w:szCs w:val="2"/>
              </w:rPr>
            </w:pPr>
          </w:p>
        </w:tc>
        <w:tc>
          <w:tcPr>
            <w:tcW w:w="624" w:type="dxa"/>
            <w:vMerge/>
            <w:tcBorders>
              <w:top w:val="nil"/>
            </w:tcBorders>
          </w:tcPr>
          <w:p>
            <w:pPr>
              <w:rPr>
                <w:sz w:val="2"/>
                <w:szCs w:val="2"/>
              </w:rPr>
            </w:pPr>
          </w:p>
        </w:tc>
        <w:tc>
          <w:tcPr>
            <w:tcW w:w="1150" w:type="dxa"/>
            <w:tcBorders>
              <w:top w:val="nil"/>
              <w:bottom w:val="nil"/>
            </w:tcBorders>
          </w:tcPr>
          <w:p>
            <w:pPr>
              <w:pStyle w:val="TableParagraph"/>
              <w:spacing w:line="370" w:lineRule="exact"/>
              <w:ind w:left="107"/>
              <w:rPr>
                <w:sz w:val="20"/>
              </w:rPr>
            </w:pPr>
            <w:r>
              <w:rPr>
                <w:sz w:val="20"/>
              </w:rPr>
              <w:t>紀念醫院</w:t>
            </w:r>
          </w:p>
        </w:tc>
        <w:tc>
          <w:tcPr>
            <w:tcW w:w="888" w:type="dxa"/>
            <w:tcBorders>
              <w:top w:val="nil"/>
              <w:bottom w:val="nil"/>
            </w:tcBorders>
          </w:tcPr>
          <w:p>
            <w:pPr>
              <w:pStyle w:val="TableParagraph"/>
              <w:spacing w:line="370" w:lineRule="exact"/>
              <w:ind w:left="107"/>
              <w:rPr>
                <w:sz w:val="20"/>
              </w:rPr>
            </w:pPr>
            <w:r>
              <w:rPr>
                <w:sz w:val="20"/>
              </w:rPr>
              <w:t>啡因替</w:t>
            </w:r>
          </w:p>
        </w:tc>
        <w:tc>
          <w:tcPr>
            <w:tcW w:w="869" w:type="dxa"/>
            <w:tcBorders>
              <w:top w:val="nil"/>
              <w:bottom w:val="nil"/>
            </w:tcBorders>
          </w:tcPr>
          <w:p>
            <w:pPr>
              <w:pStyle w:val="TableParagraph"/>
              <w:rPr>
                <w:rFonts w:ascii="Times New Roman"/>
                <w:sz w:val="18"/>
              </w:rPr>
            </w:pPr>
          </w:p>
        </w:tc>
        <w:tc>
          <w:tcPr>
            <w:tcW w:w="1449" w:type="dxa"/>
            <w:tcBorders>
              <w:top w:val="nil"/>
              <w:bottom w:val="nil"/>
            </w:tcBorders>
          </w:tcPr>
          <w:p>
            <w:pPr>
              <w:pStyle w:val="TableParagraph"/>
              <w:rPr>
                <w:rFonts w:ascii="Times New Roman"/>
                <w:sz w:val="18"/>
              </w:rPr>
            </w:pPr>
          </w:p>
        </w:tc>
        <w:tc>
          <w:tcPr>
            <w:tcW w:w="1488" w:type="dxa"/>
            <w:tcBorders>
              <w:top w:val="nil"/>
              <w:bottom w:val="nil"/>
            </w:tcBorders>
          </w:tcPr>
          <w:p>
            <w:pPr>
              <w:pStyle w:val="TableParagraph"/>
              <w:rPr>
                <w:rFonts w:ascii="Times New Roman"/>
                <w:sz w:val="18"/>
              </w:rPr>
            </w:pPr>
          </w:p>
        </w:tc>
        <w:tc>
          <w:tcPr>
            <w:tcW w:w="715" w:type="dxa"/>
            <w:tcBorders>
              <w:top w:val="nil"/>
              <w:bottom w:val="nil"/>
            </w:tcBorders>
          </w:tcPr>
          <w:p>
            <w:pPr>
              <w:pStyle w:val="TableParagraph"/>
              <w:rPr>
                <w:rFonts w:ascii="Times New Roman"/>
                <w:sz w:val="18"/>
              </w:rPr>
            </w:pPr>
          </w:p>
        </w:tc>
      </w:tr>
      <w:tr>
        <w:trPr>
          <w:trHeight w:val="335" w:hRule="atLeast"/>
        </w:trPr>
        <w:tc>
          <w:tcPr>
            <w:tcW w:w="521" w:type="dxa"/>
            <w:tcBorders>
              <w:top w:val="nil"/>
            </w:tcBorders>
          </w:tcPr>
          <w:p>
            <w:pPr>
              <w:pStyle w:val="TableParagraph"/>
              <w:rPr>
                <w:rFonts w:ascii="Times New Roman"/>
                <w:sz w:val="18"/>
              </w:rPr>
            </w:pPr>
          </w:p>
        </w:tc>
        <w:tc>
          <w:tcPr>
            <w:tcW w:w="598" w:type="dxa"/>
            <w:vMerge/>
            <w:tcBorders>
              <w:top w:val="nil"/>
            </w:tcBorders>
          </w:tcPr>
          <w:p>
            <w:pPr>
              <w:rPr>
                <w:sz w:val="2"/>
                <w:szCs w:val="2"/>
              </w:rPr>
            </w:pPr>
          </w:p>
        </w:tc>
        <w:tc>
          <w:tcPr>
            <w:tcW w:w="624" w:type="dxa"/>
            <w:vMerge/>
            <w:tcBorders>
              <w:top w:val="nil"/>
            </w:tcBorders>
          </w:tcPr>
          <w:p>
            <w:pPr>
              <w:rPr>
                <w:sz w:val="2"/>
                <w:szCs w:val="2"/>
              </w:rPr>
            </w:pPr>
          </w:p>
        </w:tc>
        <w:tc>
          <w:tcPr>
            <w:tcW w:w="1150" w:type="dxa"/>
            <w:tcBorders>
              <w:top w:val="nil"/>
            </w:tcBorders>
          </w:tcPr>
          <w:p>
            <w:pPr>
              <w:pStyle w:val="TableParagraph"/>
              <w:rPr>
                <w:rFonts w:ascii="Times New Roman"/>
                <w:sz w:val="18"/>
              </w:rPr>
            </w:pPr>
          </w:p>
        </w:tc>
        <w:tc>
          <w:tcPr>
            <w:tcW w:w="888" w:type="dxa"/>
            <w:tcBorders>
              <w:top w:val="nil"/>
            </w:tcBorders>
          </w:tcPr>
          <w:p>
            <w:pPr>
              <w:pStyle w:val="TableParagraph"/>
              <w:spacing w:line="316" w:lineRule="exact"/>
              <w:ind w:left="107"/>
              <w:rPr>
                <w:sz w:val="20"/>
              </w:rPr>
            </w:pPr>
            <w:r>
              <w:rPr>
                <w:sz w:val="20"/>
              </w:rPr>
              <w:t>代治療</w:t>
            </w:r>
          </w:p>
        </w:tc>
        <w:tc>
          <w:tcPr>
            <w:tcW w:w="869" w:type="dxa"/>
            <w:tcBorders>
              <w:top w:val="nil"/>
            </w:tcBorders>
          </w:tcPr>
          <w:p>
            <w:pPr>
              <w:pStyle w:val="TableParagraph"/>
              <w:rPr>
                <w:rFonts w:ascii="Times New Roman"/>
                <w:sz w:val="18"/>
              </w:rPr>
            </w:pPr>
          </w:p>
        </w:tc>
        <w:tc>
          <w:tcPr>
            <w:tcW w:w="1449" w:type="dxa"/>
            <w:tcBorders>
              <w:top w:val="nil"/>
            </w:tcBorders>
          </w:tcPr>
          <w:p>
            <w:pPr>
              <w:pStyle w:val="TableParagraph"/>
              <w:rPr>
                <w:rFonts w:ascii="Times New Roman"/>
                <w:sz w:val="18"/>
              </w:rPr>
            </w:pPr>
          </w:p>
        </w:tc>
        <w:tc>
          <w:tcPr>
            <w:tcW w:w="1488" w:type="dxa"/>
            <w:tcBorders>
              <w:top w:val="nil"/>
            </w:tcBorders>
          </w:tcPr>
          <w:p>
            <w:pPr>
              <w:pStyle w:val="TableParagraph"/>
              <w:rPr>
                <w:rFonts w:ascii="Times New Roman"/>
                <w:sz w:val="18"/>
              </w:rPr>
            </w:pPr>
          </w:p>
        </w:tc>
        <w:tc>
          <w:tcPr>
            <w:tcW w:w="715" w:type="dxa"/>
            <w:tcBorders>
              <w:top w:val="nil"/>
            </w:tcBorders>
          </w:tcPr>
          <w:p>
            <w:pPr>
              <w:pStyle w:val="TableParagraph"/>
              <w:rPr>
                <w:rFonts w:ascii="Times New Roman"/>
                <w:sz w:val="18"/>
              </w:rPr>
            </w:pPr>
          </w:p>
        </w:tc>
      </w:tr>
      <w:tr>
        <w:trPr>
          <w:trHeight w:val="447" w:hRule="atLeast"/>
        </w:trPr>
        <w:tc>
          <w:tcPr>
            <w:tcW w:w="521" w:type="dxa"/>
            <w:tcBorders>
              <w:bottom w:val="nil"/>
            </w:tcBorders>
          </w:tcPr>
          <w:p>
            <w:pPr>
              <w:pStyle w:val="TableParagraph"/>
              <w:spacing w:before="132"/>
              <w:ind w:left="107"/>
              <w:rPr>
                <w:rFonts w:ascii="Times New Roman"/>
                <w:sz w:val="20"/>
              </w:rPr>
            </w:pPr>
            <w:r>
              <w:rPr>
                <w:rFonts w:ascii="Times New Roman"/>
                <w:sz w:val="20"/>
              </w:rPr>
              <w:t>20</w:t>
            </w:r>
          </w:p>
        </w:tc>
        <w:tc>
          <w:tcPr>
            <w:tcW w:w="598" w:type="dxa"/>
            <w:vMerge/>
            <w:tcBorders>
              <w:top w:val="nil"/>
            </w:tcBorders>
          </w:tcPr>
          <w:p>
            <w:pPr>
              <w:rPr>
                <w:sz w:val="2"/>
                <w:szCs w:val="2"/>
              </w:rPr>
            </w:pPr>
          </w:p>
        </w:tc>
        <w:tc>
          <w:tcPr>
            <w:tcW w:w="624" w:type="dxa"/>
            <w:vMerge/>
            <w:tcBorders>
              <w:top w:val="nil"/>
            </w:tcBorders>
          </w:tcPr>
          <w:p>
            <w:pPr>
              <w:rPr>
                <w:sz w:val="2"/>
                <w:szCs w:val="2"/>
              </w:rPr>
            </w:pPr>
          </w:p>
        </w:tc>
        <w:tc>
          <w:tcPr>
            <w:tcW w:w="1150" w:type="dxa"/>
            <w:tcBorders>
              <w:bottom w:val="nil"/>
            </w:tcBorders>
          </w:tcPr>
          <w:p>
            <w:pPr>
              <w:pStyle w:val="TableParagraph"/>
              <w:spacing w:line="404" w:lineRule="exact" w:before="23"/>
              <w:ind w:left="107"/>
              <w:rPr>
                <w:sz w:val="20"/>
              </w:rPr>
            </w:pPr>
            <w:r>
              <w:rPr>
                <w:sz w:val="20"/>
              </w:rPr>
              <w:t>楊延壽診</w:t>
            </w:r>
          </w:p>
        </w:tc>
        <w:tc>
          <w:tcPr>
            <w:tcW w:w="888" w:type="dxa"/>
            <w:tcBorders>
              <w:bottom w:val="nil"/>
            </w:tcBorders>
          </w:tcPr>
          <w:p>
            <w:pPr>
              <w:pStyle w:val="TableParagraph"/>
              <w:spacing w:line="404" w:lineRule="exact" w:before="23"/>
              <w:ind w:left="107"/>
              <w:rPr>
                <w:sz w:val="20"/>
              </w:rPr>
            </w:pPr>
            <w:r>
              <w:rPr>
                <w:sz w:val="20"/>
              </w:rPr>
              <w:t>門診、</w:t>
            </w:r>
          </w:p>
        </w:tc>
        <w:tc>
          <w:tcPr>
            <w:tcW w:w="869" w:type="dxa"/>
            <w:tcBorders>
              <w:bottom w:val="nil"/>
            </w:tcBorders>
          </w:tcPr>
          <w:p>
            <w:pPr>
              <w:pStyle w:val="TableParagraph"/>
              <w:spacing w:line="404" w:lineRule="exact" w:before="23"/>
              <w:ind w:left="107"/>
              <w:rPr>
                <w:sz w:val="20"/>
              </w:rPr>
            </w:pPr>
            <w:r>
              <w:rPr>
                <w:w w:val="99"/>
                <w:sz w:val="20"/>
              </w:rPr>
              <w:t>無</w:t>
            </w:r>
          </w:p>
        </w:tc>
        <w:tc>
          <w:tcPr>
            <w:tcW w:w="1449" w:type="dxa"/>
            <w:tcBorders>
              <w:bottom w:val="nil"/>
            </w:tcBorders>
          </w:tcPr>
          <w:p>
            <w:pPr>
              <w:pStyle w:val="TableParagraph"/>
              <w:spacing w:line="404" w:lineRule="exact" w:before="23"/>
              <w:ind w:left="105"/>
              <w:rPr>
                <w:sz w:val="20"/>
              </w:rPr>
            </w:pPr>
            <w:r>
              <w:rPr>
                <w:sz w:val="20"/>
              </w:rPr>
              <w:t>桃園市龍潭區</w:t>
            </w:r>
          </w:p>
        </w:tc>
        <w:tc>
          <w:tcPr>
            <w:tcW w:w="1488" w:type="dxa"/>
            <w:tcBorders>
              <w:bottom w:val="nil"/>
            </w:tcBorders>
          </w:tcPr>
          <w:p>
            <w:pPr>
              <w:pStyle w:val="TableParagraph"/>
              <w:spacing w:before="132"/>
              <w:ind w:left="108"/>
              <w:rPr>
                <w:rFonts w:ascii="Times New Roman"/>
                <w:sz w:val="20"/>
              </w:rPr>
            </w:pPr>
            <w:r>
              <w:rPr>
                <w:rFonts w:ascii="Times New Roman"/>
                <w:sz w:val="20"/>
              </w:rPr>
              <w:t>03-4899242</w:t>
            </w:r>
          </w:p>
        </w:tc>
        <w:tc>
          <w:tcPr>
            <w:tcW w:w="715" w:type="dxa"/>
            <w:tcBorders>
              <w:bottom w:val="nil"/>
            </w:tcBorders>
          </w:tcPr>
          <w:p>
            <w:pPr>
              <w:pStyle w:val="TableParagraph"/>
              <w:spacing w:line="404" w:lineRule="exact" w:before="23"/>
              <w:ind w:left="89" w:right="176"/>
              <w:jc w:val="center"/>
              <w:rPr>
                <w:sz w:val="20"/>
              </w:rPr>
            </w:pPr>
            <w:r>
              <w:rPr>
                <w:sz w:val="20"/>
              </w:rPr>
              <w:t>藥癮</w:t>
            </w:r>
          </w:p>
        </w:tc>
      </w:tr>
      <w:tr>
        <w:trPr>
          <w:trHeight w:val="399" w:hRule="atLeast"/>
        </w:trPr>
        <w:tc>
          <w:tcPr>
            <w:tcW w:w="521" w:type="dxa"/>
            <w:tcBorders>
              <w:top w:val="nil"/>
              <w:bottom w:val="nil"/>
            </w:tcBorders>
          </w:tcPr>
          <w:p>
            <w:pPr>
              <w:pStyle w:val="TableParagraph"/>
              <w:rPr>
                <w:rFonts w:ascii="Times New Roman"/>
                <w:sz w:val="18"/>
              </w:rPr>
            </w:pPr>
          </w:p>
        </w:tc>
        <w:tc>
          <w:tcPr>
            <w:tcW w:w="598" w:type="dxa"/>
            <w:vMerge/>
            <w:tcBorders>
              <w:top w:val="nil"/>
            </w:tcBorders>
          </w:tcPr>
          <w:p>
            <w:pPr>
              <w:rPr>
                <w:sz w:val="2"/>
                <w:szCs w:val="2"/>
              </w:rPr>
            </w:pPr>
          </w:p>
        </w:tc>
        <w:tc>
          <w:tcPr>
            <w:tcW w:w="624" w:type="dxa"/>
            <w:vMerge/>
            <w:tcBorders>
              <w:top w:val="nil"/>
            </w:tcBorders>
          </w:tcPr>
          <w:p>
            <w:pPr>
              <w:rPr>
                <w:sz w:val="2"/>
                <w:szCs w:val="2"/>
              </w:rPr>
            </w:pPr>
          </w:p>
        </w:tc>
        <w:tc>
          <w:tcPr>
            <w:tcW w:w="1150" w:type="dxa"/>
            <w:tcBorders>
              <w:top w:val="nil"/>
              <w:bottom w:val="nil"/>
            </w:tcBorders>
          </w:tcPr>
          <w:p>
            <w:pPr>
              <w:pStyle w:val="TableParagraph"/>
              <w:spacing w:line="380" w:lineRule="exact"/>
              <w:ind w:left="107"/>
              <w:rPr>
                <w:sz w:val="20"/>
              </w:rPr>
            </w:pPr>
            <w:r>
              <w:rPr>
                <w:w w:val="99"/>
                <w:sz w:val="20"/>
              </w:rPr>
              <w:t>所</w:t>
            </w:r>
          </w:p>
        </w:tc>
        <w:tc>
          <w:tcPr>
            <w:tcW w:w="888" w:type="dxa"/>
            <w:tcBorders>
              <w:top w:val="nil"/>
              <w:bottom w:val="nil"/>
            </w:tcBorders>
          </w:tcPr>
          <w:p>
            <w:pPr>
              <w:pStyle w:val="TableParagraph"/>
              <w:spacing w:line="380" w:lineRule="exact"/>
              <w:ind w:left="107"/>
              <w:rPr>
                <w:sz w:val="20"/>
              </w:rPr>
            </w:pPr>
            <w:r>
              <w:rPr>
                <w:sz w:val="20"/>
              </w:rPr>
              <w:t>丁基原</w:t>
            </w:r>
          </w:p>
        </w:tc>
        <w:tc>
          <w:tcPr>
            <w:tcW w:w="869" w:type="dxa"/>
            <w:tcBorders>
              <w:top w:val="nil"/>
              <w:bottom w:val="nil"/>
            </w:tcBorders>
          </w:tcPr>
          <w:p>
            <w:pPr>
              <w:pStyle w:val="TableParagraph"/>
              <w:rPr>
                <w:rFonts w:ascii="Times New Roman"/>
                <w:sz w:val="18"/>
              </w:rPr>
            </w:pPr>
          </w:p>
        </w:tc>
        <w:tc>
          <w:tcPr>
            <w:tcW w:w="1449" w:type="dxa"/>
            <w:tcBorders>
              <w:top w:val="nil"/>
              <w:bottom w:val="nil"/>
            </w:tcBorders>
          </w:tcPr>
          <w:p>
            <w:pPr>
              <w:pStyle w:val="TableParagraph"/>
              <w:spacing w:line="380" w:lineRule="exact"/>
              <w:ind w:left="105"/>
              <w:rPr>
                <w:sz w:val="20"/>
              </w:rPr>
            </w:pPr>
            <w:r>
              <w:rPr>
                <w:sz w:val="20"/>
              </w:rPr>
              <w:t>中正路 </w:t>
            </w:r>
            <w:r>
              <w:rPr>
                <w:rFonts w:ascii="Times New Roman" w:eastAsia="Times New Roman"/>
                <w:sz w:val="20"/>
              </w:rPr>
              <w:t>298 </w:t>
            </w:r>
            <w:r>
              <w:rPr>
                <w:sz w:val="20"/>
              </w:rPr>
              <w:t>號</w:t>
            </w:r>
          </w:p>
        </w:tc>
        <w:tc>
          <w:tcPr>
            <w:tcW w:w="1488" w:type="dxa"/>
            <w:tcBorders>
              <w:top w:val="nil"/>
              <w:bottom w:val="nil"/>
            </w:tcBorders>
          </w:tcPr>
          <w:p>
            <w:pPr>
              <w:pStyle w:val="TableParagraph"/>
              <w:rPr>
                <w:rFonts w:ascii="Times New Roman"/>
                <w:sz w:val="18"/>
              </w:rPr>
            </w:pPr>
          </w:p>
        </w:tc>
        <w:tc>
          <w:tcPr>
            <w:tcW w:w="715" w:type="dxa"/>
            <w:tcBorders>
              <w:top w:val="nil"/>
              <w:bottom w:val="nil"/>
            </w:tcBorders>
          </w:tcPr>
          <w:p>
            <w:pPr>
              <w:pStyle w:val="TableParagraph"/>
              <w:spacing w:line="380" w:lineRule="exact"/>
              <w:ind w:left="89" w:right="176"/>
              <w:jc w:val="center"/>
              <w:rPr>
                <w:sz w:val="20"/>
              </w:rPr>
            </w:pPr>
            <w:r>
              <w:rPr>
                <w:sz w:val="20"/>
              </w:rPr>
              <w:t>戒治</w:t>
            </w:r>
          </w:p>
        </w:tc>
      </w:tr>
      <w:tr>
        <w:trPr>
          <w:trHeight w:val="387" w:hRule="atLeast"/>
        </w:trPr>
        <w:tc>
          <w:tcPr>
            <w:tcW w:w="521" w:type="dxa"/>
            <w:tcBorders>
              <w:top w:val="nil"/>
              <w:bottom w:val="nil"/>
            </w:tcBorders>
          </w:tcPr>
          <w:p>
            <w:pPr>
              <w:pStyle w:val="TableParagraph"/>
              <w:rPr>
                <w:rFonts w:ascii="Times New Roman"/>
                <w:sz w:val="18"/>
              </w:rPr>
            </w:pPr>
          </w:p>
        </w:tc>
        <w:tc>
          <w:tcPr>
            <w:tcW w:w="598" w:type="dxa"/>
            <w:vMerge/>
            <w:tcBorders>
              <w:top w:val="nil"/>
            </w:tcBorders>
          </w:tcPr>
          <w:p>
            <w:pPr>
              <w:rPr>
                <w:sz w:val="2"/>
                <w:szCs w:val="2"/>
              </w:rPr>
            </w:pPr>
          </w:p>
        </w:tc>
        <w:tc>
          <w:tcPr>
            <w:tcW w:w="624" w:type="dxa"/>
            <w:vMerge/>
            <w:tcBorders>
              <w:top w:val="nil"/>
            </w:tcBorders>
          </w:tcPr>
          <w:p>
            <w:pPr>
              <w:rPr>
                <w:sz w:val="2"/>
                <w:szCs w:val="2"/>
              </w:rPr>
            </w:pPr>
          </w:p>
        </w:tc>
        <w:tc>
          <w:tcPr>
            <w:tcW w:w="1150" w:type="dxa"/>
            <w:tcBorders>
              <w:top w:val="nil"/>
              <w:bottom w:val="nil"/>
            </w:tcBorders>
          </w:tcPr>
          <w:p>
            <w:pPr>
              <w:pStyle w:val="TableParagraph"/>
              <w:rPr>
                <w:rFonts w:ascii="Times New Roman"/>
                <w:sz w:val="18"/>
              </w:rPr>
            </w:pPr>
          </w:p>
        </w:tc>
        <w:tc>
          <w:tcPr>
            <w:tcW w:w="888" w:type="dxa"/>
            <w:tcBorders>
              <w:top w:val="nil"/>
              <w:bottom w:val="nil"/>
            </w:tcBorders>
          </w:tcPr>
          <w:p>
            <w:pPr>
              <w:pStyle w:val="TableParagraph"/>
              <w:spacing w:line="368" w:lineRule="exact"/>
              <w:ind w:left="107"/>
              <w:rPr>
                <w:sz w:val="20"/>
              </w:rPr>
            </w:pPr>
            <w:r>
              <w:rPr>
                <w:sz w:val="20"/>
              </w:rPr>
              <w:t>啡因替</w:t>
            </w:r>
          </w:p>
        </w:tc>
        <w:tc>
          <w:tcPr>
            <w:tcW w:w="869" w:type="dxa"/>
            <w:tcBorders>
              <w:top w:val="nil"/>
              <w:bottom w:val="nil"/>
            </w:tcBorders>
          </w:tcPr>
          <w:p>
            <w:pPr>
              <w:pStyle w:val="TableParagraph"/>
              <w:rPr>
                <w:rFonts w:ascii="Times New Roman"/>
                <w:sz w:val="18"/>
              </w:rPr>
            </w:pPr>
          </w:p>
        </w:tc>
        <w:tc>
          <w:tcPr>
            <w:tcW w:w="1449" w:type="dxa"/>
            <w:tcBorders>
              <w:top w:val="nil"/>
              <w:bottom w:val="nil"/>
            </w:tcBorders>
          </w:tcPr>
          <w:p>
            <w:pPr>
              <w:pStyle w:val="TableParagraph"/>
              <w:rPr>
                <w:rFonts w:ascii="Times New Roman"/>
                <w:sz w:val="18"/>
              </w:rPr>
            </w:pPr>
          </w:p>
        </w:tc>
        <w:tc>
          <w:tcPr>
            <w:tcW w:w="1488" w:type="dxa"/>
            <w:tcBorders>
              <w:top w:val="nil"/>
              <w:bottom w:val="nil"/>
            </w:tcBorders>
          </w:tcPr>
          <w:p>
            <w:pPr>
              <w:pStyle w:val="TableParagraph"/>
              <w:rPr>
                <w:rFonts w:ascii="Times New Roman"/>
                <w:sz w:val="18"/>
              </w:rPr>
            </w:pPr>
          </w:p>
        </w:tc>
        <w:tc>
          <w:tcPr>
            <w:tcW w:w="715" w:type="dxa"/>
            <w:tcBorders>
              <w:top w:val="nil"/>
              <w:bottom w:val="nil"/>
            </w:tcBorders>
          </w:tcPr>
          <w:p>
            <w:pPr>
              <w:pStyle w:val="TableParagraph"/>
              <w:spacing w:line="368" w:lineRule="exact"/>
              <w:ind w:left="89" w:right="176"/>
              <w:jc w:val="center"/>
              <w:rPr>
                <w:sz w:val="20"/>
              </w:rPr>
            </w:pPr>
            <w:r>
              <w:rPr>
                <w:sz w:val="20"/>
              </w:rPr>
              <w:t>診所</w:t>
            </w:r>
          </w:p>
        </w:tc>
      </w:tr>
      <w:tr>
        <w:trPr>
          <w:trHeight w:val="335" w:hRule="atLeast"/>
        </w:trPr>
        <w:tc>
          <w:tcPr>
            <w:tcW w:w="521" w:type="dxa"/>
            <w:tcBorders>
              <w:top w:val="nil"/>
            </w:tcBorders>
          </w:tcPr>
          <w:p>
            <w:pPr>
              <w:pStyle w:val="TableParagraph"/>
              <w:rPr>
                <w:rFonts w:ascii="Times New Roman"/>
                <w:sz w:val="18"/>
              </w:rPr>
            </w:pPr>
          </w:p>
        </w:tc>
        <w:tc>
          <w:tcPr>
            <w:tcW w:w="598" w:type="dxa"/>
            <w:vMerge/>
            <w:tcBorders>
              <w:top w:val="nil"/>
            </w:tcBorders>
          </w:tcPr>
          <w:p>
            <w:pPr>
              <w:rPr>
                <w:sz w:val="2"/>
                <w:szCs w:val="2"/>
              </w:rPr>
            </w:pPr>
          </w:p>
        </w:tc>
        <w:tc>
          <w:tcPr>
            <w:tcW w:w="624" w:type="dxa"/>
            <w:vMerge/>
            <w:tcBorders>
              <w:top w:val="nil"/>
            </w:tcBorders>
          </w:tcPr>
          <w:p>
            <w:pPr>
              <w:rPr>
                <w:sz w:val="2"/>
                <w:szCs w:val="2"/>
              </w:rPr>
            </w:pPr>
          </w:p>
        </w:tc>
        <w:tc>
          <w:tcPr>
            <w:tcW w:w="1150" w:type="dxa"/>
            <w:tcBorders>
              <w:top w:val="nil"/>
            </w:tcBorders>
          </w:tcPr>
          <w:p>
            <w:pPr>
              <w:pStyle w:val="TableParagraph"/>
              <w:rPr>
                <w:rFonts w:ascii="Times New Roman"/>
                <w:sz w:val="18"/>
              </w:rPr>
            </w:pPr>
          </w:p>
        </w:tc>
        <w:tc>
          <w:tcPr>
            <w:tcW w:w="888" w:type="dxa"/>
            <w:tcBorders>
              <w:top w:val="nil"/>
            </w:tcBorders>
          </w:tcPr>
          <w:p>
            <w:pPr>
              <w:pStyle w:val="TableParagraph"/>
              <w:spacing w:line="316" w:lineRule="exact"/>
              <w:ind w:left="107"/>
              <w:rPr>
                <w:sz w:val="20"/>
              </w:rPr>
            </w:pPr>
            <w:r>
              <w:rPr>
                <w:sz w:val="20"/>
              </w:rPr>
              <w:t>代治療</w:t>
            </w:r>
          </w:p>
        </w:tc>
        <w:tc>
          <w:tcPr>
            <w:tcW w:w="869" w:type="dxa"/>
            <w:tcBorders>
              <w:top w:val="nil"/>
            </w:tcBorders>
          </w:tcPr>
          <w:p>
            <w:pPr>
              <w:pStyle w:val="TableParagraph"/>
              <w:rPr>
                <w:rFonts w:ascii="Times New Roman"/>
                <w:sz w:val="18"/>
              </w:rPr>
            </w:pPr>
          </w:p>
        </w:tc>
        <w:tc>
          <w:tcPr>
            <w:tcW w:w="1449" w:type="dxa"/>
            <w:tcBorders>
              <w:top w:val="nil"/>
            </w:tcBorders>
          </w:tcPr>
          <w:p>
            <w:pPr>
              <w:pStyle w:val="TableParagraph"/>
              <w:rPr>
                <w:rFonts w:ascii="Times New Roman"/>
                <w:sz w:val="18"/>
              </w:rPr>
            </w:pPr>
          </w:p>
        </w:tc>
        <w:tc>
          <w:tcPr>
            <w:tcW w:w="1488" w:type="dxa"/>
            <w:tcBorders>
              <w:top w:val="nil"/>
            </w:tcBorders>
          </w:tcPr>
          <w:p>
            <w:pPr>
              <w:pStyle w:val="TableParagraph"/>
              <w:rPr>
                <w:rFonts w:ascii="Times New Roman"/>
                <w:sz w:val="18"/>
              </w:rPr>
            </w:pPr>
          </w:p>
        </w:tc>
        <w:tc>
          <w:tcPr>
            <w:tcW w:w="715" w:type="dxa"/>
            <w:tcBorders>
              <w:top w:val="nil"/>
            </w:tcBorders>
          </w:tcPr>
          <w:p>
            <w:pPr>
              <w:pStyle w:val="TableParagraph"/>
              <w:rPr>
                <w:rFonts w:ascii="Times New Roman"/>
                <w:sz w:val="18"/>
              </w:rPr>
            </w:pPr>
          </w:p>
        </w:tc>
      </w:tr>
      <w:tr>
        <w:trPr>
          <w:trHeight w:val="447" w:hRule="atLeast"/>
        </w:trPr>
        <w:tc>
          <w:tcPr>
            <w:tcW w:w="521" w:type="dxa"/>
            <w:tcBorders>
              <w:bottom w:val="nil"/>
            </w:tcBorders>
          </w:tcPr>
          <w:p>
            <w:pPr>
              <w:pStyle w:val="TableParagraph"/>
              <w:spacing w:before="132"/>
              <w:ind w:left="107"/>
              <w:rPr>
                <w:rFonts w:ascii="Times New Roman"/>
                <w:sz w:val="20"/>
              </w:rPr>
            </w:pPr>
            <w:r>
              <w:rPr>
                <w:rFonts w:ascii="Times New Roman"/>
                <w:sz w:val="20"/>
              </w:rPr>
              <w:t>21</w:t>
            </w:r>
          </w:p>
        </w:tc>
        <w:tc>
          <w:tcPr>
            <w:tcW w:w="598" w:type="dxa"/>
            <w:vMerge/>
            <w:tcBorders>
              <w:top w:val="nil"/>
            </w:tcBorders>
          </w:tcPr>
          <w:p>
            <w:pPr>
              <w:rPr>
                <w:sz w:val="2"/>
                <w:szCs w:val="2"/>
              </w:rPr>
            </w:pPr>
          </w:p>
        </w:tc>
        <w:tc>
          <w:tcPr>
            <w:tcW w:w="624" w:type="dxa"/>
            <w:vMerge/>
            <w:tcBorders>
              <w:top w:val="nil"/>
            </w:tcBorders>
          </w:tcPr>
          <w:p>
            <w:pPr>
              <w:rPr>
                <w:sz w:val="2"/>
                <w:szCs w:val="2"/>
              </w:rPr>
            </w:pPr>
          </w:p>
        </w:tc>
        <w:tc>
          <w:tcPr>
            <w:tcW w:w="1150" w:type="dxa"/>
            <w:tcBorders>
              <w:bottom w:val="nil"/>
            </w:tcBorders>
          </w:tcPr>
          <w:p>
            <w:pPr>
              <w:pStyle w:val="TableParagraph"/>
              <w:spacing w:line="404" w:lineRule="exact" w:before="23"/>
              <w:ind w:left="107"/>
              <w:rPr>
                <w:sz w:val="20"/>
              </w:rPr>
            </w:pPr>
            <w:r>
              <w:rPr>
                <w:sz w:val="20"/>
              </w:rPr>
              <w:t>敏盛綜合</w:t>
            </w:r>
          </w:p>
        </w:tc>
        <w:tc>
          <w:tcPr>
            <w:tcW w:w="888" w:type="dxa"/>
            <w:tcBorders>
              <w:bottom w:val="nil"/>
            </w:tcBorders>
          </w:tcPr>
          <w:p>
            <w:pPr>
              <w:pStyle w:val="TableParagraph"/>
              <w:spacing w:line="404" w:lineRule="exact" w:before="23"/>
              <w:ind w:left="107"/>
              <w:rPr>
                <w:sz w:val="20"/>
              </w:rPr>
            </w:pPr>
            <w:r>
              <w:rPr>
                <w:sz w:val="20"/>
              </w:rPr>
              <w:t>門診</w:t>
            </w:r>
          </w:p>
        </w:tc>
        <w:tc>
          <w:tcPr>
            <w:tcW w:w="869" w:type="dxa"/>
            <w:tcBorders>
              <w:bottom w:val="nil"/>
            </w:tcBorders>
          </w:tcPr>
          <w:p>
            <w:pPr>
              <w:pStyle w:val="TableParagraph"/>
              <w:spacing w:line="404" w:lineRule="exact" w:before="23"/>
              <w:ind w:left="107"/>
              <w:rPr>
                <w:sz w:val="20"/>
              </w:rPr>
            </w:pPr>
            <w:r>
              <w:rPr>
                <w:sz w:val="20"/>
              </w:rPr>
              <w:t>門診</w:t>
            </w:r>
          </w:p>
        </w:tc>
        <w:tc>
          <w:tcPr>
            <w:tcW w:w="1449" w:type="dxa"/>
            <w:tcBorders>
              <w:bottom w:val="nil"/>
            </w:tcBorders>
          </w:tcPr>
          <w:p>
            <w:pPr>
              <w:pStyle w:val="TableParagraph"/>
              <w:spacing w:line="404" w:lineRule="exact" w:before="23"/>
              <w:ind w:left="105"/>
              <w:rPr>
                <w:sz w:val="20"/>
              </w:rPr>
            </w:pPr>
            <w:r>
              <w:rPr>
                <w:sz w:val="20"/>
              </w:rPr>
              <w:t>桃園市經國路</w:t>
            </w:r>
          </w:p>
        </w:tc>
        <w:tc>
          <w:tcPr>
            <w:tcW w:w="1488" w:type="dxa"/>
            <w:tcBorders>
              <w:bottom w:val="nil"/>
            </w:tcBorders>
          </w:tcPr>
          <w:p>
            <w:pPr>
              <w:pStyle w:val="TableParagraph"/>
              <w:spacing w:before="132"/>
              <w:ind w:left="108"/>
              <w:rPr>
                <w:rFonts w:ascii="Times New Roman"/>
                <w:sz w:val="20"/>
              </w:rPr>
            </w:pPr>
            <w:r>
              <w:rPr>
                <w:rFonts w:ascii="Times New Roman"/>
                <w:sz w:val="20"/>
              </w:rPr>
              <w:t>03-3179599</w:t>
            </w:r>
          </w:p>
        </w:tc>
        <w:tc>
          <w:tcPr>
            <w:tcW w:w="715" w:type="dxa"/>
            <w:tcBorders>
              <w:bottom w:val="nil"/>
            </w:tcBorders>
          </w:tcPr>
          <w:p>
            <w:pPr>
              <w:pStyle w:val="TableParagraph"/>
              <w:spacing w:line="404" w:lineRule="exact" w:before="23"/>
              <w:ind w:left="89" w:right="176"/>
              <w:jc w:val="center"/>
              <w:rPr>
                <w:sz w:val="20"/>
              </w:rPr>
            </w:pPr>
            <w:r>
              <w:rPr>
                <w:sz w:val="20"/>
              </w:rPr>
              <w:t>藥癮</w:t>
            </w:r>
          </w:p>
        </w:tc>
      </w:tr>
      <w:tr>
        <w:trPr>
          <w:trHeight w:val="398" w:hRule="atLeast"/>
        </w:trPr>
        <w:tc>
          <w:tcPr>
            <w:tcW w:w="521" w:type="dxa"/>
            <w:tcBorders>
              <w:top w:val="nil"/>
              <w:bottom w:val="nil"/>
            </w:tcBorders>
          </w:tcPr>
          <w:p>
            <w:pPr>
              <w:pStyle w:val="TableParagraph"/>
              <w:rPr>
                <w:rFonts w:ascii="Times New Roman"/>
                <w:sz w:val="18"/>
              </w:rPr>
            </w:pPr>
          </w:p>
        </w:tc>
        <w:tc>
          <w:tcPr>
            <w:tcW w:w="598" w:type="dxa"/>
            <w:vMerge/>
            <w:tcBorders>
              <w:top w:val="nil"/>
            </w:tcBorders>
          </w:tcPr>
          <w:p>
            <w:pPr>
              <w:rPr>
                <w:sz w:val="2"/>
                <w:szCs w:val="2"/>
              </w:rPr>
            </w:pPr>
          </w:p>
        </w:tc>
        <w:tc>
          <w:tcPr>
            <w:tcW w:w="624" w:type="dxa"/>
            <w:vMerge/>
            <w:tcBorders>
              <w:top w:val="nil"/>
            </w:tcBorders>
          </w:tcPr>
          <w:p>
            <w:pPr>
              <w:rPr>
                <w:sz w:val="2"/>
                <w:szCs w:val="2"/>
              </w:rPr>
            </w:pPr>
          </w:p>
        </w:tc>
        <w:tc>
          <w:tcPr>
            <w:tcW w:w="1150" w:type="dxa"/>
            <w:tcBorders>
              <w:top w:val="nil"/>
              <w:bottom w:val="nil"/>
            </w:tcBorders>
          </w:tcPr>
          <w:p>
            <w:pPr>
              <w:pStyle w:val="TableParagraph"/>
              <w:spacing w:line="379" w:lineRule="exact"/>
              <w:ind w:left="107"/>
              <w:rPr>
                <w:sz w:val="20"/>
              </w:rPr>
            </w:pPr>
            <w:r>
              <w:rPr>
                <w:sz w:val="20"/>
              </w:rPr>
              <w:t>醫院</w:t>
            </w:r>
          </w:p>
        </w:tc>
        <w:tc>
          <w:tcPr>
            <w:tcW w:w="888" w:type="dxa"/>
            <w:tcBorders>
              <w:top w:val="nil"/>
              <w:bottom w:val="nil"/>
            </w:tcBorders>
          </w:tcPr>
          <w:p>
            <w:pPr>
              <w:pStyle w:val="TableParagraph"/>
              <w:rPr>
                <w:rFonts w:ascii="Times New Roman"/>
                <w:sz w:val="18"/>
              </w:rPr>
            </w:pPr>
          </w:p>
        </w:tc>
        <w:tc>
          <w:tcPr>
            <w:tcW w:w="869" w:type="dxa"/>
            <w:tcBorders>
              <w:top w:val="nil"/>
              <w:bottom w:val="nil"/>
            </w:tcBorders>
          </w:tcPr>
          <w:p>
            <w:pPr>
              <w:pStyle w:val="TableParagraph"/>
              <w:rPr>
                <w:rFonts w:ascii="Times New Roman"/>
                <w:sz w:val="18"/>
              </w:rPr>
            </w:pPr>
          </w:p>
        </w:tc>
        <w:tc>
          <w:tcPr>
            <w:tcW w:w="1449" w:type="dxa"/>
            <w:tcBorders>
              <w:top w:val="nil"/>
              <w:bottom w:val="nil"/>
            </w:tcBorders>
          </w:tcPr>
          <w:p>
            <w:pPr>
              <w:pStyle w:val="TableParagraph"/>
              <w:spacing w:line="379" w:lineRule="exact"/>
              <w:ind w:left="105"/>
              <w:rPr>
                <w:sz w:val="20"/>
              </w:rPr>
            </w:pPr>
            <w:r>
              <w:rPr>
                <w:rFonts w:ascii="Times New Roman" w:eastAsia="Times New Roman"/>
                <w:sz w:val="20"/>
              </w:rPr>
              <w:t>168 </w:t>
            </w:r>
            <w:r>
              <w:rPr>
                <w:sz w:val="20"/>
              </w:rPr>
              <w:t>號</w:t>
            </w:r>
          </w:p>
        </w:tc>
        <w:tc>
          <w:tcPr>
            <w:tcW w:w="1488" w:type="dxa"/>
            <w:tcBorders>
              <w:top w:val="nil"/>
              <w:bottom w:val="nil"/>
            </w:tcBorders>
          </w:tcPr>
          <w:p>
            <w:pPr>
              <w:pStyle w:val="TableParagraph"/>
              <w:rPr>
                <w:rFonts w:ascii="Times New Roman"/>
                <w:sz w:val="18"/>
              </w:rPr>
            </w:pPr>
          </w:p>
        </w:tc>
        <w:tc>
          <w:tcPr>
            <w:tcW w:w="715" w:type="dxa"/>
            <w:tcBorders>
              <w:top w:val="nil"/>
              <w:bottom w:val="nil"/>
            </w:tcBorders>
          </w:tcPr>
          <w:p>
            <w:pPr>
              <w:pStyle w:val="TableParagraph"/>
              <w:spacing w:line="379" w:lineRule="exact"/>
              <w:ind w:left="89" w:right="176"/>
              <w:jc w:val="center"/>
              <w:rPr>
                <w:sz w:val="20"/>
              </w:rPr>
            </w:pPr>
            <w:r>
              <w:rPr>
                <w:sz w:val="20"/>
              </w:rPr>
              <w:t>戒治</w:t>
            </w:r>
          </w:p>
        </w:tc>
      </w:tr>
      <w:tr>
        <w:trPr>
          <w:trHeight w:val="333" w:hRule="atLeast"/>
        </w:trPr>
        <w:tc>
          <w:tcPr>
            <w:tcW w:w="521" w:type="dxa"/>
            <w:tcBorders>
              <w:top w:val="nil"/>
            </w:tcBorders>
          </w:tcPr>
          <w:p>
            <w:pPr>
              <w:pStyle w:val="TableParagraph"/>
              <w:rPr>
                <w:rFonts w:ascii="Times New Roman"/>
                <w:sz w:val="18"/>
              </w:rPr>
            </w:pPr>
          </w:p>
        </w:tc>
        <w:tc>
          <w:tcPr>
            <w:tcW w:w="598" w:type="dxa"/>
            <w:vMerge/>
            <w:tcBorders>
              <w:top w:val="nil"/>
            </w:tcBorders>
          </w:tcPr>
          <w:p>
            <w:pPr>
              <w:rPr>
                <w:sz w:val="2"/>
                <w:szCs w:val="2"/>
              </w:rPr>
            </w:pPr>
          </w:p>
        </w:tc>
        <w:tc>
          <w:tcPr>
            <w:tcW w:w="624" w:type="dxa"/>
            <w:vMerge/>
            <w:tcBorders>
              <w:top w:val="nil"/>
            </w:tcBorders>
          </w:tcPr>
          <w:p>
            <w:pPr>
              <w:rPr>
                <w:sz w:val="2"/>
                <w:szCs w:val="2"/>
              </w:rPr>
            </w:pPr>
          </w:p>
        </w:tc>
        <w:tc>
          <w:tcPr>
            <w:tcW w:w="1150" w:type="dxa"/>
            <w:tcBorders>
              <w:top w:val="nil"/>
            </w:tcBorders>
          </w:tcPr>
          <w:p>
            <w:pPr>
              <w:pStyle w:val="TableParagraph"/>
              <w:rPr>
                <w:rFonts w:ascii="Times New Roman"/>
                <w:sz w:val="18"/>
              </w:rPr>
            </w:pPr>
          </w:p>
        </w:tc>
        <w:tc>
          <w:tcPr>
            <w:tcW w:w="888" w:type="dxa"/>
            <w:tcBorders>
              <w:top w:val="nil"/>
            </w:tcBorders>
          </w:tcPr>
          <w:p>
            <w:pPr>
              <w:pStyle w:val="TableParagraph"/>
              <w:rPr>
                <w:rFonts w:ascii="Times New Roman"/>
                <w:sz w:val="18"/>
              </w:rPr>
            </w:pPr>
          </w:p>
        </w:tc>
        <w:tc>
          <w:tcPr>
            <w:tcW w:w="869" w:type="dxa"/>
            <w:tcBorders>
              <w:top w:val="nil"/>
            </w:tcBorders>
          </w:tcPr>
          <w:p>
            <w:pPr>
              <w:pStyle w:val="TableParagraph"/>
              <w:rPr>
                <w:rFonts w:ascii="Times New Roman"/>
                <w:sz w:val="18"/>
              </w:rPr>
            </w:pPr>
          </w:p>
        </w:tc>
        <w:tc>
          <w:tcPr>
            <w:tcW w:w="1449" w:type="dxa"/>
            <w:tcBorders>
              <w:top w:val="nil"/>
            </w:tcBorders>
          </w:tcPr>
          <w:p>
            <w:pPr>
              <w:pStyle w:val="TableParagraph"/>
              <w:rPr>
                <w:rFonts w:ascii="Times New Roman"/>
                <w:sz w:val="18"/>
              </w:rPr>
            </w:pPr>
          </w:p>
        </w:tc>
        <w:tc>
          <w:tcPr>
            <w:tcW w:w="1488" w:type="dxa"/>
            <w:tcBorders>
              <w:top w:val="nil"/>
            </w:tcBorders>
          </w:tcPr>
          <w:p>
            <w:pPr>
              <w:pStyle w:val="TableParagraph"/>
              <w:rPr>
                <w:rFonts w:ascii="Times New Roman"/>
                <w:sz w:val="18"/>
              </w:rPr>
            </w:pPr>
          </w:p>
        </w:tc>
        <w:tc>
          <w:tcPr>
            <w:tcW w:w="715" w:type="dxa"/>
            <w:tcBorders>
              <w:top w:val="nil"/>
            </w:tcBorders>
          </w:tcPr>
          <w:p>
            <w:pPr>
              <w:pStyle w:val="TableParagraph"/>
              <w:spacing w:line="314" w:lineRule="exact"/>
              <w:ind w:left="89" w:right="176"/>
              <w:jc w:val="center"/>
              <w:rPr>
                <w:sz w:val="20"/>
              </w:rPr>
            </w:pPr>
            <w:r>
              <w:rPr>
                <w:sz w:val="20"/>
              </w:rPr>
              <w:t>診所</w:t>
            </w:r>
          </w:p>
        </w:tc>
      </w:tr>
      <w:tr>
        <w:trPr>
          <w:trHeight w:val="447" w:hRule="atLeast"/>
        </w:trPr>
        <w:tc>
          <w:tcPr>
            <w:tcW w:w="521" w:type="dxa"/>
            <w:tcBorders>
              <w:bottom w:val="nil"/>
            </w:tcBorders>
          </w:tcPr>
          <w:p>
            <w:pPr>
              <w:pStyle w:val="TableParagraph"/>
              <w:spacing w:before="132"/>
              <w:ind w:left="107"/>
              <w:rPr>
                <w:rFonts w:ascii="Times New Roman"/>
                <w:sz w:val="20"/>
              </w:rPr>
            </w:pPr>
            <w:r>
              <w:rPr>
                <w:rFonts w:ascii="Times New Roman"/>
                <w:sz w:val="20"/>
              </w:rPr>
              <w:t>22</w:t>
            </w:r>
          </w:p>
        </w:tc>
        <w:tc>
          <w:tcPr>
            <w:tcW w:w="598" w:type="dxa"/>
            <w:vMerge/>
            <w:tcBorders>
              <w:top w:val="nil"/>
            </w:tcBorders>
          </w:tcPr>
          <w:p>
            <w:pPr>
              <w:rPr>
                <w:sz w:val="2"/>
                <w:szCs w:val="2"/>
              </w:rPr>
            </w:pPr>
          </w:p>
        </w:tc>
        <w:tc>
          <w:tcPr>
            <w:tcW w:w="624" w:type="dxa"/>
            <w:vMerge/>
            <w:tcBorders>
              <w:top w:val="nil"/>
            </w:tcBorders>
          </w:tcPr>
          <w:p>
            <w:pPr>
              <w:rPr>
                <w:sz w:val="2"/>
                <w:szCs w:val="2"/>
              </w:rPr>
            </w:pPr>
          </w:p>
        </w:tc>
        <w:tc>
          <w:tcPr>
            <w:tcW w:w="1150" w:type="dxa"/>
            <w:tcBorders>
              <w:bottom w:val="nil"/>
            </w:tcBorders>
          </w:tcPr>
          <w:p>
            <w:pPr>
              <w:pStyle w:val="TableParagraph"/>
              <w:spacing w:line="404" w:lineRule="exact" w:before="23"/>
              <w:ind w:left="107"/>
              <w:rPr>
                <w:sz w:val="20"/>
              </w:rPr>
            </w:pPr>
            <w:r>
              <w:rPr>
                <w:sz w:val="20"/>
              </w:rPr>
              <w:t>晨暘診所</w:t>
            </w:r>
          </w:p>
        </w:tc>
        <w:tc>
          <w:tcPr>
            <w:tcW w:w="888" w:type="dxa"/>
            <w:tcBorders>
              <w:bottom w:val="nil"/>
            </w:tcBorders>
          </w:tcPr>
          <w:p>
            <w:pPr>
              <w:pStyle w:val="TableParagraph"/>
              <w:spacing w:line="404" w:lineRule="exact" w:before="23"/>
              <w:ind w:left="107"/>
              <w:rPr>
                <w:sz w:val="20"/>
              </w:rPr>
            </w:pPr>
            <w:r>
              <w:rPr>
                <w:sz w:val="20"/>
              </w:rPr>
              <w:t>門診</w:t>
            </w:r>
          </w:p>
        </w:tc>
        <w:tc>
          <w:tcPr>
            <w:tcW w:w="869" w:type="dxa"/>
            <w:tcBorders>
              <w:bottom w:val="nil"/>
            </w:tcBorders>
          </w:tcPr>
          <w:p>
            <w:pPr>
              <w:pStyle w:val="TableParagraph"/>
              <w:spacing w:line="404" w:lineRule="exact" w:before="23"/>
              <w:ind w:left="107"/>
              <w:rPr>
                <w:sz w:val="20"/>
              </w:rPr>
            </w:pPr>
            <w:r>
              <w:rPr>
                <w:w w:val="99"/>
                <w:sz w:val="20"/>
              </w:rPr>
              <w:t>無</w:t>
            </w:r>
          </w:p>
        </w:tc>
        <w:tc>
          <w:tcPr>
            <w:tcW w:w="1449" w:type="dxa"/>
            <w:tcBorders>
              <w:bottom w:val="nil"/>
            </w:tcBorders>
          </w:tcPr>
          <w:p>
            <w:pPr>
              <w:pStyle w:val="TableParagraph"/>
              <w:spacing w:line="404" w:lineRule="exact" w:before="23"/>
              <w:ind w:left="105"/>
              <w:rPr>
                <w:sz w:val="20"/>
              </w:rPr>
            </w:pPr>
            <w:r>
              <w:rPr>
                <w:sz w:val="20"/>
              </w:rPr>
              <w:t>桃園市桃園區</w:t>
            </w:r>
          </w:p>
        </w:tc>
        <w:tc>
          <w:tcPr>
            <w:tcW w:w="1488" w:type="dxa"/>
            <w:tcBorders>
              <w:bottom w:val="nil"/>
            </w:tcBorders>
          </w:tcPr>
          <w:p>
            <w:pPr>
              <w:pStyle w:val="TableParagraph"/>
              <w:spacing w:before="132"/>
              <w:ind w:left="108"/>
              <w:rPr>
                <w:rFonts w:ascii="Times New Roman"/>
                <w:sz w:val="20"/>
              </w:rPr>
            </w:pPr>
            <w:r>
              <w:rPr>
                <w:rFonts w:ascii="Times New Roman"/>
                <w:sz w:val="20"/>
              </w:rPr>
              <w:t>03-3117733</w:t>
            </w:r>
          </w:p>
        </w:tc>
        <w:tc>
          <w:tcPr>
            <w:tcW w:w="715" w:type="dxa"/>
            <w:tcBorders>
              <w:bottom w:val="nil"/>
            </w:tcBorders>
          </w:tcPr>
          <w:p>
            <w:pPr>
              <w:pStyle w:val="TableParagraph"/>
              <w:spacing w:line="404" w:lineRule="exact" w:before="23"/>
              <w:ind w:left="89" w:right="176"/>
              <w:jc w:val="center"/>
              <w:rPr>
                <w:sz w:val="20"/>
              </w:rPr>
            </w:pPr>
            <w:r>
              <w:rPr>
                <w:sz w:val="20"/>
              </w:rPr>
              <w:t>藥癮</w:t>
            </w:r>
          </w:p>
        </w:tc>
      </w:tr>
      <w:tr>
        <w:trPr>
          <w:trHeight w:val="399" w:hRule="atLeast"/>
        </w:trPr>
        <w:tc>
          <w:tcPr>
            <w:tcW w:w="521" w:type="dxa"/>
            <w:tcBorders>
              <w:top w:val="nil"/>
              <w:bottom w:val="nil"/>
            </w:tcBorders>
          </w:tcPr>
          <w:p>
            <w:pPr>
              <w:pStyle w:val="TableParagraph"/>
              <w:rPr>
                <w:rFonts w:ascii="Times New Roman"/>
                <w:sz w:val="18"/>
              </w:rPr>
            </w:pPr>
          </w:p>
        </w:tc>
        <w:tc>
          <w:tcPr>
            <w:tcW w:w="598" w:type="dxa"/>
            <w:vMerge/>
            <w:tcBorders>
              <w:top w:val="nil"/>
            </w:tcBorders>
          </w:tcPr>
          <w:p>
            <w:pPr>
              <w:rPr>
                <w:sz w:val="2"/>
                <w:szCs w:val="2"/>
              </w:rPr>
            </w:pPr>
          </w:p>
        </w:tc>
        <w:tc>
          <w:tcPr>
            <w:tcW w:w="624" w:type="dxa"/>
            <w:vMerge/>
            <w:tcBorders>
              <w:top w:val="nil"/>
            </w:tcBorders>
          </w:tcPr>
          <w:p>
            <w:pPr>
              <w:rPr>
                <w:sz w:val="2"/>
                <w:szCs w:val="2"/>
              </w:rPr>
            </w:pPr>
          </w:p>
        </w:tc>
        <w:tc>
          <w:tcPr>
            <w:tcW w:w="1150" w:type="dxa"/>
            <w:tcBorders>
              <w:top w:val="nil"/>
              <w:bottom w:val="nil"/>
            </w:tcBorders>
          </w:tcPr>
          <w:p>
            <w:pPr>
              <w:pStyle w:val="TableParagraph"/>
              <w:rPr>
                <w:rFonts w:ascii="Times New Roman"/>
                <w:sz w:val="18"/>
              </w:rPr>
            </w:pPr>
          </w:p>
        </w:tc>
        <w:tc>
          <w:tcPr>
            <w:tcW w:w="888" w:type="dxa"/>
            <w:tcBorders>
              <w:top w:val="nil"/>
              <w:bottom w:val="nil"/>
            </w:tcBorders>
          </w:tcPr>
          <w:p>
            <w:pPr>
              <w:pStyle w:val="TableParagraph"/>
              <w:rPr>
                <w:rFonts w:ascii="Times New Roman"/>
                <w:sz w:val="18"/>
              </w:rPr>
            </w:pPr>
          </w:p>
        </w:tc>
        <w:tc>
          <w:tcPr>
            <w:tcW w:w="869" w:type="dxa"/>
            <w:tcBorders>
              <w:top w:val="nil"/>
              <w:bottom w:val="nil"/>
            </w:tcBorders>
          </w:tcPr>
          <w:p>
            <w:pPr>
              <w:pStyle w:val="TableParagraph"/>
              <w:rPr>
                <w:rFonts w:ascii="Times New Roman"/>
                <w:sz w:val="18"/>
              </w:rPr>
            </w:pPr>
          </w:p>
        </w:tc>
        <w:tc>
          <w:tcPr>
            <w:tcW w:w="1449" w:type="dxa"/>
            <w:tcBorders>
              <w:top w:val="nil"/>
              <w:bottom w:val="nil"/>
            </w:tcBorders>
          </w:tcPr>
          <w:p>
            <w:pPr>
              <w:pStyle w:val="TableParagraph"/>
              <w:spacing w:line="380" w:lineRule="exact"/>
              <w:ind w:left="105"/>
              <w:rPr>
                <w:sz w:val="20"/>
              </w:rPr>
            </w:pPr>
            <w:r>
              <w:rPr>
                <w:sz w:val="20"/>
              </w:rPr>
              <w:t>寶山街 </w:t>
            </w:r>
            <w:r>
              <w:rPr>
                <w:rFonts w:ascii="Times New Roman" w:eastAsia="Times New Roman"/>
                <w:sz w:val="20"/>
              </w:rPr>
              <w:t>235 </w:t>
            </w:r>
            <w:r>
              <w:rPr>
                <w:sz w:val="20"/>
              </w:rPr>
              <w:t>號</w:t>
            </w:r>
          </w:p>
        </w:tc>
        <w:tc>
          <w:tcPr>
            <w:tcW w:w="1488" w:type="dxa"/>
            <w:tcBorders>
              <w:top w:val="nil"/>
              <w:bottom w:val="nil"/>
            </w:tcBorders>
          </w:tcPr>
          <w:p>
            <w:pPr>
              <w:pStyle w:val="TableParagraph"/>
              <w:rPr>
                <w:rFonts w:ascii="Times New Roman"/>
                <w:sz w:val="18"/>
              </w:rPr>
            </w:pPr>
          </w:p>
        </w:tc>
        <w:tc>
          <w:tcPr>
            <w:tcW w:w="715" w:type="dxa"/>
            <w:tcBorders>
              <w:top w:val="nil"/>
              <w:bottom w:val="nil"/>
            </w:tcBorders>
          </w:tcPr>
          <w:p>
            <w:pPr>
              <w:pStyle w:val="TableParagraph"/>
              <w:spacing w:line="380" w:lineRule="exact"/>
              <w:ind w:left="89" w:right="176"/>
              <w:jc w:val="center"/>
              <w:rPr>
                <w:sz w:val="20"/>
              </w:rPr>
            </w:pPr>
            <w:r>
              <w:rPr>
                <w:sz w:val="20"/>
              </w:rPr>
              <w:t>戒治</w:t>
            </w:r>
          </w:p>
        </w:tc>
      </w:tr>
      <w:tr>
        <w:trPr>
          <w:trHeight w:val="332" w:hRule="atLeast"/>
        </w:trPr>
        <w:tc>
          <w:tcPr>
            <w:tcW w:w="521" w:type="dxa"/>
            <w:tcBorders>
              <w:top w:val="nil"/>
            </w:tcBorders>
          </w:tcPr>
          <w:p>
            <w:pPr>
              <w:pStyle w:val="TableParagraph"/>
              <w:rPr>
                <w:rFonts w:ascii="Times New Roman"/>
                <w:sz w:val="18"/>
              </w:rPr>
            </w:pPr>
          </w:p>
        </w:tc>
        <w:tc>
          <w:tcPr>
            <w:tcW w:w="598" w:type="dxa"/>
            <w:vMerge/>
            <w:tcBorders>
              <w:top w:val="nil"/>
            </w:tcBorders>
          </w:tcPr>
          <w:p>
            <w:pPr>
              <w:rPr>
                <w:sz w:val="2"/>
                <w:szCs w:val="2"/>
              </w:rPr>
            </w:pPr>
          </w:p>
        </w:tc>
        <w:tc>
          <w:tcPr>
            <w:tcW w:w="624" w:type="dxa"/>
            <w:vMerge/>
            <w:tcBorders>
              <w:top w:val="nil"/>
            </w:tcBorders>
          </w:tcPr>
          <w:p>
            <w:pPr>
              <w:rPr>
                <w:sz w:val="2"/>
                <w:szCs w:val="2"/>
              </w:rPr>
            </w:pPr>
          </w:p>
        </w:tc>
        <w:tc>
          <w:tcPr>
            <w:tcW w:w="1150" w:type="dxa"/>
            <w:tcBorders>
              <w:top w:val="nil"/>
            </w:tcBorders>
          </w:tcPr>
          <w:p>
            <w:pPr>
              <w:pStyle w:val="TableParagraph"/>
              <w:rPr>
                <w:rFonts w:ascii="Times New Roman"/>
                <w:sz w:val="18"/>
              </w:rPr>
            </w:pPr>
          </w:p>
        </w:tc>
        <w:tc>
          <w:tcPr>
            <w:tcW w:w="888" w:type="dxa"/>
            <w:tcBorders>
              <w:top w:val="nil"/>
            </w:tcBorders>
          </w:tcPr>
          <w:p>
            <w:pPr>
              <w:pStyle w:val="TableParagraph"/>
              <w:rPr>
                <w:rFonts w:ascii="Times New Roman"/>
                <w:sz w:val="18"/>
              </w:rPr>
            </w:pPr>
          </w:p>
        </w:tc>
        <w:tc>
          <w:tcPr>
            <w:tcW w:w="869" w:type="dxa"/>
            <w:tcBorders>
              <w:top w:val="nil"/>
            </w:tcBorders>
          </w:tcPr>
          <w:p>
            <w:pPr>
              <w:pStyle w:val="TableParagraph"/>
              <w:rPr>
                <w:rFonts w:ascii="Times New Roman"/>
                <w:sz w:val="18"/>
              </w:rPr>
            </w:pPr>
          </w:p>
        </w:tc>
        <w:tc>
          <w:tcPr>
            <w:tcW w:w="1449" w:type="dxa"/>
            <w:tcBorders>
              <w:top w:val="nil"/>
            </w:tcBorders>
          </w:tcPr>
          <w:p>
            <w:pPr>
              <w:pStyle w:val="TableParagraph"/>
              <w:rPr>
                <w:rFonts w:ascii="Times New Roman"/>
                <w:sz w:val="18"/>
              </w:rPr>
            </w:pPr>
          </w:p>
        </w:tc>
        <w:tc>
          <w:tcPr>
            <w:tcW w:w="1488" w:type="dxa"/>
            <w:tcBorders>
              <w:top w:val="nil"/>
            </w:tcBorders>
          </w:tcPr>
          <w:p>
            <w:pPr>
              <w:pStyle w:val="TableParagraph"/>
              <w:rPr>
                <w:rFonts w:ascii="Times New Roman"/>
                <w:sz w:val="18"/>
              </w:rPr>
            </w:pPr>
          </w:p>
        </w:tc>
        <w:tc>
          <w:tcPr>
            <w:tcW w:w="715" w:type="dxa"/>
            <w:tcBorders>
              <w:top w:val="nil"/>
            </w:tcBorders>
          </w:tcPr>
          <w:p>
            <w:pPr>
              <w:pStyle w:val="TableParagraph"/>
              <w:spacing w:line="313" w:lineRule="exact"/>
              <w:ind w:left="89" w:right="176"/>
              <w:jc w:val="center"/>
              <w:rPr>
                <w:sz w:val="20"/>
              </w:rPr>
            </w:pPr>
            <w:r>
              <w:rPr>
                <w:sz w:val="20"/>
              </w:rPr>
              <w:t>診所</w:t>
            </w:r>
          </w:p>
        </w:tc>
      </w:tr>
      <w:tr>
        <w:trPr>
          <w:trHeight w:val="447" w:hRule="atLeast"/>
        </w:trPr>
        <w:tc>
          <w:tcPr>
            <w:tcW w:w="521" w:type="dxa"/>
            <w:tcBorders>
              <w:bottom w:val="nil"/>
            </w:tcBorders>
          </w:tcPr>
          <w:p>
            <w:pPr>
              <w:pStyle w:val="TableParagraph"/>
              <w:spacing w:before="132"/>
              <w:ind w:left="107"/>
              <w:rPr>
                <w:rFonts w:ascii="Times New Roman"/>
                <w:sz w:val="20"/>
              </w:rPr>
            </w:pPr>
            <w:r>
              <w:rPr>
                <w:rFonts w:ascii="Times New Roman"/>
                <w:sz w:val="20"/>
              </w:rPr>
              <w:t>23</w:t>
            </w:r>
          </w:p>
        </w:tc>
        <w:tc>
          <w:tcPr>
            <w:tcW w:w="598" w:type="dxa"/>
            <w:vMerge/>
            <w:tcBorders>
              <w:top w:val="nil"/>
            </w:tcBorders>
          </w:tcPr>
          <w:p>
            <w:pPr>
              <w:rPr>
                <w:sz w:val="2"/>
                <w:szCs w:val="2"/>
              </w:rPr>
            </w:pPr>
          </w:p>
        </w:tc>
        <w:tc>
          <w:tcPr>
            <w:tcW w:w="624" w:type="dxa"/>
            <w:tcBorders>
              <w:bottom w:val="nil"/>
            </w:tcBorders>
          </w:tcPr>
          <w:p>
            <w:pPr>
              <w:pStyle w:val="TableParagraph"/>
              <w:spacing w:line="404" w:lineRule="exact" w:before="23"/>
              <w:ind w:left="107"/>
              <w:rPr>
                <w:sz w:val="20"/>
              </w:rPr>
            </w:pPr>
            <w:r>
              <w:rPr>
                <w:sz w:val="20"/>
              </w:rPr>
              <w:t>新竹</w:t>
            </w:r>
          </w:p>
        </w:tc>
        <w:tc>
          <w:tcPr>
            <w:tcW w:w="1150" w:type="dxa"/>
            <w:tcBorders>
              <w:bottom w:val="nil"/>
            </w:tcBorders>
          </w:tcPr>
          <w:p>
            <w:pPr>
              <w:pStyle w:val="TableParagraph"/>
              <w:spacing w:line="404" w:lineRule="exact" w:before="23"/>
              <w:ind w:left="107"/>
              <w:rPr>
                <w:sz w:val="20"/>
              </w:rPr>
            </w:pPr>
            <w:r>
              <w:rPr>
                <w:sz w:val="20"/>
              </w:rPr>
              <w:t>國立臺灣</w:t>
            </w:r>
          </w:p>
        </w:tc>
        <w:tc>
          <w:tcPr>
            <w:tcW w:w="888" w:type="dxa"/>
            <w:tcBorders>
              <w:bottom w:val="nil"/>
            </w:tcBorders>
          </w:tcPr>
          <w:p>
            <w:pPr>
              <w:pStyle w:val="TableParagraph"/>
              <w:spacing w:line="404" w:lineRule="exact" w:before="23"/>
              <w:ind w:left="107"/>
              <w:rPr>
                <w:sz w:val="20"/>
              </w:rPr>
            </w:pPr>
            <w:r>
              <w:rPr>
                <w:sz w:val="20"/>
              </w:rPr>
              <w:t>門診、</w:t>
            </w:r>
          </w:p>
        </w:tc>
        <w:tc>
          <w:tcPr>
            <w:tcW w:w="869" w:type="dxa"/>
            <w:tcBorders>
              <w:bottom w:val="nil"/>
            </w:tcBorders>
          </w:tcPr>
          <w:p>
            <w:pPr>
              <w:pStyle w:val="TableParagraph"/>
              <w:spacing w:line="404" w:lineRule="exact" w:before="23"/>
              <w:ind w:left="107"/>
              <w:rPr>
                <w:sz w:val="20"/>
              </w:rPr>
            </w:pPr>
            <w:r>
              <w:rPr>
                <w:sz w:val="20"/>
              </w:rPr>
              <w:t>住院</w:t>
            </w:r>
          </w:p>
        </w:tc>
        <w:tc>
          <w:tcPr>
            <w:tcW w:w="1449" w:type="dxa"/>
            <w:tcBorders>
              <w:bottom w:val="nil"/>
            </w:tcBorders>
          </w:tcPr>
          <w:p>
            <w:pPr>
              <w:pStyle w:val="TableParagraph"/>
              <w:spacing w:line="404" w:lineRule="exact" w:before="23"/>
              <w:ind w:left="105"/>
              <w:rPr>
                <w:sz w:val="20"/>
              </w:rPr>
            </w:pPr>
            <w:r>
              <w:rPr>
                <w:sz w:val="20"/>
              </w:rPr>
              <w:t>新竹市東區經</w:t>
            </w:r>
          </w:p>
        </w:tc>
        <w:tc>
          <w:tcPr>
            <w:tcW w:w="1488" w:type="dxa"/>
            <w:tcBorders>
              <w:bottom w:val="nil"/>
            </w:tcBorders>
          </w:tcPr>
          <w:p>
            <w:pPr>
              <w:pStyle w:val="TableParagraph"/>
              <w:spacing w:before="132"/>
              <w:ind w:left="108"/>
              <w:rPr>
                <w:rFonts w:ascii="Times New Roman"/>
                <w:sz w:val="20"/>
              </w:rPr>
            </w:pPr>
            <w:r>
              <w:rPr>
                <w:rFonts w:ascii="Times New Roman"/>
                <w:sz w:val="20"/>
              </w:rPr>
              <w:t>03-5326151</w:t>
            </w:r>
          </w:p>
        </w:tc>
        <w:tc>
          <w:tcPr>
            <w:tcW w:w="715" w:type="dxa"/>
            <w:tcBorders>
              <w:bottom w:val="nil"/>
            </w:tcBorders>
          </w:tcPr>
          <w:p>
            <w:pPr>
              <w:pStyle w:val="TableParagraph"/>
              <w:spacing w:line="404" w:lineRule="exact" w:before="23"/>
              <w:ind w:left="89" w:right="176"/>
              <w:jc w:val="center"/>
              <w:rPr>
                <w:sz w:val="20"/>
              </w:rPr>
            </w:pPr>
            <w:r>
              <w:rPr>
                <w:sz w:val="20"/>
              </w:rPr>
              <w:t>藥癮</w:t>
            </w:r>
          </w:p>
        </w:tc>
      </w:tr>
      <w:tr>
        <w:trPr>
          <w:trHeight w:val="390" w:hRule="atLeast"/>
        </w:trPr>
        <w:tc>
          <w:tcPr>
            <w:tcW w:w="521" w:type="dxa"/>
            <w:tcBorders>
              <w:top w:val="nil"/>
              <w:bottom w:val="nil"/>
            </w:tcBorders>
          </w:tcPr>
          <w:p>
            <w:pPr>
              <w:pStyle w:val="TableParagraph"/>
              <w:rPr>
                <w:rFonts w:ascii="Times New Roman"/>
                <w:sz w:val="18"/>
              </w:rPr>
            </w:pPr>
          </w:p>
        </w:tc>
        <w:tc>
          <w:tcPr>
            <w:tcW w:w="598" w:type="dxa"/>
            <w:vMerge/>
            <w:tcBorders>
              <w:top w:val="nil"/>
            </w:tcBorders>
          </w:tcPr>
          <w:p>
            <w:pPr>
              <w:rPr>
                <w:sz w:val="2"/>
                <w:szCs w:val="2"/>
              </w:rPr>
            </w:pPr>
          </w:p>
        </w:tc>
        <w:tc>
          <w:tcPr>
            <w:tcW w:w="624" w:type="dxa"/>
            <w:tcBorders>
              <w:top w:val="nil"/>
              <w:bottom w:val="nil"/>
            </w:tcBorders>
          </w:tcPr>
          <w:p>
            <w:pPr>
              <w:pStyle w:val="TableParagraph"/>
              <w:spacing w:line="371" w:lineRule="exact"/>
              <w:ind w:left="107"/>
              <w:rPr>
                <w:sz w:val="20"/>
              </w:rPr>
            </w:pPr>
            <w:r>
              <w:rPr>
                <w:w w:val="99"/>
                <w:sz w:val="20"/>
              </w:rPr>
              <w:t>市</w:t>
            </w:r>
          </w:p>
        </w:tc>
        <w:tc>
          <w:tcPr>
            <w:tcW w:w="1150" w:type="dxa"/>
            <w:tcBorders>
              <w:top w:val="nil"/>
              <w:bottom w:val="nil"/>
            </w:tcBorders>
          </w:tcPr>
          <w:p>
            <w:pPr>
              <w:pStyle w:val="TableParagraph"/>
              <w:spacing w:line="371" w:lineRule="exact"/>
              <w:ind w:left="107"/>
              <w:rPr>
                <w:sz w:val="20"/>
              </w:rPr>
            </w:pPr>
            <w:r>
              <w:rPr>
                <w:sz w:val="20"/>
              </w:rPr>
              <w:t>大學醫學</w:t>
            </w:r>
          </w:p>
        </w:tc>
        <w:tc>
          <w:tcPr>
            <w:tcW w:w="888" w:type="dxa"/>
            <w:tcBorders>
              <w:top w:val="nil"/>
              <w:bottom w:val="nil"/>
            </w:tcBorders>
          </w:tcPr>
          <w:p>
            <w:pPr>
              <w:pStyle w:val="TableParagraph"/>
              <w:spacing w:line="371" w:lineRule="exact"/>
              <w:ind w:left="107"/>
              <w:rPr>
                <w:sz w:val="20"/>
              </w:rPr>
            </w:pPr>
            <w:r>
              <w:rPr>
                <w:sz w:val="20"/>
              </w:rPr>
              <w:t>替代治</w:t>
            </w:r>
          </w:p>
        </w:tc>
        <w:tc>
          <w:tcPr>
            <w:tcW w:w="869" w:type="dxa"/>
            <w:tcBorders>
              <w:top w:val="nil"/>
              <w:bottom w:val="nil"/>
            </w:tcBorders>
          </w:tcPr>
          <w:p>
            <w:pPr>
              <w:pStyle w:val="TableParagraph"/>
              <w:rPr>
                <w:rFonts w:ascii="Times New Roman"/>
                <w:sz w:val="18"/>
              </w:rPr>
            </w:pPr>
          </w:p>
        </w:tc>
        <w:tc>
          <w:tcPr>
            <w:tcW w:w="1449" w:type="dxa"/>
            <w:tcBorders>
              <w:top w:val="nil"/>
              <w:bottom w:val="nil"/>
            </w:tcBorders>
          </w:tcPr>
          <w:p>
            <w:pPr>
              <w:pStyle w:val="TableParagraph"/>
              <w:spacing w:line="371" w:lineRule="exact"/>
              <w:ind w:left="105"/>
              <w:rPr>
                <w:rFonts w:ascii="Times New Roman" w:eastAsia="Times New Roman"/>
                <w:sz w:val="20"/>
              </w:rPr>
            </w:pPr>
            <w:r>
              <w:rPr>
                <w:sz w:val="20"/>
              </w:rPr>
              <w:t>國路一段 </w:t>
            </w:r>
            <w:r>
              <w:rPr>
                <w:rFonts w:ascii="Times New Roman" w:eastAsia="Times New Roman"/>
                <w:sz w:val="20"/>
              </w:rPr>
              <w:t>442</w:t>
            </w:r>
          </w:p>
        </w:tc>
        <w:tc>
          <w:tcPr>
            <w:tcW w:w="1488" w:type="dxa"/>
            <w:tcBorders>
              <w:top w:val="nil"/>
              <w:bottom w:val="nil"/>
            </w:tcBorders>
          </w:tcPr>
          <w:p>
            <w:pPr>
              <w:pStyle w:val="TableParagraph"/>
              <w:rPr>
                <w:rFonts w:ascii="Times New Roman"/>
                <w:sz w:val="18"/>
              </w:rPr>
            </w:pPr>
          </w:p>
        </w:tc>
        <w:tc>
          <w:tcPr>
            <w:tcW w:w="715" w:type="dxa"/>
            <w:tcBorders>
              <w:top w:val="nil"/>
              <w:bottom w:val="nil"/>
            </w:tcBorders>
          </w:tcPr>
          <w:p>
            <w:pPr>
              <w:pStyle w:val="TableParagraph"/>
              <w:spacing w:line="371" w:lineRule="exact"/>
              <w:ind w:left="89" w:right="176"/>
              <w:jc w:val="center"/>
              <w:rPr>
                <w:sz w:val="20"/>
              </w:rPr>
            </w:pPr>
            <w:r>
              <w:rPr>
                <w:sz w:val="20"/>
              </w:rPr>
              <w:t>戒治</w:t>
            </w:r>
          </w:p>
        </w:tc>
      </w:tr>
      <w:tr>
        <w:trPr>
          <w:trHeight w:val="398" w:hRule="atLeast"/>
        </w:trPr>
        <w:tc>
          <w:tcPr>
            <w:tcW w:w="521" w:type="dxa"/>
            <w:tcBorders>
              <w:top w:val="nil"/>
              <w:bottom w:val="nil"/>
            </w:tcBorders>
          </w:tcPr>
          <w:p>
            <w:pPr>
              <w:pStyle w:val="TableParagraph"/>
              <w:rPr>
                <w:rFonts w:ascii="Times New Roman"/>
                <w:sz w:val="18"/>
              </w:rPr>
            </w:pPr>
          </w:p>
        </w:tc>
        <w:tc>
          <w:tcPr>
            <w:tcW w:w="598" w:type="dxa"/>
            <w:vMerge/>
            <w:tcBorders>
              <w:top w:val="nil"/>
            </w:tcBorders>
          </w:tcPr>
          <w:p>
            <w:pPr>
              <w:rPr>
                <w:sz w:val="2"/>
                <w:szCs w:val="2"/>
              </w:rPr>
            </w:pPr>
          </w:p>
        </w:tc>
        <w:tc>
          <w:tcPr>
            <w:tcW w:w="624" w:type="dxa"/>
            <w:tcBorders>
              <w:top w:val="nil"/>
              <w:bottom w:val="nil"/>
            </w:tcBorders>
          </w:tcPr>
          <w:p>
            <w:pPr>
              <w:pStyle w:val="TableParagraph"/>
              <w:spacing w:before="76"/>
              <w:ind w:left="107"/>
              <w:rPr>
                <w:rFonts w:ascii="Times New Roman"/>
                <w:sz w:val="20"/>
              </w:rPr>
            </w:pPr>
            <w:r>
              <w:rPr>
                <w:rFonts w:ascii="Times New Roman"/>
                <w:sz w:val="20"/>
              </w:rPr>
              <w:t>(4)</w:t>
            </w:r>
          </w:p>
        </w:tc>
        <w:tc>
          <w:tcPr>
            <w:tcW w:w="1150" w:type="dxa"/>
            <w:tcBorders>
              <w:top w:val="nil"/>
              <w:bottom w:val="nil"/>
            </w:tcBorders>
          </w:tcPr>
          <w:p>
            <w:pPr>
              <w:pStyle w:val="TableParagraph"/>
              <w:spacing w:line="379" w:lineRule="exact"/>
              <w:ind w:left="107"/>
              <w:rPr>
                <w:sz w:val="20"/>
              </w:rPr>
            </w:pPr>
            <w:r>
              <w:rPr>
                <w:sz w:val="20"/>
              </w:rPr>
              <w:t>院附設醫</w:t>
            </w:r>
          </w:p>
        </w:tc>
        <w:tc>
          <w:tcPr>
            <w:tcW w:w="888" w:type="dxa"/>
            <w:tcBorders>
              <w:top w:val="nil"/>
              <w:bottom w:val="nil"/>
            </w:tcBorders>
          </w:tcPr>
          <w:p>
            <w:pPr>
              <w:pStyle w:val="TableParagraph"/>
              <w:spacing w:line="379" w:lineRule="exact"/>
              <w:ind w:left="107"/>
              <w:rPr>
                <w:sz w:val="20"/>
              </w:rPr>
            </w:pPr>
            <w:r>
              <w:rPr>
                <w:w w:val="99"/>
                <w:sz w:val="20"/>
              </w:rPr>
              <w:t>療</w:t>
            </w:r>
          </w:p>
        </w:tc>
        <w:tc>
          <w:tcPr>
            <w:tcW w:w="869" w:type="dxa"/>
            <w:tcBorders>
              <w:top w:val="nil"/>
              <w:bottom w:val="nil"/>
            </w:tcBorders>
          </w:tcPr>
          <w:p>
            <w:pPr>
              <w:pStyle w:val="TableParagraph"/>
              <w:rPr>
                <w:rFonts w:ascii="Times New Roman"/>
                <w:sz w:val="18"/>
              </w:rPr>
            </w:pPr>
          </w:p>
        </w:tc>
        <w:tc>
          <w:tcPr>
            <w:tcW w:w="1449" w:type="dxa"/>
            <w:tcBorders>
              <w:top w:val="nil"/>
              <w:bottom w:val="nil"/>
            </w:tcBorders>
          </w:tcPr>
          <w:p>
            <w:pPr>
              <w:pStyle w:val="TableParagraph"/>
              <w:spacing w:line="379" w:lineRule="exact"/>
              <w:ind w:left="105"/>
              <w:rPr>
                <w:sz w:val="20"/>
              </w:rPr>
            </w:pPr>
            <w:r>
              <w:rPr>
                <w:sz w:val="20"/>
              </w:rPr>
              <w:t>巷 </w:t>
            </w:r>
            <w:r>
              <w:rPr>
                <w:rFonts w:ascii="Times New Roman" w:eastAsia="Times New Roman"/>
                <w:sz w:val="20"/>
              </w:rPr>
              <w:t>25 </w:t>
            </w:r>
            <w:r>
              <w:rPr>
                <w:sz w:val="20"/>
              </w:rPr>
              <w:t>號</w:t>
            </w:r>
          </w:p>
        </w:tc>
        <w:tc>
          <w:tcPr>
            <w:tcW w:w="1488" w:type="dxa"/>
            <w:tcBorders>
              <w:top w:val="nil"/>
              <w:bottom w:val="nil"/>
            </w:tcBorders>
          </w:tcPr>
          <w:p>
            <w:pPr>
              <w:pStyle w:val="TableParagraph"/>
              <w:rPr>
                <w:rFonts w:ascii="Times New Roman"/>
                <w:sz w:val="18"/>
              </w:rPr>
            </w:pPr>
          </w:p>
        </w:tc>
        <w:tc>
          <w:tcPr>
            <w:tcW w:w="715" w:type="dxa"/>
            <w:tcBorders>
              <w:top w:val="nil"/>
              <w:bottom w:val="nil"/>
            </w:tcBorders>
          </w:tcPr>
          <w:p>
            <w:pPr>
              <w:pStyle w:val="TableParagraph"/>
              <w:spacing w:line="379" w:lineRule="exact"/>
              <w:ind w:left="89" w:right="176"/>
              <w:jc w:val="center"/>
              <w:rPr>
                <w:sz w:val="20"/>
              </w:rPr>
            </w:pPr>
            <w:r>
              <w:rPr>
                <w:sz w:val="20"/>
              </w:rPr>
              <w:t>醫院</w:t>
            </w:r>
          </w:p>
        </w:tc>
      </w:tr>
      <w:tr>
        <w:trPr>
          <w:trHeight w:val="387" w:hRule="atLeast"/>
        </w:trPr>
        <w:tc>
          <w:tcPr>
            <w:tcW w:w="521" w:type="dxa"/>
            <w:tcBorders>
              <w:top w:val="nil"/>
              <w:bottom w:val="nil"/>
            </w:tcBorders>
          </w:tcPr>
          <w:p>
            <w:pPr>
              <w:pStyle w:val="TableParagraph"/>
              <w:rPr>
                <w:rFonts w:ascii="Times New Roman"/>
                <w:sz w:val="18"/>
              </w:rPr>
            </w:pPr>
          </w:p>
        </w:tc>
        <w:tc>
          <w:tcPr>
            <w:tcW w:w="598" w:type="dxa"/>
            <w:vMerge/>
            <w:tcBorders>
              <w:top w:val="nil"/>
            </w:tcBorders>
          </w:tcPr>
          <w:p>
            <w:pPr>
              <w:rPr>
                <w:sz w:val="2"/>
                <w:szCs w:val="2"/>
              </w:rPr>
            </w:pPr>
          </w:p>
        </w:tc>
        <w:tc>
          <w:tcPr>
            <w:tcW w:w="624" w:type="dxa"/>
            <w:tcBorders>
              <w:top w:val="nil"/>
              <w:bottom w:val="nil"/>
            </w:tcBorders>
          </w:tcPr>
          <w:p>
            <w:pPr>
              <w:pStyle w:val="TableParagraph"/>
              <w:rPr>
                <w:rFonts w:ascii="Times New Roman"/>
                <w:sz w:val="18"/>
              </w:rPr>
            </w:pPr>
          </w:p>
        </w:tc>
        <w:tc>
          <w:tcPr>
            <w:tcW w:w="1150" w:type="dxa"/>
            <w:tcBorders>
              <w:top w:val="nil"/>
              <w:bottom w:val="nil"/>
            </w:tcBorders>
          </w:tcPr>
          <w:p>
            <w:pPr>
              <w:pStyle w:val="TableParagraph"/>
              <w:spacing w:line="368" w:lineRule="exact"/>
              <w:ind w:left="107"/>
              <w:rPr>
                <w:sz w:val="20"/>
              </w:rPr>
            </w:pPr>
            <w:r>
              <w:rPr>
                <w:sz w:val="20"/>
              </w:rPr>
              <w:t>院新竹分</w:t>
            </w:r>
          </w:p>
        </w:tc>
        <w:tc>
          <w:tcPr>
            <w:tcW w:w="888" w:type="dxa"/>
            <w:tcBorders>
              <w:top w:val="nil"/>
              <w:bottom w:val="nil"/>
            </w:tcBorders>
          </w:tcPr>
          <w:p>
            <w:pPr>
              <w:pStyle w:val="TableParagraph"/>
              <w:rPr>
                <w:rFonts w:ascii="Times New Roman"/>
                <w:sz w:val="18"/>
              </w:rPr>
            </w:pPr>
          </w:p>
        </w:tc>
        <w:tc>
          <w:tcPr>
            <w:tcW w:w="869" w:type="dxa"/>
            <w:tcBorders>
              <w:top w:val="nil"/>
              <w:bottom w:val="nil"/>
            </w:tcBorders>
          </w:tcPr>
          <w:p>
            <w:pPr>
              <w:pStyle w:val="TableParagraph"/>
              <w:rPr>
                <w:rFonts w:ascii="Times New Roman"/>
                <w:sz w:val="18"/>
              </w:rPr>
            </w:pPr>
          </w:p>
        </w:tc>
        <w:tc>
          <w:tcPr>
            <w:tcW w:w="1449" w:type="dxa"/>
            <w:tcBorders>
              <w:top w:val="nil"/>
              <w:bottom w:val="nil"/>
            </w:tcBorders>
          </w:tcPr>
          <w:p>
            <w:pPr>
              <w:pStyle w:val="TableParagraph"/>
              <w:rPr>
                <w:rFonts w:ascii="Times New Roman"/>
                <w:sz w:val="18"/>
              </w:rPr>
            </w:pPr>
          </w:p>
        </w:tc>
        <w:tc>
          <w:tcPr>
            <w:tcW w:w="1488" w:type="dxa"/>
            <w:tcBorders>
              <w:top w:val="nil"/>
              <w:bottom w:val="nil"/>
            </w:tcBorders>
          </w:tcPr>
          <w:p>
            <w:pPr>
              <w:pStyle w:val="TableParagraph"/>
              <w:rPr>
                <w:rFonts w:ascii="Times New Roman"/>
                <w:sz w:val="18"/>
              </w:rPr>
            </w:pPr>
          </w:p>
        </w:tc>
        <w:tc>
          <w:tcPr>
            <w:tcW w:w="715" w:type="dxa"/>
            <w:tcBorders>
              <w:top w:val="nil"/>
              <w:bottom w:val="nil"/>
            </w:tcBorders>
          </w:tcPr>
          <w:p>
            <w:pPr>
              <w:pStyle w:val="TableParagraph"/>
              <w:rPr>
                <w:rFonts w:ascii="Times New Roman"/>
                <w:sz w:val="18"/>
              </w:rPr>
            </w:pPr>
          </w:p>
        </w:tc>
      </w:tr>
      <w:tr>
        <w:trPr>
          <w:trHeight w:val="336" w:hRule="atLeast"/>
        </w:trPr>
        <w:tc>
          <w:tcPr>
            <w:tcW w:w="521" w:type="dxa"/>
            <w:tcBorders>
              <w:top w:val="nil"/>
            </w:tcBorders>
          </w:tcPr>
          <w:p>
            <w:pPr>
              <w:pStyle w:val="TableParagraph"/>
              <w:rPr>
                <w:rFonts w:ascii="Times New Roman"/>
                <w:sz w:val="18"/>
              </w:rPr>
            </w:pPr>
          </w:p>
        </w:tc>
        <w:tc>
          <w:tcPr>
            <w:tcW w:w="598" w:type="dxa"/>
            <w:vMerge/>
            <w:tcBorders>
              <w:top w:val="nil"/>
            </w:tcBorders>
          </w:tcPr>
          <w:p>
            <w:pPr>
              <w:rPr>
                <w:sz w:val="2"/>
                <w:szCs w:val="2"/>
              </w:rPr>
            </w:pPr>
          </w:p>
        </w:tc>
        <w:tc>
          <w:tcPr>
            <w:tcW w:w="624" w:type="dxa"/>
            <w:tcBorders>
              <w:top w:val="nil"/>
              <w:bottom w:val="nil"/>
            </w:tcBorders>
          </w:tcPr>
          <w:p>
            <w:pPr>
              <w:pStyle w:val="TableParagraph"/>
              <w:rPr>
                <w:rFonts w:ascii="Times New Roman"/>
                <w:sz w:val="18"/>
              </w:rPr>
            </w:pPr>
          </w:p>
        </w:tc>
        <w:tc>
          <w:tcPr>
            <w:tcW w:w="1150" w:type="dxa"/>
            <w:tcBorders>
              <w:top w:val="nil"/>
            </w:tcBorders>
          </w:tcPr>
          <w:p>
            <w:pPr>
              <w:pStyle w:val="TableParagraph"/>
              <w:spacing w:line="317" w:lineRule="exact"/>
              <w:ind w:left="107"/>
              <w:rPr>
                <w:sz w:val="20"/>
              </w:rPr>
            </w:pPr>
            <w:r>
              <w:rPr>
                <w:w w:val="99"/>
                <w:sz w:val="20"/>
              </w:rPr>
              <w:t>院</w:t>
            </w:r>
          </w:p>
        </w:tc>
        <w:tc>
          <w:tcPr>
            <w:tcW w:w="888" w:type="dxa"/>
            <w:tcBorders>
              <w:top w:val="nil"/>
            </w:tcBorders>
          </w:tcPr>
          <w:p>
            <w:pPr>
              <w:pStyle w:val="TableParagraph"/>
              <w:rPr>
                <w:rFonts w:ascii="Times New Roman"/>
                <w:sz w:val="18"/>
              </w:rPr>
            </w:pPr>
          </w:p>
        </w:tc>
        <w:tc>
          <w:tcPr>
            <w:tcW w:w="869" w:type="dxa"/>
            <w:tcBorders>
              <w:top w:val="nil"/>
            </w:tcBorders>
          </w:tcPr>
          <w:p>
            <w:pPr>
              <w:pStyle w:val="TableParagraph"/>
              <w:rPr>
                <w:rFonts w:ascii="Times New Roman"/>
                <w:sz w:val="18"/>
              </w:rPr>
            </w:pPr>
          </w:p>
        </w:tc>
        <w:tc>
          <w:tcPr>
            <w:tcW w:w="1449" w:type="dxa"/>
            <w:tcBorders>
              <w:top w:val="nil"/>
            </w:tcBorders>
          </w:tcPr>
          <w:p>
            <w:pPr>
              <w:pStyle w:val="TableParagraph"/>
              <w:rPr>
                <w:rFonts w:ascii="Times New Roman"/>
                <w:sz w:val="18"/>
              </w:rPr>
            </w:pPr>
          </w:p>
        </w:tc>
        <w:tc>
          <w:tcPr>
            <w:tcW w:w="1488" w:type="dxa"/>
            <w:tcBorders>
              <w:top w:val="nil"/>
            </w:tcBorders>
          </w:tcPr>
          <w:p>
            <w:pPr>
              <w:pStyle w:val="TableParagraph"/>
              <w:rPr>
                <w:rFonts w:ascii="Times New Roman"/>
                <w:sz w:val="18"/>
              </w:rPr>
            </w:pPr>
          </w:p>
        </w:tc>
        <w:tc>
          <w:tcPr>
            <w:tcW w:w="715" w:type="dxa"/>
            <w:tcBorders>
              <w:top w:val="nil"/>
            </w:tcBorders>
          </w:tcPr>
          <w:p>
            <w:pPr>
              <w:pStyle w:val="TableParagraph"/>
              <w:rPr>
                <w:rFonts w:ascii="Times New Roman"/>
                <w:sz w:val="18"/>
              </w:rPr>
            </w:pPr>
          </w:p>
        </w:tc>
      </w:tr>
      <w:tr>
        <w:trPr>
          <w:trHeight w:val="447" w:hRule="atLeast"/>
        </w:trPr>
        <w:tc>
          <w:tcPr>
            <w:tcW w:w="521" w:type="dxa"/>
            <w:tcBorders>
              <w:bottom w:val="nil"/>
            </w:tcBorders>
          </w:tcPr>
          <w:p>
            <w:pPr>
              <w:pStyle w:val="TableParagraph"/>
              <w:spacing w:before="132"/>
              <w:ind w:left="107"/>
              <w:rPr>
                <w:rFonts w:ascii="Times New Roman"/>
                <w:sz w:val="20"/>
              </w:rPr>
            </w:pPr>
            <w:r>
              <w:rPr>
                <w:rFonts w:ascii="Times New Roman"/>
                <w:sz w:val="20"/>
              </w:rPr>
              <w:t>24</w:t>
            </w:r>
          </w:p>
        </w:tc>
        <w:tc>
          <w:tcPr>
            <w:tcW w:w="598" w:type="dxa"/>
            <w:vMerge/>
            <w:tcBorders>
              <w:top w:val="nil"/>
            </w:tcBorders>
          </w:tcPr>
          <w:p>
            <w:pPr>
              <w:rPr>
                <w:sz w:val="2"/>
                <w:szCs w:val="2"/>
              </w:rPr>
            </w:pPr>
          </w:p>
        </w:tc>
        <w:tc>
          <w:tcPr>
            <w:tcW w:w="624" w:type="dxa"/>
            <w:tcBorders>
              <w:top w:val="nil"/>
              <w:bottom w:val="nil"/>
            </w:tcBorders>
          </w:tcPr>
          <w:p>
            <w:pPr>
              <w:pStyle w:val="TableParagraph"/>
              <w:rPr>
                <w:rFonts w:ascii="Times New Roman"/>
                <w:sz w:val="18"/>
              </w:rPr>
            </w:pPr>
          </w:p>
        </w:tc>
        <w:tc>
          <w:tcPr>
            <w:tcW w:w="1150" w:type="dxa"/>
            <w:tcBorders>
              <w:bottom w:val="nil"/>
            </w:tcBorders>
          </w:tcPr>
          <w:p>
            <w:pPr>
              <w:pStyle w:val="TableParagraph"/>
              <w:spacing w:line="404" w:lineRule="exact" w:before="23"/>
              <w:ind w:left="107"/>
              <w:rPr>
                <w:sz w:val="20"/>
              </w:rPr>
            </w:pPr>
            <w:r>
              <w:rPr>
                <w:sz w:val="20"/>
              </w:rPr>
              <w:t>國軍新竹</w:t>
            </w:r>
          </w:p>
        </w:tc>
        <w:tc>
          <w:tcPr>
            <w:tcW w:w="888" w:type="dxa"/>
            <w:tcBorders>
              <w:bottom w:val="nil"/>
            </w:tcBorders>
          </w:tcPr>
          <w:p>
            <w:pPr>
              <w:pStyle w:val="TableParagraph"/>
              <w:spacing w:line="404" w:lineRule="exact" w:before="23"/>
              <w:ind w:left="107"/>
              <w:rPr>
                <w:sz w:val="20"/>
              </w:rPr>
            </w:pPr>
            <w:r>
              <w:rPr>
                <w:sz w:val="20"/>
              </w:rPr>
              <w:t>門診、</w:t>
            </w:r>
          </w:p>
        </w:tc>
        <w:tc>
          <w:tcPr>
            <w:tcW w:w="869" w:type="dxa"/>
            <w:tcBorders>
              <w:bottom w:val="nil"/>
            </w:tcBorders>
          </w:tcPr>
          <w:p>
            <w:pPr>
              <w:pStyle w:val="TableParagraph"/>
              <w:spacing w:line="404" w:lineRule="exact" w:before="23"/>
              <w:ind w:left="107"/>
              <w:rPr>
                <w:sz w:val="20"/>
              </w:rPr>
            </w:pPr>
            <w:r>
              <w:rPr>
                <w:sz w:val="20"/>
              </w:rPr>
              <w:t>門診、</w:t>
            </w:r>
          </w:p>
        </w:tc>
        <w:tc>
          <w:tcPr>
            <w:tcW w:w="1449" w:type="dxa"/>
            <w:tcBorders>
              <w:bottom w:val="nil"/>
            </w:tcBorders>
          </w:tcPr>
          <w:p>
            <w:pPr>
              <w:pStyle w:val="TableParagraph"/>
              <w:spacing w:line="404" w:lineRule="exact" w:before="23"/>
              <w:ind w:left="105"/>
              <w:rPr>
                <w:sz w:val="20"/>
              </w:rPr>
            </w:pPr>
            <w:r>
              <w:rPr>
                <w:sz w:val="20"/>
              </w:rPr>
              <w:t>新竹市北區武</w:t>
            </w:r>
          </w:p>
        </w:tc>
        <w:tc>
          <w:tcPr>
            <w:tcW w:w="1488" w:type="dxa"/>
            <w:tcBorders>
              <w:bottom w:val="nil"/>
            </w:tcBorders>
          </w:tcPr>
          <w:p>
            <w:pPr>
              <w:pStyle w:val="TableParagraph"/>
              <w:spacing w:before="132"/>
              <w:ind w:left="108"/>
              <w:rPr>
                <w:rFonts w:ascii="Times New Roman"/>
                <w:sz w:val="20"/>
              </w:rPr>
            </w:pPr>
            <w:r>
              <w:rPr>
                <w:rFonts w:ascii="Times New Roman"/>
                <w:sz w:val="20"/>
              </w:rPr>
              <w:t>03-5348181</w:t>
            </w:r>
          </w:p>
        </w:tc>
        <w:tc>
          <w:tcPr>
            <w:tcW w:w="715" w:type="dxa"/>
            <w:tcBorders>
              <w:bottom w:val="nil"/>
            </w:tcBorders>
          </w:tcPr>
          <w:p>
            <w:pPr>
              <w:pStyle w:val="TableParagraph"/>
              <w:spacing w:line="404" w:lineRule="exact" w:before="23"/>
              <w:ind w:left="89" w:right="176"/>
              <w:jc w:val="center"/>
              <w:rPr>
                <w:sz w:val="20"/>
              </w:rPr>
            </w:pPr>
            <w:r>
              <w:rPr>
                <w:sz w:val="20"/>
              </w:rPr>
              <w:t>藥癮</w:t>
            </w:r>
          </w:p>
        </w:tc>
      </w:tr>
      <w:tr>
        <w:trPr>
          <w:trHeight w:val="398" w:hRule="atLeast"/>
        </w:trPr>
        <w:tc>
          <w:tcPr>
            <w:tcW w:w="521" w:type="dxa"/>
            <w:tcBorders>
              <w:top w:val="nil"/>
              <w:bottom w:val="nil"/>
            </w:tcBorders>
          </w:tcPr>
          <w:p>
            <w:pPr>
              <w:pStyle w:val="TableParagraph"/>
              <w:rPr>
                <w:rFonts w:ascii="Times New Roman"/>
                <w:sz w:val="18"/>
              </w:rPr>
            </w:pPr>
          </w:p>
        </w:tc>
        <w:tc>
          <w:tcPr>
            <w:tcW w:w="598" w:type="dxa"/>
            <w:vMerge/>
            <w:tcBorders>
              <w:top w:val="nil"/>
            </w:tcBorders>
          </w:tcPr>
          <w:p>
            <w:pPr>
              <w:rPr>
                <w:sz w:val="2"/>
                <w:szCs w:val="2"/>
              </w:rPr>
            </w:pPr>
          </w:p>
        </w:tc>
        <w:tc>
          <w:tcPr>
            <w:tcW w:w="624" w:type="dxa"/>
            <w:tcBorders>
              <w:top w:val="nil"/>
              <w:bottom w:val="nil"/>
            </w:tcBorders>
          </w:tcPr>
          <w:p>
            <w:pPr>
              <w:pStyle w:val="TableParagraph"/>
              <w:rPr>
                <w:rFonts w:ascii="Times New Roman"/>
                <w:sz w:val="18"/>
              </w:rPr>
            </w:pPr>
          </w:p>
        </w:tc>
        <w:tc>
          <w:tcPr>
            <w:tcW w:w="1150" w:type="dxa"/>
            <w:tcBorders>
              <w:top w:val="nil"/>
              <w:bottom w:val="nil"/>
            </w:tcBorders>
          </w:tcPr>
          <w:p>
            <w:pPr>
              <w:pStyle w:val="TableParagraph"/>
              <w:spacing w:line="379" w:lineRule="exact"/>
              <w:ind w:left="107"/>
              <w:rPr>
                <w:sz w:val="20"/>
              </w:rPr>
            </w:pPr>
            <w:r>
              <w:rPr>
                <w:sz w:val="20"/>
              </w:rPr>
              <w:t>地區醫院</w:t>
            </w:r>
          </w:p>
        </w:tc>
        <w:tc>
          <w:tcPr>
            <w:tcW w:w="888" w:type="dxa"/>
            <w:tcBorders>
              <w:top w:val="nil"/>
              <w:bottom w:val="nil"/>
            </w:tcBorders>
          </w:tcPr>
          <w:p>
            <w:pPr>
              <w:pStyle w:val="TableParagraph"/>
              <w:spacing w:line="379" w:lineRule="exact"/>
              <w:ind w:left="107"/>
              <w:rPr>
                <w:sz w:val="20"/>
              </w:rPr>
            </w:pPr>
            <w:r>
              <w:rPr>
                <w:sz w:val="20"/>
              </w:rPr>
              <w:t>住院、</w:t>
            </w:r>
          </w:p>
        </w:tc>
        <w:tc>
          <w:tcPr>
            <w:tcW w:w="869" w:type="dxa"/>
            <w:tcBorders>
              <w:top w:val="nil"/>
              <w:bottom w:val="nil"/>
            </w:tcBorders>
          </w:tcPr>
          <w:p>
            <w:pPr>
              <w:pStyle w:val="TableParagraph"/>
              <w:spacing w:line="379" w:lineRule="exact"/>
              <w:ind w:left="107"/>
              <w:rPr>
                <w:sz w:val="20"/>
              </w:rPr>
            </w:pPr>
            <w:r>
              <w:rPr>
                <w:sz w:val="20"/>
              </w:rPr>
              <w:t>住院</w:t>
            </w:r>
          </w:p>
        </w:tc>
        <w:tc>
          <w:tcPr>
            <w:tcW w:w="1449" w:type="dxa"/>
            <w:tcBorders>
              <w:top w:val="nil"/>
              <w:bottom w:val="nil"/>
            </w:tcBorders>
          </w:tcPr>
          <w:p>
            <w:pPr>
              <w:pStyle w:val="TableParagraph"/>
              <w:spacing w:line="379" w:lineRule="exact"/>
              <w:ind w:left="105"/>
              <w:rPr>
                <w:sz w:val="20"/>
              </w:rPr>
            </w:pPr>
            <w:r>
              <w:rPr>
                <w:sz w:val="20"/>
              </w:rPr>
              <w:t>陵路 </w:t>
            </w:r>
            <w:r>
              <w:rPr>
                <w:rFonts w:ascii="Times New Roman" w:eastAsia="Times New Roman"/>
                <w:sz w:val="20"/>
              </w:rPr>
              <w:t>3 </w:t>
            </w:r>
            <w:r>
              <w:rPr>
                <w:sz w:val="20"/>
              </w:rPr>
              <w:t>號</w:t>
            </w:r>
          </w:p>
        </w:tc>
        <w:tc>
          <w:tcPr>
            <w:tcW w:w="1488" w:type="dxa"/>
            <w:tcBorders>
              <w:top w:val="nil"/>
              <w:bottom w:val="nil"/>
            </w:tcBorders>
          </w:tcPr>
          <w:p>
            <w:pPr>
              <w:pStyle w:val="TableParagraph"/>
              <w:rPr>
                <w:rFonts w:ascii="Times New Roman"/>
                <w:sz w:val="18"/>
              </w:rPr>
            </w:pPr>
          </w:p>
        </w:tc>
        <w:tc>
          <w:tcPr>
            <w:tcW w:w="715" w:type="dxa"/>
            <w:tcBorders>
              <w:top w:val="nil"/>
              <w:bottom w:val="nil"/>
            </w:tcBorders>
          </w:tcPr>
          <w:p>
            <w:pPr>
              <w:pStyle w:val="TableParagraph"/>
              <w:spacing w:line="379" w:lineRule="exact"/>
              <w:ind w:left="89" w:right="176"/>
              <w:jc w:val="center"/>
              <w:rPr>
                <w:sz w:val="20"/>
              </w:rPr>
            </w:pPr>
            <w:r>
              <w:rPr>
                <w:sz w:val="20"/>
              </w:rPr>
              <w:t>戒治</w:t>
            </w:r>
          </w:p>
        </w:tc>
      </w:tr>
      <w:tr>
        <w:trPr>
          <w:trHeight w:val="388" w:hRule="atLeast"/>
        </w:trPr>
        <w:tc>
          <w:tcPr>
            <w:tcW w:w="521" w:type="dxa"/>
            <w:tcBorders>
              <w:top w:val="nil"/>
              <w:bottom w:val="nil"/>
            </w:tcBorders>
          </w:tcPr>
          <w:p>
            <w:pPr>
              <w:pStyle w:val="TableParagraph"/>
              <w:rPr>
                <w:rFonts w:ascii="Times New Roman"/>
                <w:sz w:val="18"/>
              </w:rPr>
            </w:pPr>
          </w:p>
        </w:tc>
        <w:tc>
          <w:tcPr>
            <w:tcW w:w="598" w:type="dxa"/>
            <w:vMerge/>
            <w:tcBorders>
              <w:top w:val="nil"/>
            </w:tcBorders>
          </w:tcPr>
          <w:p>
            <w:pPr>
              <w:rPr>
                <w:sz w:val="2"/>
                <w:szCs w:val="2"/>
              </w:rPr>
            </w:pPr>
          </w:p>
        </w:tc>
        <w:tc>
          <w:tcPr>
            <w:tcW w:w="624" w:type="dxa"/>
            <w:tcBorders>
              <w:top w:val="nil"/>
              <w:bottom w:val="nil"/>
            </w:tcBorders>
          </w:tcPr>
          <w:p>
            <w:pPr>
              <w:pStyle w:val="TableParagraph"/>
              <w:rPr>
                <w:rFonts w:ascii="Times New Roman"/>
                <w:sz w:val="18"/>
              </w:rPr>
            </w:pPr>
          </w:p>
        </w:tc>
        <w:tc>
          <w:tcPr>
            <w:tcW w:w="1150" w:type="dxa"/>
            <w:tcBorders>
              <w:top w:val="nil"/>
              <w:bottom w:val="nil"/>
            </w:tcBorders>
          </w:tcPr>
          <w:p>
            <w:pPr>
              <w:pStyle w:val="TableParagraph"/>
              <w:spacing w:line="368" w:lineRule="exact"/>
              <w:ind w:left="107"/>
              <w:rPr>
                <w:sz w:val="20"/>
              </w:rPr>
            </w:pPr>
            <w:r>
              <w:rPr>
                <w:sz w:val="20"/>
              </w:rPr>
              <w:t>附設民眾</w:t>
            </w:r>
          </w:p>
        </w:tc>
        <w:tc>
          <w:tcPr>
            <w:tcW w:w="888" w:type="dxa"/>
            <w:tcBorders>
              <w:top w:val="nil"/>
              <w:bottom w:val="nil"/>
            </w:tcBorders>
          </w:tcPr>
          <w:p>
            <w:pPr>
              <w:pStyle w:val="TableParagraph"/>
              <w:spacing w:line="368" w:lineRule="exact"/>
              <w:ind w:left="107"/>
              <w:rPr>
                <w:sz w:val="20"/>
              </w:rPr>
            </w:pPr>
            <w:r>
              <w:rPr>
                <w:sz w:val="20"/>
              </w:rPr>
              <w:t>丁基原</w:t>
            </w:r>
          </w:p>
        </w:tc>
        <w:tc>
          <w:tcPr>
            <w:tcW w:w="869" w:type="dxa"/>
            <w:tcBorders>
              <w:top w:val="nil"/>
              <w:bottom w:val="nil"/>
            </w:tcBorders>
          </w:tcPr>
          <w:p>
            <w:pPr>
              <w:pStyle w:val="TableParagraph"/>
              <w:rPr>
                <w:rFonts w:ascii="Times New Roman"/>
                <w:sz w:val="18"/>
              </w:rPr>
            </w:pPr>
          </w:p>
        </w:tc>
        <w:tc>
          <w:tcPr>
            <w:tcW w:w="1449" w:type="dxa"/>
            <w:tcBorders>
              <w:top w:val="nil"/>
              <w:bottom w:val="nil"/>
            </w:tcBorders>
          </w:tcPr>
          <w:p>
            <w:pPr>
              <w:pStyle w:val="TableParagraph"/>
              <w:rPr>
                <w:rFonts w:ascii="Times New Roman"/>
                <w:sz w:val="18"/>
              </w:rPr>
            </w:pPr>
          </w:p>
        </w:tc>
        <w:tc>
          <w:tcPr>
            <w:tcW w:w="1488" w:type="dxa"/>
            <w:tcBorders>
              <w:top w:val="nil"/>
              <w:bottom w:val="nil"/>
            </w:tcBorders>
          </w:tcPr>
          <w:p>
            <w:pPr>
              <w:pStyle w:val="TableParagraph"/>
              <w:rPr>
                <w:rFonts w:ascii="Times New Roman"/>
                <w:sz w:val="18"/>
              </w:rPr>
            </w:pPr>
          </w:p>
        </w:tc>
        <w:tc>
          <w:tcPr>
            <w:tcW w:w="715" w:type="dxa"/>
            <w:tcBorders>
              <w:top w:val="nil"/>
              <w:bottom w:val="nil"/>
            </w:tcBorders>
          </w:tcPr>
          <w:p>
            <w:pPr>
              <w:pStyle w:val="TableParagraph"/>
              <w:spacing w:line="368" w:lineRule="exact"/>
              <w:ind w:left="89" w:right="176"/>
              <w:jc w:val="center"/>
              <w:rPr>
                <w:sz w:val="20"/>
              </w:rPr>
            </w:pPr>
            <w:r>
              <w:rPr>
                <w:sz w:val="20"/>
              </w:rPr>
              <w:t>醫院</w:t>
            </w:r>
          </w:p>
        </w:tc>
      </w:tr>
      <w:tr>
        <w:trPr>
          <w:trHeight w:val="391" w:hRule="atLeast"/>
        </w:trPr>
        <w:tc>
          <w:tcPr>
            <w:tcW w:w="521" w:type="dxa"/>
            <w:tcBorders>
              <w:top w:val="nil"/>
              <w:bottom w:val="nil"/>
            </w:tcBorders>
          </w:tcPr>
          <w:p>
            <w:pPr>
              <w:pStyle w:val="TableParagraph"/>
              <w:rPr>
                <w:rFonts w:ascii="Times New Roman"/>
                <w:sz w:val="18"/>
              </w:rPr>
            </w:pPr>
          </w:p>
        </w:tc>
        <w:tc>
          <w:tcPr>
            <w:tcW w:w="598" w:type="dxa"/>
            <w:vMerge/>
            <w:tcBorders>
              <w:top w:val="nil"/>
            </w:tcBorders>
          </w:tcPr>
          <w:p>
            <w:pPr>
              <w:rPr>
                <w:sz w:val="2"/>
                <w:szCs w:val="2"/>
              </w:rPr>
            </w:pPr>
          </w:p>
        </w:tc>
        <w:tc>
          <w:tcPr>
            <w:tcW w:w="624" w:type="dxa"/>
            <w:tcBorders>
              <w:top w:val="nil"/>
              <w:bottom w:val="nil"/>
            </w:tcBorders>
          </w:tcPr>
          <w:p>
            <w:pPr>
              <w:pStyle w:val="TableParagraph"/>
              <w:rPr>
                <w:rFonts w:ascii="Times New Roman"/>
                <w:sz w:val="18"/>
              </w:rPr>
            </w:pPr>
          </w:p>
        </w:tc>
        <w:tc>
          <w:tcPr>
            <w:tcW w:w="1150" w:type="dxa"/>
            <w:tcBorders>
              <w:top w:val="nil"/>
              <w:bottom w:val="nil"/>
            </w:tcBorders>
          </w:tcPr>
          <w:p>
            <w:pPr>
              <w:pStyle w:val="TableParagraph"/>
              <w:spacing w:line="371" w:lineRule="exact"/>
              <w:ind w:left="107"/>
              <w:rPr>
                <w:sz w:val="20"/>
              </w:rPr>
            </w:pPr>
            <w:r>
              <w:rPr>
                <w:sz w:val="20"/>
              </w:rPr>
              <w:t>診療處</w:t>
            </w:r>
          </w:p>
        </w:tc>
        <w:tc>
          <w:tcPr>
            <w:tcW w:w="888" w:type="dxa"/>
            <w:tcBorders>
              <w:top w:val="nil"/>
              <w:bottom w:val="nil"/>
            </w:tcBorders>
          </w:tcPr>
          <w:p>
            <w:pPr>
              <w:pStyle w:val="TableParagraph"/>
              <w:spacing w:line="371" w:lineRule="exact"/>
              <w:ind w:left="107"/>
              <w:rPr>
                <w:sz w:val="20"/>
              </w:rPr>
            </w:pPr>
            <w:r>
              <w:rPr>
                <w:sz w:val="20"/>
              </w:rPr>
              <w:t>啡因替</w:t>
            </w:r>
          </w:p>
        </w:tc>
        <w:tc>
          <w:tcPr>
            <w:tcW w:w="869" w:type="dxa"/>
            <w:tcBorders>
              <w:top w:val="nil"/>
              <w:bottom w:val="nil"/>
            </w:tcBorders>
          </w:tcPr>
          <w:p>
            <w:pPr>
              <w:pStyle w:val="TableParagraph"/>
              <w:rPr>
                <w:rFonts w:ascii="Times New Roman"/>
                <w:sz w:val="18"/>
              </w:rPr>
            </w:pPr>
          </w:p>
        </w:tc>
        <w:tc>
          <w:tcPr>
            <w:tcW w:w="1449" w:type="dxa"/>
            <w:tcBorders>
              <w:top w:val="nil"/>
              <w:bottom w:val="nil"/>
            </w:tcBorders>
          </w:tcPr>
          <w:p>
            <w:pPr>
              <w:pStyle w:val="TableParagraph"/>
              <w:rPr>
                <w:rFonts w:ascii="Times New Roman"/>
                <w:sz w:val="18"/>
              </w:rPr>
            </w:pPr>
          </w:p>
        </w:tc>
        <w:tc>
          <w:tcPr>
            <w:tcW w:w="1488" w:type="dxa"/>
            <w:tcBorders>
              <w:top w:val="nil"/>
              <w:bottom w:val="nil"/>
            </w:tcBorders>
          </w:tcPr>
          <w:p>
            <w:pPr>
              <w:pStyle w:val="TableParagraph"/>
              <w:rPr>
                <w:rFonts w:ascii="Times New Roman"/>
                <w:sz w:val="18"/>
              </w:rPr>
            </w:pPr>
          </w:p>
        </w:tc>
        <w:tc>
          <w:tcPr>
            <w:tcW w:w="715" w:type="dxa"/>
            <w:tcBorders>
              <w:top w:val="nil"/>
              <w:bottom w:val="nil"/>
            </w:tcBorders>
          </w:tcPr>
          <w:p>
            <w:pPr>
              <w:pStyle w:val="TableParagraph"/>
              <w:rPr>
                <w:rFonts w:ascii="Times New Roman"/>
                <w:sz w:val="18"/>
              </w:rPr>
            </w:pPr>
          </w:p>
        </w:tc>
      </w:tr>
      <w:tr>
        <w:trPr>
          <w:trHeight w:val="334" w:hRule="atLeast"/>
        </w:trPr>
        <w:tc>
          <w:tcPr>
            <w:tcW w:w="521" w:type="dxa"/>
            <w:tcBorders>
              <w:top w:val="nil"/>
            </w:tcBorders>
          </w:tcPr>
          <w:p>
            <w:pPr>
              <w:pStyle w:val="TableParagraph"/>
              <w:rPr>
                <w:rFonts w:ascii="Times New Roman"/>
                <w:sz w:val="18"/>
              </w:rPr>
            </w:pPr>
          </w:p>
        </w:tc>
        <w:tc>
          <w:tcPr>
            <w:tcW w:w="598" w:type="dxa"/>
            <w:vMerge/>
            <w:tcBorders>
              <w:top w:val="nil"/>
            </w:tcBorders>
          </w:tcPr>
          <w:p>
            <w:pPr>
              <w:rPr>
                <w:sz w:val="2"/>
                <w:szCs w:val="2"/>
              </w:rPr>
            </w:pPr>
          </w:p>
        </w:tc>
        <w:tc>
          <w:tcPr>
            <w:tcW w:w="624" w:type="dxa"/>
            <w:tcBorders>
              <w:top w:val="nil"/>
              <w:bottom w:val="nil"/>
            </w:tcBorders>
          </w:tcPr>
          <w:p>
            <w:pPr>
              <w:pStyle w:val="TableParagraph"/>
              <w:rPr>
                <w:rFonts w:ascii="Times New Roman"/>
                <w:sz w:val="18"/>
              </w:rPr>
            </w:pPr>
          </w:p>
        </w:tc>
        <w:tc>
          <w:tcPr>
            <w:tcW w:w="1150" w:type="dxa"/>
            <w:tcBorders>
              <w:top w:val="nil"/>
            </w:tcBorders>
          </w:tcPr>
          <w:p>
            <w:pPr>
              <w:pStyle w:val="TableParagraph"/>
              <w:rPr>
                <w:rFonts w:ascii="Times New Roman"/>
                <w:sz w:val="18"/>
              </w:rPr>
            </w:pPr>
          </w:p>
        </w:tc>
        <w:tc>
          <w:tcPr>
            <w:tcW w:w="888" w:type="dxa"/>
            <w:tcBorders>
              <w:top w:val="nil"/>
            </w:tcBorders>
          </w:tcPr>
          <w:p>
            <w:pPr>
              <w:pStyle w:val="TableParagraph"/>
              <w:spacing w:line="314" w:lineRule="exact"/>
              <w:ind w:left="107"/>
              <w:rPr>
                <w:sz w:val="20"/>
              </w:rPr>
            </w:pPr>
            <w:r>
              <w:rPr>
                <w:sz w:val="20"/>
              </w:rPr>
              <w:t>代治療</w:t>
            </w:r>
          </w:p>
        </w:tc>
        <w:tc>
          <w:tcPr>
            <w:tcW w:w="869" w:type="dxa"/>
            <w:tcBorders>
              <w:top w:val="nil"/>
            </w:tcBorders>
          </w:tcPr>
          <w:p>
            <w:pPr>
              <w:pStyle w:val="TableParagraph"/>
              <w:rPr>
                <w:rFonts w:ascii="Times New Roman"/>
                <w:sz w:val="18"/>
              </w:rPr>
            </w:pPr>
          </w:p>
        </w:tc>
        <w:tc>
          <w:tcPr>
            <w:tcW w:w="1449" w:type="dxa"/>
            <w:tcBorders>
              <w:top w:val="nil"/>
            </w:tcBorders>
          </w:tcPr>
          <w:p>
            <w:pPr>
              <w:pStyle w:val="TableParagraph"/>
              <w:rPr>
                <w:rFonts w:ascii="Times New Roman"/>
                <w:sz w:val="18"/>
              </w:rPr>
            </w:pPr>
          </w:p>
        </w:tc>
        <w:tc>
          <w:tcPr>
            <w:tcW w:w="1488" w:type="dxa"/>
            <w:tcBorders>
              <w:top w:val="nil"/>
            </w:tcBorders>
          </w:tcPr>
          <w:p>
            <w:pPr>
              <w:pStyle w:val="TableParagraph"/>
              <w:rPr>
                <w:rFonts w:ascii="Times New Roman"/>
                <w:sz w:val="18"/>
              </w:rPr>
            </w:pPr>
          </w:p>
        </w:tc>
        <w:tc>
          <w:tcPr>
            <w:tcW w:w="715" w:type="dxa"/>
            <w:tcBorders>
              <w:top w:val="nil"/>
            </w:tcBorders>
          </w:tcPr>
          <w:p>
            <w:pPr>
              <w:pStyle w:val="TableParagraph"/>
              <w:rPr>
                <w:rFonts w:ascii="Times New Roman"/>
                <w:sz w:val="18"/>
              </w:rPr>
            </w:pPr>
          </w:p>
        </w:tc>
      </w:tr>
      <w:tr>
        <w:trPr>
          <w:trHeight w:val="447" w:hRule="atLeast"/>
        </w:trPr>
        <w:tc>
          <w:tcPr>
            <w:tcW w:w="521" w:type="dxa"/>
            <w:tcBorders>
              <w:bottom w:val="nil"/>
            </w:tcBorders>
          </w:tcPr>
          <w:p>
            <w:pPr>
              <w:pStyle w:val="TableParagraph"/>
              <w:spacing w:before="132"/>
              <w:ind w:left="107"/>
              <w:rPr>
                <w:rFonts w:ascii="Times New Roman"/>
                <w:sz w:val="20"/>
              </w:rPr>
            </w:pPr>
            <w:r>
              <w:rPr>
                <w:rFonts w:ascii="Times New Roman"/>
                <w:sz w:val="20"/>
              </w:rPr>
              <w:t>25</w:t>
            </w:r>
          </w:p>
        </w:tc>
        <w:tc>
          <w:tcPr>
            <w:tcW w:w="598" w:type="dxa"/>
            <w:vMerge/>
            <w:tcBorders>
              <w:top w:val="nil"/>
            </w:tcBorders>
          </w:tcPr>
          <w:p>
            <w:pPr>
              <w:rPr>
                <w:sz w:val="2"/>
                <w:szCs w:val="2"/>
              </w:rPr>
            </w:pPr>
          </w:p>
        </w:tc>
        <w:tc>
          <w:tcPr>
            <w:tcW w:w="624" w:type="dxa"/>
            <w:tcBorders>
              <w:top w:val="nil"/>
              <w:bottom w:val="nil"/>
            </w:tcBorders>
          </w:tcPr>
          <w:p>
            <w:pPr>
              <w:pStyle w:val="TableParagraph"/>
              <w:rPr>
                <w:rFonts w:ascii="Times New Roman"/>
                <w:sz w:val="18"/>
              </w:rPr>
            </w:pPr>
          </w:p>
        </w:tc>
        <w:tc>
          <w:tcPr>
            <w:tcW w:w="1150" w:type="dxa"/>
            <w:tcBorders>
              <w:bottom w:val="nil"/>
            </w:tcBorders>
          </w:tcPr>
          <w:p>
            <w:pPr>
              <w:pStyle w:val="TableParagraph"/>
              <w:spacing w:line="404" w:lineRule="exact" w:before="23"/>
              <w:ind w:left="107"/>
              <w:rPr>
                <w:sz w:val="20"/>
              </w:rPr>
            </w:pPr>
            <w:r>
              <w:rPr>
                <w:sz w:val="20"/>
              </w:rPr>
              <w:t>財團法人</w:t>
            </w:r>
          </w:p>
        </w:tc>
        <w:tc>
          <w:tcPr>
            <w:tcW w:w="888" w:type="dxa"/>
            <w:tcBorders>
              <w:bottom w:val="nil"/>
            </w:tcBorders>
          </w:tcPr>
          <w:p>
            <w:pPr>
              <w:pStyle w:val="TableParagraph"/>
              <w:spacing w:line="404" w:lineRule="exact" w:before="23"/>
              <w:ind w:left="107"/>
              <w:rPr>
                <w:sz w:val="20"/>
              </w:rPr>
            </w:pPr>
            <w:r>
              <w:rPr>
                <w:sz w:val="20"/>
              </w:rPr>
              <w:t>門診、</w:t>
            </w:r>
          </w:p>
        </w:tc>
        <w:tc>
          <w:tcPr>
            <w:tcW w:w="869" w:type="dxa"/>
            <w:tcBorders>
              <w:bottom w:val="nil"/>
            </w:tcBorders>
          </w:tcPr>
          <w:p>
            <w:pPr>
              <w:pStyle w:val="TableParagraph"/>
              <w:spacing w:line="404" w:lineRule="exact" w:before="23"/>
              <w:ind w:left="107"/>
              <w:rPr>
                <w:sz w:val="20"/>
              </w:rPr>
            </w:pPr>
            <w:r>
              <w:rPr>
                <w:w w:val="99"/>
                <w:sz w:val="20"/>
              </w:rPr>
              <w:t>無</w:t>
            </w:r>
          </w:p>
        </w:tc>
        <w:tc>
          <w:tcPr>
            <w:tcW w:w="1449" w:type="dxa"/>
            <w:tcBorders>
              <w:bottom w:val="nil"/>
            </w:tcBorders>
          </w:tcPr>
          <w:p>
            <w:pPr>
              <w:pStyle w:val="TableParagraph"/>
              <w:spacing w:line="404" w:lineRule="exact" w:before="23"/>
              <w:ind w:left="105"/>
              <w:rPr>
                <w:sz w:val="20"/>
              </w:rPr>
            </w:pPr>
            <w:r>
              <w:rPr>
                <w:sz w:val="20"/>
              </w:rPr>
              <w:t>新竹市光復路</w:t>
            </w:r>
          </w:p>
        </w:tc>
        <w:tc>
          <w:tcPr>
            <w:tcW w:w="1488" w:type="dxa"/>
            <w:tcBorders>
              <w:bottom w:val="nil"/>
            </w:tcBorders>
          </w:tcPr>
          <w:p>
            <w:pPr>
              <w:pStyle w:val="TableParagraph"/>
              <w:spacing w:before="132"/>
              <w:ind w:left="108"/>
              <w:rPr>
                <w:rFonts w:ascii="Times New Roman"/>
                <w:sz w:val="20"/>
              </w:rPr>
            </w:pPr>
            <w:r>
              <w:rPr>
                <w:rFonts w:ascii="Times New Roman"/>
                <w:sz w:val="20"/>
              </w:rPr>
              <w:t>03-6119595</w:t>
            </w:r>
          </w:p>
        </w:tc>
        <w:tc>
          <w:tcPr>
            <w:tcW w:w="715" w:type="dxa"/>
            <w:tcBorders>
              <w:bottom w:val="nil"/>
            </w:tcBorders>
          </w:tcPr>
          <w:p>
            <w:pPr>
              <w:pStyle w:val="TableParagraph"/>
              <w:spacing w:line="404" w:lineRule="exact" w:before="23"/>
              <w:ind w:left="89" w:right="176"/>
              <w:jc w:val="center"/>
              <w:rPr>
                <w:sz w:val="20"/>
              </w:rPr>
            </w:pPr>
            <w:r>
              <w:rPr>
                <w:sz w:val="20"/>
              </w:rPr>
              <w:t>藥癮</w:t>
            </w:r>
          </w:p>
        </w:tc>
      </w:tr>
      <w:tr>
        <w:trPr>
          <w:trHeight w:val="399" w:hRule="atLeast"/>
        </w:trPr>
        <w:tc>
          <w:tcPr>
            <w:tcW w:w="521" w:type="dxa"/>
            <w:tcBorders>
              <w:top w:val="nil"/>
              <w:bottom w:val="nil"/>
            </w:tcBorders>
          </w:tcPr>
          <w:p>
            <w:pPr>
              <w:pStyle w:val="TableParagraph"/>
              <w:rPr>
                <w:rFonts w:ascii="Times New Roman"/>
                <w:sz w:val="18"/>
              </w:rPr>
            </w:pPr>
          </w:p>
        </w:tc>
        <w:tc>
          <w:tcPr>
            <w:tcW w:w="598" w:type="dxa"/>
            <w:vMerge/>
            <w:tcBorders>
              <w:top w:val="nil"/>
            </w:tcBorders>
          </w:tcPr>
          <w:p>
            <w:pPr>
              <w:rPr>
                <w:sz w:val="2"/>
                <w:szCs w:val="2"/>
              </w:rPr>
            </w:pPr>
          </w:p>
        </w:tc>
        <w:tc>
          <w:tcPr>
            <w:tcW w:w="624" w:type="dxa"/>
            <w:tcBorders>
              <w:top w:val="nil"/>
              <w:bottom w:val="nil"/>
            </w:tcBorders>
          </w:tcPr>
          <w:p>
            <w:pPr>
              <w:pStyle w:val="TableParagraph"/>
              <w:rPr>
                <w:rFonts w:ascii="Times New Roman"/>
                <w:sz w:val="18"/>
              </w:rPr>
            </w:pPr>
          </w:p>
        </w:tc>
        <w:tc>
          <w:tcPr>
            <w:tcW w:w="1150" w:type="dxa"/>
            <w:tcBorders>
              <w:top w:val="nil"/>
              <w:bottom w:val="nil"/>
            </w:tcBorders>
          </w:tcPr>
          <w:p>
            <w:pPr>
              <w:pStyle w:val="TableParagraph"/>
              <w:spacing w:line="380" w:lineRule="exact"/>
              <w:ind w:left="107"/>
              <w:rPr>
                <w:sz w:val="20"/>
              </w:rPr>
            </w:pPr>
            <w:r>
              <w:rPr>
                <w:sz w:val="20"/>
              </w:rPr>
              <w:t>馬偕紀念</w:t>
            </w:r>
          </w:p>
        </w:tc>
        <w:tc>
          <w:tcPr>
            <w:tcW w:w="888" w:type="dxa"/>
            <w:tcBorders>
              <w:top w:val="nil"/>
              <w:bottom w:val="nil"/>
            </w:tcBorders>
          </w:tcPr>
          <w:p>
            <w:pPr>
              <w:pStyle w:val="TableParagraph"/>
              <w:spacing w:line="380" w:lineRule="exact"/>
              <w:ind w:left="107"/>
              <w:rPr>
                <w:sz w:val="20"/>
              </w:rPr>
            </w:pPr>
            <w:r>
              <w:rPr>
                <w:sz w:val="20"/>
              </w:rPr>
              <w:t>丁基原</w:t>
            </w:r>
          </w:p>
        </w:tc>
        <w:tc>
          <w:tcPr>
            <w:tcW w:w="869" w:type="dxa"/>
            <w:tcBorders>
              <w:top w:val="nil"/>
              <w:bottom w:val="nil"/>
            </w:tcBorders>
          </w:tcPr>
          <w:p>
            <w:pPr>
              <w:pStyle w:val="TableParagraph"/>
              <w:rPr>
                <w:rFonts w:ascii="Times New Roman"/>
                <w:sz w:val="18"/>
              </w:rPr>
            </w:pPr>
          </w:p>
        </w:tc>
        <w:tc>
          <w:tcPr>
            <w:tcW w:w="1449" w:type="dxa"/>
            <w:tcBorders>
              <w:top w:val="nil"/>
              <w:bottom w:val="nil"/>
            </w:tcBorders>
          </w:tcPr>
          <w:p>
            <w:pPr>
              <w:pStyle w:val="TableParagraph"/>
              <w:spacing w:line="380" w:lineRule="exact"/>
              <w:ind w:left="105"/>
              <w:rPr>
                <w:sz w:val="20"/>
              </w:rPr>
            </w:pPr>
            <w:r>
              <w:rPr>
                <w:sz w:val="20"/>
              </w:rPr>
              <w:t>二段 </w:t>
            </w:r>
            <w:r>
              <w:rPr>
                <w:rFonts w:ascii="Times New Roman" w:eastAsia="Times New Roman"/>
                <w:sz w:val="20"/>
              </w:rPr>
              <w:t>690 </w:t>
            </w:r>
            <w:r>
              <w:rPr>
                <w:sz w:val="20"/>
              </w:rPr>
              <w:t>號</w:t>
            </w:r>
          </w:p>
        </w:tc>
        <w:tc>
          <w:tcPr>
            <w:tcW w:w="1488" w:type="dxa"/>
            <w:tcBorders>
              <w:top w:val="nil"/>
              <w:bottom w:val="nil"/>
            </w:tcBorders>
          </w:tcPr>
          <w:p>
            <w:pPr>
              <w:pStyle w:val="TableParagraph"/>
              <w:rPr>
                <w:rFonts w:ascii="Times New Roman"/>
                <w:sz w:val="18"/>
              </w:rPr>
            </w:pPr>
          </w:p>
        </w:tc>
        <w:tc>
          <w:tcPr>
            <w:tcW w:w="715" w:type="dxa"/>
            <w:tcBorders>
              <w:top w:val="nil"/>
              <w:bottom w:val="nil"/>
            </w:tcBorders>
          </w:tcPr>
          <w:p>
            <w:pPr>
              <w:pStyle w:val="TableParagraph"/>
              <w:spacing w:line="380" w:lineRule="exact"/>
              <w:ind w:left="89" w:right="176"/>
              <w:jc w:val="center"/>
              <w:rPr>
                <w:sz w:val="20"/>
              </w:rPr>
            </w:pPr>
            <w:r>
              <w:rPr>
                <w:sz w:val="20"/>
              </w:rPr>
              <w:t>戒治</w:t>
            </w:r>
          </w:p>
        </w:tc>
      </w:tr>
      <w:tr>
        <w:trPr>
          <w:trHeight w:val="334" w:hRule="atLeast"/>
        </w:trPr>
        <w:tc>
          <w:tcPr>
            <w:tcW w:w="521" w:type="dxa"/>
            <w:tcBorders>
              <w:top w:val="nil"/>
            </w:tcBorders>
          </w:tcPr>
          <w:p>
            <w:pPr>
              <w:pStyle w:val="TableParagraph"/>
              <w:rPr>
                <w:rFonts w:ascii="Times New Roman"/>
                <w:sz w:val="18"/>
              </w:rPr>
            </w:pPr>
          </w:p>
        </w:tc>
        <w:tc>
          <w:tcPr>
            <w:tcW w:w="598" w:type="dxa"/>
            <w:vMerge/>
            <w:tcBorders>
              <w:top w:val="nil"/>
            </w:tcBorders>
          </w:tcPr>
          <w:p>
            <w:pPr>
              <w:rPr>
                <w:sz w:val="2"/>
                <w:szCs w:val="2"/>
              </w:rPr>
            </w:pPr>
          </w:p>
        </w:tc>
        <w:tc>
          <w:tcPr>
            <w:tcW w:w="624" w:type="dxa"/>
            <w:tcBorders>
              <w:top w:val="nil"/>
            </w:tcBorders>
          </w:tcPr>
          <w:p>
            <w:pPr>
              <w:pStyle w:val="TableParagraph"/>
              <w:rPr>
                <w:rFonts w:ascii="Times New Roman"/>
                <w:sz w:val="18"/>
              </w:rPr>
            </w:pPr>
          </w:p>
        </w:tc>
        <w:tc>
          <w:tcPr>
            <w:tcW w:w="1150" w:type="dxa"/>
            <w:tcBorders>
              <w:top w:val="nil"/>
            </w:tcBorders>
          </w:tcPr>
          <w:p>
            <w:pPr>
              <w:pStyle w:val="TableParagraph"/>
              <w:spacing w:line="315" w:lineRule="exact"/>
              <w:ind w:left="107"/>
              <w:rPr>
                <w:sz w:val="20"/>
              </w:rPr>
            </w:pPr>
            <w:r>
              <w:rPr>
                <w:sz w:val="20"/>
              </w:rPr>
              <w:t>醫院新竹</w:t>
            </w:r>
          </w:p>
        </w:tc>
        <w:tc>
          <w:tcPr>
            <w:tcW w:w="888" w:type="dxa"/>
            <w:tcBorders>
              <w:top w:val="nil"/>
            </w:tcBorders>
          </w:tcPr>
          <w:p>
            <w:pPr>
              <w:pStyle w:val="TableParagraph"/>
              <w:spacing w:line="315" w:lineRule="exact"/>
              <w:ind w:left="107"/>
              <w:rPr>
                <w:sz w:val="20"/>
              </w:rPr>
            </w:pPr>
            <w:r>
              <w:rPr>
                <w:sz w:val="20"/>
              </w:rPr>
              <w:t>啡因替</w:t>
            </w:r>
          </w:p>
        </w:tc>
        <w:tc>
          <w:tcPr>
            <w:tcW w:w="869" w:type="dxa"/>
            <w:tcBorders>
              <w:top w:val="nil"/>
            </w:tcBorders>
          </w:tcPr>
          <w:p>
            <w:pPr>
              <w:pStyle w:val="TableParagraph"/>
              <w:rPr>
                <w:rFonts w:ascii="Times New Roman"/>
                <w:sz w:val="18"/>
              </w:rPr>
            </w:pPr>
          </w:p>
        </w:tc>
        <w:tc>
          <w:tcPr>
            <w:tcW w:w="1449" w:type="dxa"/>
            <w:tcBorders>
              <w:top w:val="nil"/>
            </w:tcBorders>
          </w:tcPr>
          <w:p>
            <w:pPr>
              <w:pStyle w:val="TableParagraph"/>
              <w:rPr>
                <w:rFonts w:ascii="Times New Roman"/>
                <w:sz w:val="18"/>
              </w:rPr>
            </w:pPr>
          </w:p>
        </w:tc>
        <w:tc>
          <w:tcPr>
            <w:tcW w:w="1488" w:type="dxa"/>
            <w:tcBorders>
              <w:top w:val="nil"/>
            </w:tcBorders>
          </w:tcPr>
          <w:p>
            <w:pPr>
              <w:pStyle w:val="TableParagraph"/>
              <w:rPr>
                <w:rFonts w:ascii="Times New Roman"/>
                <w:sz w:val="18"/>
              </w:rPr>
            </w:pPr>
          </w:p>
        </w:tc>
        <w:tc>
          <w:tcPr>
            <w:tcW w:w="715" w:type="dxa"/>
            <w:tcBorders>
              <w:top w:val="nil"/>
            </w:tcBorders>
          </w:tcPr>
          <w:p>
            <w:pPr>
              <w:pStyle w:val="TableParagraph"/>
              <w:spacing w:line="315" w:lineRule="exact"/>
              <w:ind w:left="89" w:right="176"/>
              <w:jc w:val="center"/>
              <w:rPr>
                <w:sz w:val="20"/>
              </w:rPr>
            </w:pPr>
            <w:r>
              <w:rPr>
                <w:sz w:val="20"/>
              </w:rPr>
              <w:t>醫院</w:t>
            </w:r>
          </w:p>
        </w:tc>
      </w:tr>
    </w:tbl>
    <w:p>
      <w:pPr>
        <w:spacing w:after="0" w:line="315" w:lineRule="exact"/>
        <w:jc w:val="center"/>
        <w:rPr>
          <w:sz w:val="20"/>
        </w:rPr>
        <w:sectPr>
          <w:pgSz w:w="11910" w:h="16840"/>
          <w:pgMar w:header="0" w:footer="1182" w:top="1420" w:bottom="1380" w:left="680" w:right="660"/>
        </w:sectPr>
      </w:pPr>
    </w:p>
    <w:tbl>
      <w:tblPr>
        <w:tblW w:w="0" w:type="auto"/>
        <w:jc w:val="left"/>
        <w:tblInd w:w="11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21"/>
        <w:gridCol w:w="598"/>
        <w:gridCol w:w="624"/>
        <w:gridCol w:w="1150"/>
        <w:gridCol w:w="888"/>
        <w:gridCol w:w="869"/>
        <w:gridCol w:w="1449"/>
        <w:gridCol w:w="1488"/>
        <w:gridCol w:w="715"/>
      </w:tblGrid>
      <w:tr>
        <w:trPr>
          <w:trHeight w:val="780" w:hRule="atLeast"/>
        </w:trPr>
        <w:tc>
          <w:tcPr>
            <w:tcW w:w="521" w:type="dxa"/>
          </w:tcPr>
          <w:p>
            <w:pPr>
              <w:pStyle w:val="TableParagraph"/>
              <w:rPr>
                <w:rFonts w:ascii="Times New Roman"/>
                <w:sz w:val="18"/>
              </w:rPr>
            </w:pPr>
          </w:p>
        </w:tc>
        <w:tc>
          <w:tcPr>
            <w:tcW w:w="598" w:type="dxa"/>
            <w:vMerge w:val="restart"/>
          </w:tcPr>
          <w:p>
            <w:pPr>
              <w:pStyle w:val="TableParagraph"/>
              <w:rPr>
                <w:rFonts w:ascii="Times New Roman"/>
                <w:sz w:val="18"/>
              </w:rPr>
            </w:pPr>
          </w:p>
        </w:tc>
        <w:tc>
          <w:tcPr>
            <w:tcW w:w="624" w:type="dxa"/>
            <w:vMerge w:val="restart"/>
          </w:tcPr>
          <w:p>
            <w:pPr>
              <w:pStyle w:val="TableParagraph"/>
              <w:rPr>
                <w:rFonts w:ascii="Times New Roman"/>
                <w:sz w:val="18"/>
              </w:rPr>
            </w:pPr>
          </w:p>
        </w:tc>
        <w:tc>
          <w:tcPr>
            <w:tcW w:w="1150" w:type="dxa"/>
          </w:tcPr>
          <w:p>
            <w:pPr>
              <w:pStyle w:val="TableParagraph"/>
              <w:spacing w:before="23"/>
              <w:ind w:left="107"/>
              <w:rPr>
                <w:sz w:val="20"/>
              </w:rPr>
            </w:pPr>
            <w:r>
              <w:rPr>
                <w:sz w:val="20"/>
              </w:rPr>
              <w:t>分院</w:t>
            </w:r>
          </w:p>
        </w:tc>
        <w:tc>
          <w:tcPr>
            <w:tcW w:w="888" w:type="dxa"/>
          </w:tcPr>
          <w:p>
            <w:pPr>
              <w:pStyle w:val="TableParagraph"/>
              <w:spacing w:before="23"/>
              <w:ind w:left="107"/>
              <w:rPr>
                <w:sz w:val="20"/>
              </w:rPr>
            </w:pPr>
            <w:r>
              <w:rPr>
                <w:sz w:val="20"/>
              </w:rPr>
              <w:t>代治療</w:t>
            </w:r>
          </w:p>
        </w:tc>
        <w:tc>
          <w:tcPr>
            <w:tcW w:w="869" w:type="dxa"/>
          </w:tcPr>
          <w:p>
            <w:pPr>
              <w:pStyle w:val="TableParagraph"/>
              <w:rPr>
                <w:rFonts w:ascii="Times New Roman"/>
                <w:sz w:val="18"/>
              </w:rPr>
            </w:pPr>
          </w:p>
        </w:tc>
        <w:tc>
          <w:tcPr>
            <w:tcW w:w="1449" w:type="dxa"/>
          </w:tcPr>
          <w:p>
            <w:pPr>
              <w:pStyle w:val="TableParagraph"/>
              <w:rPr>
                <w:rFonts w:ascii="Times New Roman"/>
                <w:sz w:val="18"/>
              </w:rPr>
            </w:pPr>
          </w:p>
        </w:tc>
        <w:tc>
          <w:tcPr>
            <w:tcW w:w="1488" w:type="dxa"/>
          </w:tcPr>
          <w:p>
            <w:pPr>
              <w:pStyle w:val="TableParagraph"/>
              <w:rPr>
                <w:rFonts w:ascii="Times New Roman"/>
                <w:sz w:val="18"/>
              </w:rPr>
            </w:pPr>
          </w:p>
        </w:tc>
        <w:tc>
          <w:tcPr>
            <w:tcW w:w="715" w:type="dxa"/>
          </w:tcPr>
          <w:p>
            <w:pPr>
              <w:pStyle w:val="TableParagraph"/>
              <w:rPr>
                <w:rFonts w:ascii="Times New Roman"/>
                <w:sz w:val="18"/>
              </w:rPr>
            </w:pPr>
          </w:p>
        </w:tc>
      </w:tr>
      <w:tr>
        <w:trPr>
          <w:trHeight w:val="447" w:hRule="atLeast"/>
        </w:trPr>
        <w:tc>
          <w:tcPr>
            <w:tcW w:w="521" w:type="dxa"/>
            <w:tcBorders>
              <w:bottom w:val="nil"/>
            </w:tcBorders>
          </w:tcPr>
          <w:p>
            <w:pPr>
              <w:pStyle w:val="TableParagraph"/>
              <w:spacing w:before="132"/>
              <w:ind w:left="107"/>
              <w:rPr>
                <w:rFonts w:ascii="Times New Roman"/>
                <w:sz w:val="20"/>
              </w:rPr>
            </w:pPr>
            <w:r>
              <w:rPr>
                <w:rFonts w:ascii="Times New Roman"/>
                <w:sz w:val="20"/>
              </w:rPr>
              <w:t>26</w:t>
            </w:r>
          </w:p>
        </w:tc>
        <w:tc>
          <w:tcPr>
            <w:tcW w:w="598" w:type="dxa"/>
            <w:vMerge/>
            <w:tcBorders>
              <w:top w:val="nil"/>
            </w:tcBorders>
          </w:tcPr>
          <w:p>
            <w:pPr>
              <w:rPr>
                <w:sz w:val="2"/>
                <w:szCs w:val="2"/>
              </w:rPr>
            </w:pPr>
          </w:p>
        </w:tc>
        <w:tc>
          <w:tcPr>
            <w:tcW w:w="624" w:type="dxa"/>
            <w:vMerge/>
            <w:tcBorders>
              <w:top w:val="nil"/>
            </w:tcBorders>
          </w:tcPr>
          <w:p>
            <w:pPr>
              <w:rPr>
                <w:sz w:val="2"/>
                <w:szCs w:val="2"/>
              </w:rPr>
            </w:pPr>
          </w:p>
        </w:tc>
        <w:tc>
          <w:tcPr>
            <w:tcW w:w="1150" w:type="dxa"/>
            <w:tcBorders>
              <w:bottom w:val="nil"/>
            </w:tcBorders>
          </w:tcPr>
          <w:p>
            <w:pPr>
              <w:pStyle w:val="TableParagraph"/>
              <w:spacing w:line="404" w:lineRule="exact" w:before="23"/>
              <w:ind w:left="107"/>
              <w:rPr>
                <w:sz w:val="20"/>
              </w:rPr>
            </w:pPr>
            <w:r>
              <w:rPr>
                <w:sz w:val="20"/>
              </w:rPr>
              <w:t>林正修診</w:t>
            </w:r>
          </w:p>
        </w:tc>
        <w:tc>
          <w:tcPr>
            <w:tcW w:w="888" w:type="dxa"/>
            <w:tcBorders>
              <w:bottom w:val="nil"/>
            </w:tcBorders>
          </w:tcPr>
          <w:p>
            <w:pPr>
              <w:pStyle w:val="TableParagraph"/>
              <w:spacing w:line="404" w:lineRule="exact" w:before="23"/>
              <w:ind w:left="107"/>
              <w:rPr>
                <w:sz w:val="20"/>
              </w:rPr>
            </w:pPr>
            <w:r>
              <w:rPr>
                <w:sz w:val="20"/>
              </w:rPr>
              <w:t>門診、</w:t>
            </w:r>
          </w:p>
        </w:tc>
        <w:tc>
          <w:tcPr>
            <w:tcW w:w="869" w:type="dxa"/>
            <w:tcBorders>
              <w:bottom w:val="nil"/>
            </w:tcBorders>
          </w:tcPr>
          <w:p>
            <w:pPr>
              <w:pStyle w:val="TableParagraph"/>
              <w:spacing w:line="404" w:lineRule="exact" w:before="23"/>
              <w:ind w:left="107"/>
              <w:rPr>
                <w:sz w:val="20"/>
              </w:rPr>
            </w:pPr>
            <w:r>
              <w:rPr>
                <w:w w:val="99"/>
                <w:sz w:val="20"/>
              </w:rPr>
              <w:t>無</w:t>
            </w:r>
          </w:p>
        </w:tc>
        <w:tc>
          <w:tcPr>
            <w:tcW w:w="1449" w:type="dxa"/>
            <w:tcBorders>
              <w:bottom w:val="nil"/>
            </w:tcBorders>
          </w:tcPr>
          <w:p>
            <w:pPr>
              <w:pStyle w:val="TableParagraph"/>
              <w:spacing w:line="404" w:lineRule="exact" w:before="23"/>
              <w:ind w:left="105"/>
              <w:rPr>
                <w:sz w:val="20"/>
              </w:rPr>
            </w:pPr>
            <w:r>
              <w:rPr>
                <w:sz w:val="20"/>
              </w:rPr>
              <w:t>新竹市新光路</w:t>
            </w:r>
          </w:p>
        </w:tc>
        <w:tc>
          <w:tcPr>
            <w:tcW w:w="1488" w:type="dxa"/>
            <w:tcBorders>
              <w:bottom w:val="nil"/>
            </w:tcBorders>
          </w:tcPr>
          <w:p>
            <w:pPr>
              <w:pStyle w:val="TableParagraph"/>
              <w:spacing w:before="132"/>
              <w:ind w:left="108"/>
              <w:rPr>
                <w:rFonts w:ascii="Times New Roman"/>
                <w:sz w:val="20"/>
              </w:rPr>
            </w:pPr>
            <w:r>
              <w:rPr>
                <w:rFonts w:ascii="Times New Roman"/>
                <w:sz w:val="20"/>
              </w:rPr>
              <w:t>03-5166746</w:t>
            </w:r>
          </w:p>
        </w:tc>
        <w:tc>
          <w:tcPr>
            <w:tcW w:w="715" w:type="dxa"/>
            <w:tcBorders>
              <w:bottom w:val="nil"/>
            </w:tcBorders>
          </w:tcPr>
          <w:p>
            <w:pPr>
              <w:pStyle w:val="TableParagraph"/>
              <w:spacing w:line="404" w:lineRule="exact" w:before="23"/>
              <w:ind w:left="89" w:right="176"/>
              <w:jc w:val="center"/>
              <w:rPr>
                <w:sz w:val="20"/>
              </w:rPr>
            </w:pPr>
            <w:r>
              <w:rPr>
                <w:sz w:val="20"/>
              </w:rPr>
              <w:t>藥癮</w:t>
            </w:r>
          </w:p>
        </w:tc>
      </w:tr>
      <w:tr>
        <w:trPr>
          <w:trHeight w:val="399" w:hRule="atLeast"/>
        </w:trPr>
        <w:tc>
          <w:tcPr>
            <w:tcW w:w="521" w:type="dxa"/>
            <w:tcBorders>
              <w:top w:val="nil"/>
              <w:bottom w:val="nil"/>
            </w:tcBorders>
          </w:tcPr>
          <w:p>
            <w:pPr>
              <w:pStyle w:val="TableParagraph"/>
              <w:rPr>
                <w:rFonts w:ascii="Times New Roman"/>
                <w:sz w:val="18"/>
              </w:rPr>
            </w:pPr>
          </w:p>
        </w:tc>
        <w:tc>
          <w:tcPr>
            <w:tcW w:w="598" w:type="dxa"/>
            <w:vMerge/>
            <w:tcBorders>
              <w:top w:val="nil"/>
            </w:tcBorders>
          </w:tcPr>
          <w:p>
            <w:pPr>
              <w:rPr>
                <w:sz w:val="2"/>
                <w:szCs w:val="2"/>
              </w:rPr>
            </w:pPr>
          </w:p>
        </w:tc>
        <w:tc>
          <w:tcPr>
            <w:tcW w:w="624" w:type="dxa"/>
            <w:vMerge/>
            <w:tcBorders>
              <w:top w:val="nil"/>
            </w:tcBorders>
          </w:tcPr>
          <w:p>
            <w:pPr>
              <w:rPr>
                <w:sz w:val="2"/>
                <w:szCs w:val="2"/>
              </w:rPr>
            </w:pPr>
          </w:p>
        </w:tc>
        <w:tc>
          <w:tcPr>
            <w:tcW w:w="1150" w:type="dxa"/>
            <w:tcBorders>
              <w:top w:val="nil"/>
              <w:bottom w:val="nil"/>
            </w:tcBorders>
          </w:tcPr>
          <w:p>
            <w:pPr>
              <w:pStyle w:val="TableParagraph"/>
              <w:spacing w:line="380" w:lineRule="exact"/>
              <w:ind w:left="107"/>
              <w:rPr>
                <w:sz w:val="20"/>
              </w:rPr>
            </w:pPr>
            <w:r>
              <w:rPr>
                <w:w w:val="99"/>
                <w:sz w:val="20"/>
              </w:rPr>
              <w:t>所</w:t>
            </w:r>
          </w:p>
        </w:tc>
        <w:tc>
          <w:tcPr>
            <w:tcW w:w="888" w:type="dxa"/>
            <w:tcBorders>
              <w:top w:val="nil"/>
              <w:bottom w:val="nil"/>
            </w:tcBorders>
          </w:tcPr>
          <w:p>
            <w:pPr>
              <w:pStyle w:val="TableParagraph"/>
              <w:spacing w:line="380" w:lineRule="exact"/>
              <w:ind w:left="107"/>
              <w:rPr>
                <w:sz w:val="20"/>
              </w:rPr>
            </w:pPr>
            <w:r>
              <w:rPr>
                <w:sz w:val="20"/>
              </w:rPr>
              <w:t>丁基原</w:t>
            </w:r>
          </w:p>
        </w:tc>
        <w:tc>
          <w:tcPr>
            <w:tcW w:w="869" w:type="dxa"/>
            <w:tcBorders>
              <w:top w:val="nil"/>
              <w:bottom w:val="nil"/>
            </w:tcBorders>
          </w:tcPr>
          <w:p>
            <w:pPr>
              <w:pStyle w:val="TableParagraph"/>
              <w:rPr>
                <w:rFonts w:ascii="Times New Roman"/>
                <w:sz w:val="18"/>
              </w:rPr>
            </w:pPr>
          </w:p>
        </w:tc>
        <w:tc>
          <w:tcPr>
            <w:tcW w:w="1449" w:type="dxa"/>
            <w:tcBorders>
              <w:top w:val="nil"/>
              <w:bottom w:val="nil"/>
            </w:tcBorders>
          </w:tcPr>
          <w:p>
            <w:pPr>
              <w:pStyle w:val="TableParagraph"/>
              <w:spacing w:line="380" w:lineRule="exact"/>
              <w:ind w:left="105"/>
              <w:rPr>
                <w:sz w:val="20"/>
              </w:rPr>
            </w:pPr>
            <w:r>
              <w:rPr>
                <w:rFonts w:ascii="Times New Roman" w:eastAsia="Times New Roman"/>
                <w:sz w:val="20"/>
              </w:rPr>
              <w:t>38 </w:t>
            </w:r>
            <w:r>
              <w:rPr>
                <w:sz w:val="20"/>
              </w:rPr>
              <w:t>號</w:t>
            </w:r>
          </w:p>
        </w:tc>
        <w:tc>
          <w:tcPr>
            <w:tcW w:w="1488" w:type="dxa"/>
            <w:tcBorders>
              <w:top w:val="nil"/>
              <w:bottom w:val="nil"/>
            </w:tcBorders>
          </w:tcPr>
          <w:p>
            <w:pPr>
              <w:pStyle w:val="TableParagraph"/>
              <w:rPr>
                <w:rFonts w:ascii="Times New Roman"/>
                <w:sz w:val="18"/>
              </w:rPr>
            </w:pPr>
          </w:p>
        </w:tc>
        <w:tc>
          <w:tcPr>
            <w:tcW w:w="715" w:type="dxa"/>
            <w:tcBorders>
              <w:top w:val="nil"/>
              <w:bottom w:val="nil"/>
            </w:tcBorders>
          </w:tcPr>
          <w:p>
            <w:pPr>
              <w:pStyle w:val="TableParagraph"/>
              <w:spacing w:line="380" w:lineRule="exact"/>
              <w:ind w:left="89" w:right="176"/>
              <w:jc w:val="center"/>
              <w:rPr>
                <w:sz w:val="20"/>
              </w:rPr>
            </w:pPr>
            <w:r>
              <w:rPr>
                <w:sz w:val="20"/>
              </w:rPr>
              <w:t>戒治</w:t>
            </w:r>
          </w:p>
        </w:tc>
      </w:tr>
      <w:tr>
        <w:trPr>
          <w:trHeight w:val="387" w:hRule="atLeast"/>
        </w:trPr>
        <w:tc>
          <w:tcPr>
            <w:tcW w:w="521" w:type="dxa"/>
            <w:tcBorders>
              <w:top w:val="nil"/>
              <w:bottom w:val="nil"/>
            </w:tcBorders>
          </w:tcPr>
          <w:p>
            <w:pPr>
              <w:pStyle w:val="TableParagraph"/>
              <w:rPr>
                <w:rFonts w:ascii="Times New Roman"/>
                <w:sz w:val="18"/>
              </w:rPr>
            </w:pPr>
          </w:p>
        </w:tc>
        <w:tc>
          <w:tcPr>
            <w:tcW w:w="598" w:type="dxa"/>
            <w:vMerge/>
            <w:tcBorders>
              <w:top w:val="nil"/>
            </w:tcBorders>
          </w:tcPr>
          <w:p>
            <w:pPr>
              <w:rPr>
                <w:sz w:val="2"/>
                <w:szCs w:val="2"/>
              </w:rPr>
            </w:pPr>
          </w:p>
        </w:tc>
        <w:tc>
          <w:tcPr>
            <w:tcW w:w="624" w:type="dxa"/>
            <w:vMerge/>
            <w:tcBorders>
              <w:top w:val="nil"/>
            </w:tcBorders>
          </w:tcPr>
          <w:p>
            <w:pPr>
              <w:rPr>
                <w:sz w:val="2"/>
                <w:szCs w:val="2"/>
              </w:rPr>
            </w:pPr>
          </w:p>
        </w:tc>
        <w:tc>
          <w:tcPr>
            <w:tcW w:w="1150" w:type="dxa"/>
            <w:tcBorders>
              <w:top w:val="nil"/>
              <w:bottom w:val="nil"/>
            </w:tcBorders>
          </w:tcPr>
          <w:p>
            <w:pPr>
              <w:pStyle w:val="TableParagraph"/>
              <w:rPr>
                <w:rFonts w:ascii="Times New Roman"/>
                <w:sz w:val="18"/>
              </w:rPr>
            </w:pPr>
          </w:p>
        </w:tc>
        <w:tc>
          <w:tcPr>
            <w:tcW w:w="888" w:type="dxa"/>
            <w:tcBorders>
              <w:top w:val="nil"/>
              <w:bottom w:val="nil"/>
            </w:tcBorders>
          </w:tcPr>
          <w:p>
            <w:pPr>
              <w:pStyle w:val="TableParagraph"/>
              <w:spacing w:line="368" w:lineRule="exact"/>
              <w:ind w:left="107"/>
              <w:rPr>
                <w:sz w:val="20"/>
              </w:rPr>
            </w:pPr>
            <w:r>
              <w:rPr>
                <w:sz w:val="20"/>
              </w:rPr>
              <w:t>啡因替</w:t>
            </w:r>
          </w:p>
        </w:tc>
        <w:tc>
          <w:tcPr>
            <w:tcW w:w="869" w:type="dxa"/>
            <w:tcBorders>
              <w:top w:val="nil"/>
              <w:bottom w:val="nil"/>
            </w:tcBorders>
          </w:tcPr>
          <w:p>
            <w:pPr>
              <w:pStyle w:val="TableParagraph"/>
              <w:rPr>
                <w:rFonts w:ascii="Times New Roman"/>
                <w:sz w:val="18"/>
              </w:rPr>
            </w:pPr>
          </w:p>
        </w:tc>
        <w:tc>
          <w:tcPr>
            <w:tcW w:w="1449" w:type="dxa"/>
            <w:tcBorders>
              <w:top w:val="nil"/>
              <w:bottom w:val="nil"/>
            </w:tcBorders>
          </w:tcPr>
          <w:p>
            <w:pPr>
              <w:pStyle w:val="TableParagraph"/>
              <w:rPr>
                <w:rFonts w:ascii="Times New Roman"/>
                <w:sz w:val="18"/>
              </w:rPr>
            </w:pPr>
          </w:p>
        </w:tc>
        <w:tc>
          <w:tcPr>
            <w:tcW w:w="1488" w:type="dxa"/>
            <w:tcBorders>
              <w:top w:val="nil"/>
              <w:bottom w:val="nil"/>
            </w:tcBorders>
          </w:tcPr>
          <w:p>
            <w:pPr>
              <w:pStyle w:val="TableParagraph"/>
              <w:rPr>
                <w:rFonts w:ascii="Times New Roman"/>
                <w:sz w:val="18"/>
              </w:rPr>
            </w:pPr>
          </w:p>
        </w:tc>
        <w:tc>
          <w:tcPr>
            <w:tcW w:w="715" w:type="dxa"/>
            <w:tcBorders>
              <w:top w:val="nil"/>
              <w:bottom w:val="nil"/>
            </w:tcBorders>
          </w:tcPr>
          <w:p>
            <w:pPr>
              <w:pStyle w:val="TableParagraph"/>
              <w:spacing w:line="368" w:lineRule="exact"/>
              <w:ind w:left="89" w:right="176"/>
              <w:jc w:val="center"/>
              <w:rPr>
                <w:sz w:val="20"/>
              </w:rPr>
            </w:pPr>
            <w:r>
              <w:rPr>
                <w:sz w:val="20"/>
              </w:rPr>
              <w:t>診所</w:t>
            </w:r>
          </w:p>
        </w:tc>
      </w:tr>
      <w:tr>
        <w:trPr>
          <w:trHeight w:val="335" w:hRule="atLeast"/>
        </w:trPr>
        <w:tc>
          <w:tcPr>
            <w:tcW w:w="521" w:type="dxa"/>
            <w:tcBorders>
              <w:top w:val="nil"/>
            </w:tcBorders>
          </w:tcPr>
          <w:p>
            <w:pPr>
              <w:pStyle w:val="TableParagraph"/>
              <w:rPr>
                <w:rFonts w:ascii="Times New Roman"/>
                <w:sz w:val="18"/>
              </w:rPr>
            </w:pPr>
          </w:p>
        </w:tc>
        <w:tc>
          <w:tcPr>
            <w:tcW w:w="598" w:type="dxa"/>
            <w:vMerge/>
            <w:tcBorders>
              <w:top w:val="nil"/>
            </w:tcBorders>
          </w:tcPr>
          <w:p>
            <w:pPr>
              <w:rPr>
                <w:sz w:val="2"/>
                <w:szCs w:val="2"/>
              </w:rPr>
            </w:pPr>
          </w:p>
        </w:tc>
        <w:tc>
          <w:tcPr>
            <w:tcW w:w="624" w:type="dxa"/>
            <w:vMerge/>
            <w:tcBorders>
              <w:top w:val="nil"/>
            </w:tcBorders>
          </w:tcPr>
          <w:p>
            <w:pPr>
              <w:rPr>
                <w:sz w:val="2"/>
                <w:szCs w:val="2"/>
              </w:rPr>
            </w:pPr>
          </w:p>
        </w:tc>
        <w:tc>
          <w:tcPr>
            <w:tcW w:w="1150" w:type="dxa"/>
            <w:tcBorders>
              <w:top w:val="nil"/>
            </w:tcBorders>
          </w:tcPr>
          <w:p>
            <w:pPr>
              <w:pStyle w:val="TableParagraph"/>
              <w:rPr>
                <w:rFonts w:ascii="Times New Roman"/>
                <w:sz w:val="18"/>
              </w:rPr>
            </w:pPr>
          </w:p>
        </w:tc>
        <w:tc>
          <w:tcPr>
            <w:tcW w:w="888" w:type="dxa"/>
            <w:tcBorders>
              <w:top w:val="nil"/>
            </w:tcBorders>
          </w:tcPr>
          <w:p>
            <w:pPr>
              <w:pStyle w:val="TableParagraph"/>
              <w:spacing w:line="316" w:lineRule="exact"/>
              <w:ind w:left="107"/>
              <w:rPr>
                <w:sz w:val="20"/>
              </w:rPr>
            </w:pPr>
            <w:r>
              <w:rPr>
                <w:sz w:val="20"/>
              </w:rPr>
              <w:t>代治療</w:t>
            </w:r>
          </w:p>
        </w:tc>
        <w:tc>
          <w:tcPr>
            <w:tcW w:w="869" w:type="dxa"/>
            <w:tcBorders>
              <w:top w:val="nil"/>
            </w:tcBorders>
          </w:tcPr>
          <w:p>
            <w:pPr>
              <w:pStyle w:val="TableParagraph"/>
              <w:rPr>
                <w:rFonts w:ascii="Times New Roman"/>
                <w:sz w:val="18"/>
              </w:rPr>
            </w:pPr>
          </w:p>
        </w:tc>
        <w:tc>
          <w:tcPr>
            <w:tcW w:w="1449" w:type="dxa"/>
            <w:tcBorders>
              <w:top w:val="nil"/>
            </w:tcBorders>
          </w:tcPr>
          <w:p>
            <w:pPr>
              <w:pStyle w:val="TableParagraph"/>
              <w:rPr>
                <w:rFonts w:ascii="Times New Roman"/>
                <w:sz w:val="18"/>
              </w:rPr>
            </w:pPr>
          </w:p>
        </w:tc>
        <w:tc>
          <w:tcPr>
            <w:tcW w:w="1488" w:type="dxa"/>
            <w:tcBorders>
              <w:top w:val="nil"/>
            </w:tcBorders>
          </w:tcPr>
          <w:p>
            <w:pPr>
              <w:pStyle w:val="TableParagraph"/>
              <w:rPr>
                <w:rFonts w:ascii="Times New Roman"/>
                <w:sz w:val="18"/>
              </w:rPr>
            </w:pPr>
          </w:p>
        </w:tc>
        <w:tc>
          <w:tcPr>
            <w:tcW w:w="715" w:type="dxa"/>
            <w:tcBorders>
              <w:top w:val="nil"/>
            </w:tcBorders>
          </w:tcPr>
          <w:p>
            <w:pPr>
              <w:pStyle w:val="TableParagraph"/>
              <w:rPr>
                <w:rFonts w:ascii="Times New Roman"/>
                <w:sz w:val="18"/>
              </w:rPr>
            </w:pPr>
          </w:p>
        </w:tc>
      </w:tr>
      <w:tr>
        <w:trPr>
          <w:trHeight w:val="452" w:hRule="atLeast"/>
        </w:trPr>
        <w:tc>
          <w:tcPr>
            <w:tcW w:w="521" w:type="dxa"/>
            <w:tcBorders>
              <w:bottom w:val="nil"/>
            </w:tcBorders>
          </w:tcPr>
          <w:p>
            <w:pPr>
              <w:pStyle w:val="TableParagraph"/>
              <w:spacing w:before="132"/>
              <w:ind w:left="107"/>
              <w:rPr>
                <w:rFonts w:ascii="Times New Roman"/>
                <w:sz w:val="20"/>
              </w:rPr>
            </w:pPr>
            <w:r>
              <w:rPr>
                <w:rFonts w:ascii="Times New Roman"/>
                <w:sz w:val="20"/>
              </w:rPr>
              <w:t>27</w:t>
            </w:r>
          </w:p>
        </w:tc>
        <w:tc>
          <w:tcPr>
            <w:tcW w:w="598" w:type="dxa"/>
            <w:tcBorders>
              <w:bottom w:val="nil"/>
            </w:tcBorders>
          </w:tcPr>
          <w:p>
            <w:pPr>
              <w:pStyle w:val="TableParagraph"/>
              <w:spacing w:line="409" w:lineRule="exact" w:before="23"/>
              <w:ind w:left="107"/>
              <w:rPr>
                <w:sz w:val="20"/>
              </w:rPr>
            </w:pPr>
            <w:r>
              <w:rPr>
                <w:w w:val="99"/>
                <w:sz w:val="20"/>
              </w:rPr>
              <w:t>中</w:t>
            </w:r>
          </w:p>
        </w:tc>
        <w:tc>
          <w:tcPr>
            <w:tcW w:w="624" w:type="dxa"/>
            <w:tcBorders>
              <w:bottom w:val="nil"/>
            </w:tcBorders>
          </w:tcPr>
          <w:p>
            <w:pPr>
              <w:pStyle w:val="TableParagraph"/>
              <w:spacing w:line="409" w:lineRule="exact" w:before="23"/>
              <w:ind w:left="107"/>
              <w:rPr>
                <w:sz w:val="20"/>
              </w:rPr>
            </w:pPr>
            <w:r>
              <w:rPr>
                <w:sz w:val="20"/>
              </w:rPr>
              <w:t>臺中</w:t>
            </w:r>
          </w:p>
        </w:tc>
        <w:tc>
          <w:tcPr>
            <w:tcW w:w="1150" w:type="dxa"/>
            <w:tcBorders>
              <w:bottom w:val="nil"/>
            </w:tcBorders>
          </w:tcPr>
          <w:p>
            <w:pPr>
              <w:pStyle w:val="TableParagraph"/>
              <w:spacing w:line="409" w:lineRule="exact" w:before="23"/>
              <w:ind w:left="107"/>
              <w:rPr>
                <w:sz w:val="20"/>
              </w:rPr>
            </w:pPr>
            <w:r>
              <w:rPr>
                <w:sz w:val="20"/>
              </w:rPr>
              <w:t>臺中榮民</w:t>
            </w:r>
          </w:p>
        </w:tc>
        <w:tc>
          <w:tcPr>
            <w:tcW w:w="888" w:type="dxa"/>
            <w:tcBorders>
              <w:bottom w:val="nil"/>
            </w:tcBorders>
          </w:tcPr>
          <w:p>
            <w:pPr>
              <w:pStyle w:val="TableParagraph"/>
              <w:spacing w:line="409" w:lineRule="exact" w:before="23"/>
              <w:ind w:left="107"/>
              <w:rPr>
                <w:sz w:val="20"/>
              </w:rPr>
            </w:pPr>
            <w:r>
              <w:rPr>
                <w:sz w:val="20"/>
              </w:rPr>
              <w:t>門診、</w:t>
            </w:r>
          </w:p>
        </w:tc>
        <w:tc>
          <w:tcPr>
            <w:tcW w:w="869" w:type="dxa"/>
            <w:tcBorders>
              <w:bottom w:val="nil"/>
            </w:tcBorders>
          </w:tcPr>
          <w:p>
            <w:pPr>
              <w:pStyle w:val="TableParagraph"/>
              <w:spacing w:line="409" w:lineRule="exact" w:before="23"/>
              <w:ind w:left="107"/>
              <w:rPr>
                <w:sz w:val="20"/>
              </w:rPr>
            </w:pPr>
            <w:r>
              <w:rPr>
                <w:sz w:val="20"/>
              </w:rPr>
              <w:t>門診、</w:t>
            </w:r>
          </w:p>
        </w:tc>
        <w:tc>
          <w:tcPr>
            <w:tcW w:w="1449" w:type="dxa"/>
            <w:tcBorders>
              <w:bottom w:val="nil"/>
            </w:tcBorders>
          </w:tcPr>
          <w:p>
            <w:pPr>
              <w:pStyle w:val="TableParagraph"/>
              <w:spacing w:line="409" w:lineRule="exact" w:before="23"/>
              <w:ind w:left="105"/>
              <w:rPr>
                <w:sz w:val="20"/>
              </w:rPr>
            </w:pPr>
            <w:r>
              <w:rPr>
                <w:sz w:val="20"/>
              </w:rPr>
              <w:t>臺中市西屯區</w:t>
            </w:r>
          </w:p>
        </w:tc>
        <w:tc>
          <w:tcPr>
            <w:tcW w:w="1488" w:type="dxa"/>
            <w:tcBorders>
              <w:bottom w:val="nil"/>
            </w:tcBorders>
          </w:tcPr>
          <w:p>
            <w:pPr>
              <w:pStyle w:val="TableParagraph"/>
              <w:spacing w:before="132"/>
              <w:ind w:left="108"/>
              <w:rPr>
                <w:rFonts w:ascii="Times New Roman"/>
                <w:sz w:val="20"/>
              </w:rPr>
            </w:pPr>
            <w:r>
              <w:rPr>
                <w:rFonts w:ascii="Times New Roman"/>
                <w:sz w:val="20"/>
              </w:rPr>
              <w:t>04-23592525</w:t>
            </w:r>
          </w:p>
        </w:tc>
        <w:tc>
          <w:tcPr>
            <w:tcW w:w="715" w:type="dxa"/>
            <w:tcBorders>
              <w:bottom w:val="nil"/>
            </w:tcBorders>
          </w:tcPr>
          <w:p>
            <w:pPr>
              <w:pStyle w:val="TableParagraph"/>
              <w:spacing w:line="409" w:lineRule="exact" w:before="23"/>
              <w:ind w:left="89" w:right="176"/>
              <w:jc w:val="center"/>
              <w:rPr>
                <w:sz w:val="20"/>
              </w:rPr>
            </w:pPr>
            <w:r>
              <w:rPr>
                <w:sz w:val="20"/>
              </w:rPr>
              <w:t>藥癮</w:t>
            </w:r>
          </w:p>
        </w:tc>
      </w:tr>
      <w:tr>
        <w:trPr>
          <w:trHeight w:val="400" w:hRule="atLeast"/>
        </w:trPr>
        <w:tc>
          <w:tcPr>
            <w:tcW w:w="521" w:type="dxa"/>
            <w:tcBorders>
              <w:top w:val="nil"/>
              <w:bottom w:val="nil"/>
            </w:tcBorders>
          </w:tcPr>
          <w:p>
            <w:pPr>
              <w:pStyle w:val="TableParagraph"/>
              <w:rPr>
                <w:rFonts w:ascii="Times New Roman"/>
                <w:sz w:val="18"/>
              </w:rPr>
            </w:pPr>
          </w:p>
        </w:tc>
        <w:tc>
          <w:tcPr>
            <w:tcW w:w="598" w:type="dxa"/>
            <w:tcBorders>
              <w:top w:val="nil"/>
              <w:bottom w:val="nil"/>
            </w:tcBorders>
          </w:tcPr>
          <w:p>
            <w:pPr>
              <w:pStyle w:val="TableParagraph"/>
              <w:spacing w:line="381" w:lineRule="exact"/>
              <w:ind w:left="107"/>
              <w:rPr>
                <w:sz w:val="20"/>
              </w:rPr>
            </w:pPr>
            <w:r>
              <w:rPr>
                <w:w w:val="99"/>
                <w:sz w:val="20"/>
              </w:rPr>
              <w:t>區</w:t>
            </w:r>
          </w:p>
        </w:tc>
        <w:tc>
          <w:tcPr>
            <w:tcW w:w="624" w:type="dxa"/>
            <w:tcBorders>
              <w:top w:val="nil"/>
              <w:bottom w:val="nil"/>
            </w:tcBorders>
          </w:tcPr>
          <w:p>
            <w:pPr>
              <w:pStyle w:val="TableParagraph"/>
              <w:spacing w:line="381" w:lineRule="exact"/>
              <w:ind w:left="107"/>
              <w:rPr>
                <w:sz w:val="20"/>
              </w:rPr>
            </w:pPr>
            <w:r>
              <w:rPr>
                <w:w w:val="99"/>
                <w:sz w:val="20"/>
              </w:rPr>
              <w:t>市</w:t>
            </w:r>
          </w:p>
        </w:tc>
        <w:tc>
          <w:tcPr>
            <w:tcW w:w="1150" w:type="dxa"/>
            <w:tcBorders>
              <w:top w:val="nil"/>
              <w:bottom w:val="nil"/>
            </w:tcBorders>
          </w:tcPr>
          <w:p>
            <w:pPr>
              <w:pStyle w:val="TableParagraph"/>
              <w:spacing w:line="381" w:lineRule="exact"/>
              <w:ind w:left="107"/>
              <w:rPr>
                <w:sz w:val="20"/>
              </w:rPr>
            </w:pPr>
            <w:r>
              <w:rPr>
                <w:sz w:val="20"/>
              </w:rPr>
              <w:t>總醫院</w:t>
            </w:r>
          </w:p>
        </w:tc>
        <w:tc>
          <w:tcPr>
            <w:tcW w:w="888" w:type="dxa"/>
            <w:tcBorders>
              <w:top w:val="nil"/>
              <w:bottom w:val="nil"/>
            </w:tcBorders>
          </w:tcPr>
          <w:p>
            <w:pPr>
              <w:pStyle w:val="TableParagraph"/>
              <w:spacing w:line="381" w:lineRule="exact"/>
              <w:ind w:left="107"/>
              <w:rPr>
                <w:sz w:val="20"/>
              </w:rPr>
            </w:pPr>
            <w:r>
              <w:rPr>
                <w:sz w:val="20"/>
              </w:rPr>
              <w:t>住院、</w:t>
            </w:r>
          </w:p>
        </w:tc>
        <w:tc>
          <w:tcPr>
            <w:tcW w:w="869" w:type="dxa"/>
            <w:tcBorders>
              <w:top w:val="nil"/>
              <w:bottom w:val="nil"/>
            </w:tcBorders>
          </w:tcPr>
          <w:p>
            <w:pPr>
              <w:pStyle w:val="TableParagraph"/>
              <w:spacing w:line="381" w:lineRule="exact"/>
              <w:ind w:left="107"/>
              <w:rPr>
                <w:sz w:val="20"/>
              </w:rPr>
            </w:pPr>
            <w:r>
              <w:rPr>
                <w:sz w:val="20"/>
              </w:rPr>
              <w:t>住院</w:t>
            </w:r>
          </w:p>
        </w:tc>
        <w:tc>
          <w:tcPr>
            <w:tcW w:w="1449" w:type="dxa"/>
            <w:tcBorders>
              <w:top w:val="nil"/>
              <w:bottom w:val="nil"/>
            </w:tcBorders>
          </w:tcPr>
          <w:p>
            <w:pPr>
              <w:pStyle w:val="TableParagraph"/>
              <w:spacing w:line="381" w:lineRule="exact"/>
              <w:ind w:left="105"/>
              <w:rPr>
                <w:sz w:val="20"/>
              </w:rPr>
            </w:pPr>
            <w:r>
              <w:rPr>
                <w:sz w:val="20"/>
              </w:rPr>
              <w:t>中港路 </w:t>
            </w:r>
            <w:r>
              <w:rPr>
                <w:rFonts w:ascii="Times New Roman" w:eastAsia="Times New Roman"/>
                <w:sz w:val="20"/>
              </w:rPr>
              <w:t>3 </w:t>
            </w:r>
            <w:r>
              <w:rPr>
                <w:sz w:val="20"/>
              </w:rPr>
              <w:t>段</w:t>
            </w:r>
          </w:p>
        </w:tc>
        <w:tc>
          <w:tcPr>
            <w:tcW w:w="1488" w:type="dxa"/>
            <w:tcBorders>
              <w:top w:val="nil"/>
              <w:bottom w:val="nil"/>
            </w:tcBorders>
          </w:tcPr>
          <w:p>
            <w:pPr>
              <w:pStyle w:val="TableParagraph"/>
              <w:rPr>
                <w:rFonts w:ascii="Times New Roman"/>
                <w:sz w:val="18"/>
              </w:rPr>
            </w:pPr>
          </w:p>
        </w:tc>
        <w:tc>
          <w:tcPr>
            <w:tcW w:w="715" w:type="dxa"/>
            <w:tcBorders>
              <w:top w:val="nil"/>
              <w:bottom w:val="nil"/>
            </w:tcBorders>
          </w:tcPr>
          <w:p>
            <w:pPr>
              <w:pStyle w:val="TableParagraph"/>
              <w:spacing w:line="381" w:lineRule="exact"/>
              <w:ind w:left="89" w:right="176"/>
              <w:jc w:val="center"/>
              <w:rPr>
                <w:sz w:val="20"/>
              </w:rPr>
            </w:pPr>
            <w:r>
              <w:rPr>
                <w:sz w:val="20"/>
              </w:rPr>
              <w:t>戒治</w:t>
            </w:r>
          </w:p>
        </w:tc>
      </w:tr>
      <w:tr>
        <w:trPr>
          <w:trHeight w:val="408" w:hRule="atLeast"/>
        </w:trPr>
        <w:tc>
          <w:tcPr>
            <w:tcW w:w="521" w:type="dxa"/>
            <w:tcBorders>
              <w:top w:val="nil"/>
              <w:bottom w:val="nil"/>
            </w:tcBorders>
          </w:tcPr>
          <w:p>
            <w:pPr>
              <w:pStyle w:val="TableParagraph"/>
              <w:rPr>
                <w:rFonts w:ascii="Times New Roman"/>
                <w:sz w:val="18"/>
              </w:rPr>
            </w:pPr>
          </w:p>
        </w:tc>
        <w:tc>
          <w:tcPr>
            <w:tcW w:w="598" w:type="dxa"/>
            <w:tcBorders>
              <w:top w:val="nil"/>
              <w:bottom w:val="nil"/>
            </w:tcBorders>
          </w:tcPr>
          <w:p>
            <w:pPr>
              <w:pStyle w:val="TableParagraph"/>
              <w:spacing w:before="81"/>
              <w:ind w:left="107"/>
              <w:rPr>
                <w:rFonts w:ascii="Times New Roman"/>
                <w:sz w:val="20"/>
              </w:rPr>
            </w:pPr>
            <w:r>
              <w:rPr>
                <w:rFonts w:ascii="Times New Roman"/>
                <w:sz w:val="20"/>
              </w:rPr>
              <w:t>(29)</w:t>
            </w:r>
          </w:p>
        </w:tc>
        <w:tc>
          <w:tcPr>
            <w:tcW w:w="624" w:type="dxa"/>
            <w:tcBorders>
              <w:top w:val="nil"/>
              <w:bottom w:val="nil"/>
            </w:tcBorders>
          </w:tcPr>
          <w:p>
            <w:pPr>
              <w:pStyle w:val="TableParagraph"/>
              <w:spacing w:before="81"/>
              <w:ind w:left="107"/>
              <w:rPr>
                <w:rFonts w:ascii="Times New Roman"/>
                <w:sz w:val="20"/>
              </w:rPr>
            </w:pPr>
            <w:r>
              <w:rPr>
                <w:rFonts w:ascii="Times New Roman"/>
                <w:sz w:val="20"/>
              </w:rPr>
              <w:t>(19)</w:t>
            </w:r>
          </w:p>
        </w:tc>
        <w:tc>
          <w:tcPr>
            <w:tcW w:w="1150" w:type="dxa"/>
            <w:tcBorders>
              <w:top w:val="nil"/>
              <w:bottom w:val="nil"/>
            </w:tcBorders>
          </w:tcPr>
          <w:p>
            <w:pPr>
              <w:pStyle w:val="TableParagraph"/>
              <w:rPr>
                <w:rFonts w:ascii="Times New Roman"/>
                <w:sz w:val="18"/>
              </w:rPr>
            </w:pPr>
          </w:p>
        </w:tc>
        <w:tc>
          <w:tcPr>
            <w:tcW w:w="888" w:type="dxa"/>
            <w:tcBorders>
              <w:top w:val="nil"/>
              <w:bottom w:val="nil"/>
            </w:tcBorders>
          </w:tcPr>
          <w:p>
            <w:pPr>
              <w:pStyle w:val="TableParagraph"/>
              <w:spacing w:line="389" w:lineRule="exact"/>
              <w:ind w:left="107"/>
              <w:rPr>
                <w:sz w:val="20"/>
              </w:rPr>
            </w:pPr>
            <w:r>
              <w:rPr>
                <w:sz w:val="20"/>
              </w:rPr>
              <w:t>替代治</w:t>
            </w:r>
          </w:p>
        </w:tc>
        <w:tc>
          <w:tcPr>
            <w:tcW w:w="869" w:type="dxa"/>
            <w:tcBorders>
              <w:top w:val="nil"/>
              <w:bottom w:val="nil"/>
            </w:tcBorders>
          </w:tcPr>
          <w:p>
            <w:pPr>
              <w:pStyle w:val="TableParagraph"/>
              <w:rPr>
                <w:rFonts w:ascii="Times New Roman"/>
                <w:sz w:val="18"/>
              </w:rPr>
            </w:pPr>
          </w:p>
        </w:tc>
        <w:tc>
          <w:tcPr>
            <w:tcW w:w="1449" w:type="dxa"/>
            <w:tcBorders>
              <w:top w:val="nil"/>
              <w:bottom w:val="nil"/>
            </w:tcBorders>
          </w:tcPr>
          <w:p>
            <w:pPr>
              <w:pStyle w:val="TableParagraph"/>
              <w:spacing w:line="389" w:lineRule="exact"/>
              <w:ind w:left="105"/>
              <w:rPr>
                <w:sz w:val="20"/>
              </w:rPr>
            </w:pPr>
            <w:r>
              <w:rPr>
                <w:rFonts w:ascii="Times New Roman" w:eastAsia="Times New Roman"/>
                <w:sz w:val="20"/>
              </w:rPr>
              <w:t>200 </w:t>
            </w:r>
            <w:r>
              <w:rPr>
                <w:sz w:val="20"/>
              </w:rPr>
              <w:t>號</w:t>
            </w:r>
          </w:p>
        </w:tc>
        <w:tc>
          <w:tcPr>
            <w:tcW w:w="1488" w:type="dxa"/>
            <w:tcBorders>
              <w:top w:val="nil"/>
              <w:bottom w:val="nil"/>
            </w:tcBorders>
          </w:tcPr>
          <w:p>
            <w:pPr>
              <w:pStyle w:val="TableParagraph"/>
              <w:rPr>
                <w:rFonts w:ascii="Times New Roman"/>
                <w:sz w:val="18"/>
              </w:rPr>
            </w:pPr>
          </w:p>
        </w:tc>
        <w:tc>
          <w:tcPr>
            <w:tcW w:w="715" w:type="dxa"/>
            <w:tcBorders>
              <w:top w:val="nil"/>
              <w:bottom w:val="nil"/>
            </w:tcBorders>
          </w:tcPr>
          <w:p>
            <w:pPr>
              <w:pStyle w:val="TableParagraph"/>
              <w:spacing w:line="389" w:lineRule="exact"/>
              <w:ind w:left="89" w:right="176"/>
              <w:jc w:val="center"/>
              <w:rPr>
                <w:sz w:val="20"/>
              </w:rPr>
            </w:pPr>
            <w:r>
              <w:rPr>
                <w:sz w:val="20"/>
              </w:rPr>
              <w:t>醫院</w:t>
            </w:r>
          </w:p>
        </w:tc>
      </w:tr>
      <w:tr>
        <w:trPr>
          <w:trHeight w:val="338" w:hRule="atLeast"/>
        </w:trPr>
        <w:tc>
          <w:tcPr>
            <w:tcW w:w="521" w:type="dxa"/>
            <w:tcBorders>
              <w:top w:val="nil"/>
            </w:tcBorders>
          </w:tcPr>
          <w:p>
            <w:pPr>
              <w:pStyle w:val="TableParagraph"/>
              <w:rPr>
                <w:rFonts w:ascii="Times New Roman"/>
                <w:sz w:val="18"/>
              </w:rPr>
            </w:pPr>
          </w:p>
        </w:tc>
        <w:tc>
          <w:tcPr>
            <w:tcW w:w="598" w:type="dxa"/>
            <w:tcBorders>
              <w:top w:val="nil"/>
              <w:bottom w:val="nil"/>
            </w:tcBorders>
          </w:tcPr>
          <w:p>
            <w:pPr>
              <w:pStyle w:val="TableParagraph"/>
              <w:rPr>
                <w:rFonts w:ascii="Times New Roman"/>
                <w:sz w:val="18"/>
              </w:rPr>
            </w:pPr>
          </w:p>
        </w:tc>
        <w:tc>
          <w:tcPr>
            <w:tcW w:w="624" w:type="dxa"/>
            <w:tcBorders>
              <w:top w:val="nil"/>
              <w:bottom w:val="nil"/>
            </w:tcBorders>
          </w:tcPr>
          <w:p>
            <w:pPr>
              <w:pStyle w:val="TableParagraph"/>
              <w:rPr>
                <w:rFonts w:ascii="Times New Roman"/>
                <w:sz w:val="18"/>
              </w:rPr>
            </w:pPr>
          </w:p>
        </w:tc>
        <w:tc>
          <w:tcPr>
            <w:tcW w:w="1150" w:type="dxa"/>
            <w:tcBorders>
              <w:top w:val="nil"/>
            </w:tcBorders>
          </w:tcPr>
          <w:p>
            <w:pPr>
              <w:pStyle w:val="TableParagraph"/>
              <w:rPr>
                <w:rFonts w:ascii="Times New Roman"/>
                <w:sz w:val="18"/>
              </w:rPr>
            </w:pPr>
          </w:p>
        </w:tc>
        <w:tc>
          <w:tcPr>
            <w:tcW w:w="888" w:type="dxa"/>
            <w:tcBorders>
              <w:top w:val="nil"/>
            </w:tcBorders>
          </w:tcPr>
          <w:p>
            <w:pPr>
              <w:pStyle w:val="TableParagraph"/>
              <w:spacing w:line="319" w:lineRule="exact"/>
              <w:ind w:left="107"/>
              <w:rPr>
                <w:sz w:val="20"/>
              </w:rPr>
            </w:pPr>
            <w:r>
              <w:rPr>
                <w:w w:val="99"/>
                <w:sz w:val="20"/>
              </w:rPr>
              <w:t>療</w:t>
            </w:r>
          </w:p>
        </w:tc>
        <w:tc>
          <w:tcPr>
            <w:tcW w:w="869" w:type="dxa"/>
            <w:tcBorders>
              <w:top w:val="nil"/>
            </w:tcBorders>
          </w:tcPr>
          <w:p>
            <w:pPr>
              <w:pStyle w:val="TableParagraph"/>
              <w:rPr>
                <w:rFonts w:ascii="Times New Roman"/>
                <w:sz w:val="18"/>
              </w:rPr>
            </w:pPr>
          </w:p>
        </w:tc>
        <w:tc>
          <w:tcPr>
            <w:tcW w:w="1449" w:type="dxa"/>
            <w:tcBorders>
              <w:top w:val="nil"/>
            </w:tcBorders>
          </w:tcPr>
          <w:p>
            <w:pPr>
              <w:pStyle w:val="TableParagraph"/>
              <w:rPr>
                <w:rFonts w:ascii="Times New Roman"/>
                <w:sz w:val="18"/>
              </w:rPr>
            </w:pPr>
          </w:p>
        </w:tc>
        <w:tc>
          <w:tcPr>
            <w:tcW w:w="1488" w:type="dxa"/>
            <w:tcBorders>
              <w:top w:val="nil"/>
            </w:tcBorders>
          </w:tcPr>
          <w:p>
            <w:pPr>
              <w:pStyle w:val="TableParagraph"/>
              <w:rPr>
                <w:rFonts w:ascii="Times New Roman"/>
                <w:sz w:val="18"/>
              </w:rPr>
            </w:pPr>
          </w:p>
        </w:tc>
        <w:tc>
          <w:tcPr>
            <w:tcW w:w="715" w:type="dxa"/>
            <w:tcBorders>
              <w:top w:val="nil"/>
            </w:tcBorders>
          </w:tcPr>
          <w:p>
            <w:pPr>
              <w:pStyle w:val="TableParagraph"/>
              <w:rPr>
                <w:rFonts w:ascii="Times New Roman"/>
                <w:sz w:val="18"/>
              </w:rPr>
            </w:pPr>
          </w:p>
        </w:tc>
      </w:tr>
      <w:tr>
        <w:trPr>
          <w:trHeight w:val="452" w:hRule="atLeast"/>
        </w:trPr>
        <w:tc>
          <w:tcPr>
            <w:tcW w:w="521" w:type="dxa"/>
            <w:tcBorders>
              <w:bottom w:val="nil"/>
            </w:tcBorders>
          </w:tcPr>
          <w:p>
            <w:pPr>
              <w:pStyle w:val="TableParagraph"/>
              <w:spacing w:before="133"/>
              <w:ind w:left="107"/>
              <w:rPr>
                <w:rFonts w:ascii="Times New Roman"/>
                <w:sz w:val="20"/>
              </w:rPr>
            </w:pPr>
            <w:r>
              <w:rPr>
                <w:rFonts w:ascii="Times New Roman"/>
                <w:sz w:val="20"/>
              </w:rPr>
              <w:t>28</w:t>
            </w:r>
          </w:p>
        </w:tc>
        <w:tc>
          <w:tcPr>
            <w:tcW w:w="598" w:type="dxa"/>
            <w:tcBorders>
              <w:top w:val="nil"/>
              <w:bottom w:val="nil"/>
            </w:tcBorders>
          </w:tcPr>
          <w:p>
            <w:pPr>
              <w:pStyle w:val="TableParagraph"/>
              <w:rPr>
                <w:rFonts w:ascii="Times New Roman"/>
                <w:sz w:val="18"/>
              </w:rPr>
            </w:pPr>
          </w:p>
        </w:tc>
        <w:tc>
          <w:tcPr>
            <w:tcW w:w="624" w:type="dxa"/>
            <w:tcBorders>
              <w:top w:val="nil"/>
              <w:bottom w:val="nil"/>
            </w:tcBorders>
          </w:tcPr>
          <w:p>
            <w:pPr>
              <w:pStyle w:val="TableParagraph"/>
              <w:rPr>
                <w:rFonts w:ascii="Times New Roman"/>
                <w:sz w:val="18"/>
              </w:rPr>
            </w:pPr>
          </w:p>
        </w:tc>
        <w:tc>
          <w:tcPr>
            <w:tcW w:w="1150" w:type="dxa"/>
            <w:tcBorders>
              <w:bottom w:val="nil"/>
            </w:tcBorders>
          </w:tcPr>
          <w:p>
            <w:pPr>
              <w:pStyle w:val="TableParagraph"/>
              <w:spacing w:line="409" w:lineRule="exact" w:before="23"/>
              <w:ind w:left="107"/>
              <w:rPr>
                <w:sz w:val="20"/>
              </w:rPr>
            </w:pPr>
            <w:r>
              <w:rPr>
                <w:sz w:val="20"/>
              </w:rPr>
              <w:t>中國醫藥</w:t>
            </w:r>
          </w:p>
        </w:tc>
        <w:tc>
          <w:tcPr>
            <w:tcW w:w="888" w:type="dxa"/>
            <w:tcBorders>
              <w:bottom w:val="nil"/>
            </w:tcBorders>
          </w:tcPr>
          <w:p>
            <w:pPr>
              <w:pStyle w:val="TableParagraph"/>
              <w:spacing w:line="409" w:lineRule="exact" w:before="23"/>
              <w:ind w:left="107"/>
              <w:rPr>
                <w:sz w:val="20"/>
              </w:rPr>
            </w:pPr>
            <w:r>
              <w:rPr>
                <w:sz w:val="20"/>
              </w:rPr>
              <w:t>門診、</w:t>
            </w:r>
          </w:p>
        </w:tc>
        <w:tc>
          <w:tcPr>
            <w:tcW w:w="869" w:type="dxa"/>
            <w:tcBorders>
              <w:bottom w:val="nil"/>
            </w:tcBorders>
          </w:tcPr>
          <w:p>
            <w:pPr>
              <w:pStyle w:val="TableParagraph"/>
              <w:spacing w:line="409" w:lineRule="exact" w:before="23"/>
              <w:ind w:left="107"/>
              <w:rPr>
                <w:sz w:val="20"/>
              </w:rPr>
            </w:pPr>
            <w:r>
              <w:rPr>
                <w:sz w:val="20"/>
              </w:rPr>
              <w:t>門診、</w:t>
            </w:r>
          </w:p>
        </w:tc>
        <w:tc>
          <w:tcPr>
            <w:tcW w:w="1449" w:type="dxa"/>
            <w:tcBorders>
              <w:bottom w:val="nil"/>
            </w:tcBorders>
          </w:tcPr>
          <w:p>
            <w:pPr>
              <w:pStyle w:val="TableParagraph"/>
              <w:spacing w:line="409" w:lineRule="exact" w:before="23"/>
              <w:ind w:left="105"/>
              <w:rPr>
                <w:sz w:val="20"/>
              </w:rPr>
            </w:pPr>
            <w:r>
              <w:rPr>
                <w:sz w:val="20"/>
              </w:rPr>
              <w:t>臺中市北區育</w:t>
            </w:r>
          </w:p>
        </w:tc>
        <w:tc>
          <w:tcPr>
            <w:tcW w:w="1488" w:type="dxa"/>
            <w:tcBorders>
              <w:bottom w:val="nil"/>
            </w:tcBorders>
          </w:tcPr>
          <w:p>
            <w:pPr>
              <w:pStyle w:val="TableParagraph"/>
              <w:spacing w:before="133"/>
              <w:ind w:left="108"/>
              <w:rPr>
                <w:rFonts w:ascii="Times New Roman"/>
                <w:sz w:val="20"/>
              </w:rPr>
            </w:pPr>
            <w:r>
              <w:rPr>
                <w:rFonts w:ascii="Times New Roman"/>
                <w:sz w:val="20"/>
              </w:rPr>
              <w:t>04-22052121</w:t>
            </w:r>
          </w:p>
        </w:tc>
        <w:tc>
          <w:tcPr>
            <w:tcW w:w="715" w:type="dxa"/>
            <w:tcBorders>
              <w:bottom w:val="nil"/>
            </w:tcBorders>
          </w:tcPr>
          <w:p>
            <w:pPr>
              <w:pStyle w:val="TableParagraph"/>
              <w:spacing w:line="409" w:lineRule="exact" w:before="23"/>
              <w:ind w:left="89" w:right="176"/>
              <w:jc w:val="center"/>
              <w:rPr>
                <w:sz w:val="20"/>
              </w:rPr>
            </w:pPr>
            <w:r>
              <w:rPr>
                <w:sz w:val="20"/>
              </w:rPr>
              <w:t>藥癮</w:t>
            </w:r>
          </w:p>
        </w:tc>
      </w:tr>
      <w:tr>
        <w:trPr>
          <w:trHeight w:val="408" w:hRule="atLeast"/>
        </w:trPr>
        <w:tc>
          <w:tcPr>
            <w:tcW w:w="521" w:type="dxa"/>
            <w:tcBorders>
              <w:top w:val="nil"/>
              <w:bottom w:val="nil"/>
            </w:tcBorders>
          </w:tcPr>
          <w:p>
            <w:pPr>
              <w:pStyle w:val="TableParagraph"/>
              <w:rPr>
                <w:rFonts w:ascii="Times New Roman"/>
                <w:sz w:val="18"/>
              </w:rPr>
            </w:pPr>
          </w:p>
        </w:tc>
        <w:tc>
          <w:tcPr>
            <w:tcW w:w="598" w:type="dxa"/>
            <w:tcBorders>
              <w:top w:val="nil"/>
              <w:bottom w:val="nil"/>
            </w:tcBorders>
          </w:tcPr>
          <w:p>
            <w:pPr>
              <w:pStyle w:val="TableParagraph"/>
              <w:rPr>
                <w:rFonts w:ascii="Times New Roman"/>
                <w:sz w:val="18"/>
              </w:rPr>
            </w:pPr>
          </w:p>
        </w:tc>
        <w:tc>
          <w:tcPr>
            <w:tcW w:w="624" w:type="dxa"/>
            <w:tcBorders>
              <w:top w:val="nil"/>
              <w:bottom w:val="nil"/>
            </w:tcBorders>
          </w:tcPr>
          <w:p>
            <w:pPr>
              <w:pStyle w:val="TableParagraph"/>
              <w:rPr>
                <w:rFonts w:ascii="Times New Roman"/>
                <w:sz w:val="18"/>
              </w:rPr>
            </w:pPr>
          </w:p>
        </w:tc>
        <w:tc>
          <w:tcPr>
            <w:tcW w:w="1150" w:type="dxa"/>
            <w:tcBorders>
              <w:top w:val="nil"/>
              <w:bottom w:val="nil"/>
            </w:tcBorders>
          </w:tcPr>
          <w:p>
            <w:pPr>
              <w:pStyle w:val="TableParagraph"/>
              <w:spacing w:line="389" w:lineRule="exact"/>
              <w:ind w:left="107"/>
              <w:rPr>
                <w:sz w:val="20"/>
              </w:rPr>
            </w:pPr>
            <w:r>
              <w:rPr>
                <w:sz w:val="20"/>
              </w:rPr>
              <w:t>大學附設</w:t>
            </w:r>
          </w:p>
        </w:tc>
        <w:tc>
          <w:tcPr>
            <w:tcW w:w="888" w:type="dxa"/>
            <w:tcBorders>
              <w:top w:val="nil"/>
              <w:bottom w:val="nil"/>
            </w:tcBorders>
          </w:tcPr>
          <w:p>
            <w:pPr>
              <w:pStyle w:val="TableParagraph"/>
              <w:spacing w:line="389" w:lineRule="exact"/>
              <w:ind w:left="107"/>
              <w:rPr>
                <w:sz w:val="20"/>
              </w:rPr>
            </w:pPr>
            <w:r>
              <w:rPr>
                <w:sz w:val="20"/>
              </w:rPr>
              <w:t>替代治</w:t>
            </w:r>
          </w:p>
        </w:tc>
        <w:tc>
          <w:tcPr>
            <w:tcW w:w="869" w:type="dxa"/>
            <w:tcBorders>
              <w:top w:val="nil"/>
              <w:bottom w:val="nil"/>
            </w:tcBorders>
          </w:tcPr>
          <w:p>
            <w:pPr>
              <w:pStyle w:val="TableParagraph"/>
              <w:spacing w:line="389" w:lineRule="exact"/>
              <w:ind w:left="107"/>
              <w:rPr>
                <w:sz w:val="20"/>
              </w:rPr>
            </w:pPr>
            <w:r>
              <w:rPr>
                <w:sz w:val="20"/>
              </w:rPr>
              <w:t>住院</w:t>
            </w:r>
          </w:p>
        </w:tc>
        <w:tc>
          <w:tcPr>
            <w:tcW w:w="1449" w:type="dxa"/>
            <w:tcBorders>
              <w:top w:val="nil"/>
              <w:bottom w:val="nil"/>
            </w:tcBorders>
          </w:tcPr>
          <w:p>
            <w:pPr>
              <w:pStyle w:val="TableParagraph"/>
              <w:spacing w:line="389" w:lineRule="exact"/>
              <w:ind w:left="105"/>
              <w:rPr>
                <w:sz w:val="20"/>
              </w:rPr>
            </w:pPr>
            <w:r>
              <w:rPr>
                <w:sz w:val="20"/>
              </w:rPr>
              <w:t>德路 </w:t>
            </w:r>
            <w:r>
              <w:rPr>
                <w:rFonts w:ascii="Times New Roman" w:eastAsia="Times New Roman"/>
                <w:sz w:val="20"/>
              </w:rPr>
              <w:t>2 </w:t>
            </w:r>
            <w:r>
              <w:rPr>
                <w:sz w:val="20"/>
              </w:rPr>
              <w:t>號</w:t>
            </w:r>
          </w:p>
        </w:tc>
        <w:tc>
          <w:tcPr>
            <w:tcW w:w="1488" w:type="dxa"/>
            <w:tcBorders>
              <w:top w:val="nil"/>
              <w:bottom w:val="nil"/>
            </w:tcBorders>
          </w:tcPr>
          <w:p>
            <w:pPr>
              <w:pStyle w:val="TableParagraph"/>
              <w:rPr>
                <w:rFonts w:ascii="Times New Roman"/>
                <w:sz w:val="18"/>
              </w:rPr>
            </w:pPr>
          </w:p>
        </w:tc>
        <w:tc>
          <w:tcPr>
            <w:tcW w:w="715" w:type="dxa"/>
            <w:tcBorders>
              <w:top w:val="nil"/>
              <w:bottom w:val="nil"/>
            </w:tcBorders>
          </w:tcPr>
          <w:p>
            <w:pPr>
              <w:pStyle w:val="TableParagraph"/>
              <w:spacing w:line="389" w:lineRule="exact"/>
              <w:ind w:left="89" w:right="176"/>
              <w:jc w:val="center"/>
              <w:rPr>
                <w:sz w:val="20"/>
              </w:rPr>
            </w:pPr>
            <w:r>
              <w:rPr>
                <w:sz w:val="20"/>
              </w:rPr>
              <w:t>戒治</w:t>
            </w:r>
          </w:p>
        </w:tc>
      </w:tr>
      <w:tr>
        <w:trPr>
          <w:trHeight w:val="397" w:hRule="atLeast"/>
        </w:trPr>
        <w:tc>
          <w:tcPr>
            <w:tcW w:w="521" w:type="dxa"/>
            <w:tcBorders>
              <w:top w:val="nil"/>
              <w:bottom w:val="nil"/>
            </w:tcBorders>
          </w:tcPr>
          <w:p>
            <w:pPr>
              <w:pStyle w:val="TableParagraph"/>
              <w:rPr>
                <w:rFonts w:ascii="Times New Roman"/>
                <w:sz w:val="18"/>
              </w:rPr>
            </w:pPr>
          </w:p>
        </w:tc>
        <w:tc>
          <w:tcPr>
            <w:tcW w:w="598" w:type="dxa"/>
            <w:tcBorders>
              <w:top w:val="nil"/>
              <w:bottom w:val="nil"/>
            </w:tcBorders>
          </w:tcPr>
          <w:p>
            <w:pPr>
              <w:pStyle w:val="TableParagraph"/>
              <w:rPr>
                <w:rFonts w:ascii="Times New Roman"/>
                <w:sz w:val="18"/>
              </w:rPr>
            </w:pPr>
          </w:p>
        </w:tc>
        <w:tc>
          <w:tcPr>
            <w:tcW w:w="624" w:type="dxa"/>
            <w:tcBorders>
              <w:top w:val="nil"/>
              <w:bottom w:val="nil"/>
            </w:tcBorders>
          </w:tcPr>
          <w:p>
            <w:pPr>
              <w:pStyle w:val="TableParagraph"/>
              <w:rPr>
                <w:rFonts w:ascii="Times New Roman"/>
                <w:sz w:val="18"/>
              </w:rPr>
            </w:pPr>
          </w:p>
        </w:tc>
        <w:tc>
          <w:tcPr>
            <w:tcW w:w="1150" w:type="dxa"/>
            <w:tcBorders>
              <w:top w:val="nil"/>
              <w:bottom w:val="nil"/>
            </w:tcBorders>
          </w:tcPr>
          <w:p>
            <w:pPr>
              <w:pStyle w:val="TableParagraph"/>
              <w:spacing w:line="378" w:lineRule="exact"/>
              <w:ind w:left="107"/>
              <w:rPr>
                <w:sz w:val="20"/>
              </w:rPr>
            </w:pPr>
            <w:r>
              <w:rPr>
                <w:sz w:val="20"/>
              </w:rPr>
              <w:t>醫院</w:t>
            </w:r>
          </w:p>
        </w:tc>
        <w:tc>
          <w:tcPr>
            <w:tcW w:w="888" w:type="dxa"/>
            <w:tcBorders>
              <w:top w:val="nil"/>
              <w:bottom w:val="nil"/>
            </w:tcBorders>
          </w:tcPr>
          <w:p>
            <w:pPr>
              <w:pStyle w:val="TableParagraph"/>
              <w:spacing w:line="378" w:lineRule="exact"/>
              <w:ind w:left="107"/>
              <w:rPr>
                <w:sz w:val="20"/>
              </w:rPr>
            </w:pPr>
            <w:r>
              <w:rPr>
                <w:w w:val="99"/>
                <w:sz w:val="20"/>
              </w:rPr>
              <w:t>療</w:t>
            </w:r>
          </w:p>
        </w:tc>
        <w:tc>
          <w:tcPr>
            <w:tcW w:w="869" w:type="dxa"/>
            <w:tcBorders>
              <w:top w:val="nil"/>
              <w:bottom w:val="nil"/>
            </w:tcBorders>
          </w:tcPr>
          <w:p>
            <w:pPr>
              <w:pStyle w:val="TableParagraph"/>
              <w:rPr>
                <w:rFonts w:ascii="Times New Roman"/>
                <w:sz w:val="18"/>
              </w:rPr>
            </w:pPr>
          </w:p>
        </w:tc>
        <w:tc>
          <w:tcPr>
            <w:tcW w:w="1449" w:type="dxa"/>
            <w:tcBorders>
              <w:top w:val="nil"/>
              <w:bottom w:val="nil"/>
            </w:tcBorders>
          </w:tcPr>
          <w:p>
            <w:pPr>
              <w:pStyle w:val="TableParagraph"/>
              <w:rPr>
                <w:rFonts w:ascii="Times New Roman"/>
                <w:sz w:val="18"/>
              </w:rPr>
            </w:pPr>
          </w:p>
        </w:tc>
        <w:tc>
          <w:tcPr>
            <w:tcW w:w="1488" w:type="dxa"/>
            <w:tcBorders>
              <w:top w:val="nil"/>
              <w:bottom w:val="nil"/>
            </w:tcBorders>
          </w:tcPr>
          <w:p>
            <w:pPr>
              <w:pStyle w:val="TableParagraph"/>
              <w:rPr>
                <w:rFonts w:ascii="Times New Roman"/>
                <w:sz w:val="18"/>
              </w:rPr>
            </w:pPr>
          </w:p>
        </w:tc>
        <w:tc>
          <w:tcPr>
            <w:tcW w:w="715" w:type="dxa"/>
            <w:tcBorders>
              <w:top w:val="nil"/>
              <w:bottom w:val="nil"/>
            </w:tcBorders>
          </w:tcPr>
          <w:p>
            <w:pPr>
              <w:pStyle w:val="TableParagraph"/>
              <w:spacing w:line="378" w:lineRule="exact"/>
              <w:ind w:left="89" w:right="176"/>
              <w:jc w:val="center"/>
              <w:rPr>
                <w:sz w:val="20"/>
              </w:rPr>
            </w:pPr>
            <w:r>
              <w:rPr>
                <w:sz w:val="20"/>
              </w:rPr>
              <w:t>核心</w:t>
            </w:r>
          </w:p>
        </w:tc>
      </w:tr>
      <w:tr>
        <w:trPr>
          <w:trHeight w:val="341" w:hRule="atLeast"/>
        </w:trPr>
        <w:tc>
          <w:tcPr>
            <w:tcW w:w="521" w:type="dxa"/>
            <w:tcBorders>
              <w:top w:val="nil"/>
            </w:tcBorders>
          </w:tcPr>
          <w:p>
            <w:pPr>
              <w:pStyle w:val="TableParagraph"/>
              <w:rPr>
                <w:rFonts w:ascii="Times New Roman"/>
                <w:sz w:val="18"/>
              </w:rPr>
            </w:pPr>
          </w:p>
        </w:tc>
        <w:tc>
          <w:tcPr>
            <w:tcW w:w="598" w:type="dxa"/>
            <w:tcBorders>
              <w:top w:val="nil"/>
              <w:bottom w:val="nil"/>
            </w:tcBorders>
          </w:tcPr>
          <w:p>
            <w:pPr>
              <w:pStyle w:val="TableParagraph"/>
              <w:rPr>
                <w:rFonts w:ascii="Times New Roman"/>
                <w:sz w:val="18"/>
              </w:rPr>
            </w:pPr>
          </w:p>
        </w:tc>
        <w:tc>
          <w:tcPr>
            <w:tcW w:w="624" w:type="dxa"/>
            <w:tcBorders>
              <w:top w:val="nil"/>
              <w:bottom w:val="nil"/>
            </w:tcBorders>
          </w:tcPr>
          <w:p>
            <w:pPr>
              <w:pStyle w:val="TableParagraph"/>
              <w:rPr>
                <w:rFonts w:ascii="Times New Roman"/>
                <w:sz w:val="18"/>
              </w:rPr>
            </w:pPr>
          </w:p>
        </w:tc>
        <w:tc>
          <w:tcPr>
            <w:tcW w:w="1150" w:type="dxa"/>
            <w:tcBorders>
              <w:top w:val="nil"/>
            </w:tcBorders>
          </w:tcPr>
          <w:p>
            <w:pPr>
              <w:pStyle w:val="TableParagraph"/>
              <w:rPr>
                <w:rFonts w:ascii="Times New Roman"/>
                <w:sz w:val="18"/>
              </w:rPr>
            </w:pPr>
          </w:p>
        </w:tc>
        <w:tc>
          <w:tcPr>
            <w:tcW w:w="888" w:type="dxa"/>
            <w:tcBorders>
              <w:top w:val="nil"/>
            </w:tcBorders>
          </w:tcPr>
          <w:p>
            <w:pPr>
              <w:pStyle w:val="TableParagraph"/>
              <w:rPr>
                <w:rFonts w:ascii="Times New Roman"/>
                <w:sz w:val="18"/>
              </w:rPr>
            </w:pPr>
          </w:p>
        </w:tc>
        <w:tc>
          <w:tcPr>
            <w:tcW w:w="869" w:type="dxa"/>
            <w:tcBorders>
              <w:top w:val="nil"/>
            </w:tcBorders>
          </w:tcPr>
          <w:p>
            <w:pPr>
              <w:pStyle w:val="TableParagraph"/>
              <w:rPr>
                <w:rFonts w:ascii="Times New Roman"/>
                <w:sz w:val="18"/>
              </w:rPr>
            </w:pPr>
          </w:p>
        </w:tc>
        <w:tc>
          <w:tcPr>
            <w:tcW w:w="1449" w:type="dxa"/>
            <w:tcBorders>
              <w:top w:val="nil"/>
            </w:tcBorders>
          </w:tcPr>
          <w:p>
            <w:pPr>
              <w:pStyle w:val="TableParagraph"/>
              <w:rPr>
                <w:rFonts w:ascii="Times New Roman"/>
                <w:sz w:val="18"/>
              </w:rPr>
            </w:pPr>
          </w:p>
        </w:tc>
        <w:tc>
          <w:tcPr>
            <w:tcW w:w="1488" w:type="dxa"/>
            <w:tcBorders>
              <w:top w:val="nil"/>
            </w:tcBorders>
          </w:tcPr>
          <w:p>
            <w:pPr>
              <w:pStyle w:val="TableParagraph"/>
              <w:rPr>
                <w:rFonts w:ascii="Times New Roman"/>
                <w:sz w:val="18"/>
              </w:rPr>
            </w:pPr>
          </w:p>
        </w:tc>
        <w:tc>
          <w:tcPr>
            <w:tcW w:w="715" w:type="dxa"/>
            <w:tcBorders>
              <w:top w:val="nil"/>
            </w:tcBorders>
          </w:tcPr>
          <w:p>
            <w:pPr>
              <w:pStyle w:val="TableParagraph"/>
              <w:spacing w:line="322" w:lineRule="exact"/>
              <w:ind w:left="89" w:right="176"/>
              <w:jc w:val="center"/>
              <w:rPr>
                <w:sz w:val="20"/>
              </w:rPr>
            </w:pPr>
            <w:r>
              <w:rPr>
                <w:sz w:val="20"/>
              </w:rPr>
              <w:t>醫院</w:t>
            </w:r>
          </w:p>
        </w:tc>
      </w:tr>
      <w:tr>
        <w:trPr>
          <w:trHeight w:val="452" w:hRule="atLeast"/>
        </w:trPr>
        <w:tc>
          <w:tcPr>
            <w:tcW w:w="521" w:type="dxa"/>
            <w:tcBorders>
              <w:bottom w:val="nil"/>
            </w:tcBorders>
          </w:tcPr>
          <w:p>
            <w:pPr>
              <w:pStyle w:val="TableParagraph"/>
              <w:spacing w:before="132"/>
              <w:ind w:left="107"/>
              <w:rPr>
                <w:rFonts w:ascii="Times New Roman"/>
                <w:sz w:val="20"/>
              </w:rPr>
            </w:pPr>
            <w:r>
              <w:rPr>
                <w:rFonts w:ascii="Times New Roman"/>
                <w:sz w:val="20"/>
              </w:rPr>
              <w:t>29</w:t>
            </w:r>
          </w:p>
        </w:tc>
        <w:tc>
          <w:tcPr>
            <w:tcW w:w="598" w:type="dxa"/>
            <w:tcBorders>
              <w:top w:val="nil"/>
              <w:bottom w:val="nil"/>
            </w:tcBorders>
          </w:tcPr>
          <w:p>
            <w:pPr>
              <w:pStyle w:val="TableParagraph"/>
              <w:rPr>
                <w:rFonts w:ascii="Times New Roman"/>
                <w:sz w:val="18"/>
              </w:rPr>
            </w:pPr>
          </w:p>
        </w:tc>
        <w:tc>
          <w:tcPr>
            <w:tcW w:w="624" w:type="dxa"/>
            <w:tcBorders>
              <w:top w:val="nil"/>
              <w:bottom w:val="nil"/>
            </w:tcBorders>
          </w:tcPr>
          <w:p>
            <w:pPr>
              <w:pStyle w:val="TableParagraph"/>
              <w:rPr>
                <w:rFonts w:ascii="Times New Roman"/>
                <w:sz w:val="18"/>
              </w:rPr>
            </w:pPr>
          </w:p>
        </w:tc>
        <w:tc>
          <w:tcPr>
            <w:tcW w:w="1150" w:type="dxa"/>
            <w:tcBorders>
              <w:bottom w:val="nil"/>
            </w:tcBorders>
          </w:tcPr>
          <w:p>
            <w:pPr>
              <w:pStyle w:val="TableParagraph"/>
              <w:spacing w:line="409" w:lineRule="exact" w:before="23"/>
              <w:ind w:left="107"/>
              <w:rPr>
                <w:sz w:val="20"/>
              </w:rPr>
            </w:pPr>
            <w:r>
              <w:rPr>
                <w:sz w:val="20"/>
              </w:rPr>
              <w:t>中山醫學</w:t>
            </w:r>
          </w:p>
        </w:tc>
        <w:tc>
          <w:tcPr>
            <w:tcW w:w="888" w:type="dxa"/>
            <w:tcBorders>
              <w:bottom w:val="nil"/>
            </w:tcBorders>
          </w:tcPr>
          <w:p>
            <w:pPr>
              <w:pStyle w:val="TableParagraph"/>
              <w:spacing w:line="409" w:lineRule="exact" w:before="23"/>
              <w:ind w:left="107"/>
              <w:rPr>
                <w:sz w:val="20"/>
              </w:rPr>
            </w:pPr>
            <w:r>
              <w:rPr>
                <w:sz w:val="20"/>
              </w:rPr>
              <w:t>門診、</w:t>
            </w:r>
          </w:p>
        </w:tc>
        <w:tc>
          <w:tcPr>
            <w:tcW w:w="869" w:type="dxa"/>
            <w:tcBorders>
              <w:bottom w:val="nil"/>
            </w:tcBorders>
          </w:tcPr>
          <w:p>
            <w:pPr>
              <w:pStyle w:val="TableParagraph"/>
              <w:spacing w:line="409" w:lineRule="exact" w:before="23"/>
              <w:ind w:left="107"/>
              <w:rPr>
                <w:sz w:val="20"/>
              </w:rPr>
            </w:pPr>
            <w:r>
              <w:rPr>
                <w:sz w:val="20"/>
              </w:rPr>
              <w:t>門診</w:t>
            </w:r>
          </w:p>
        </w:tc>
        <w:tc>
          <w:tcPr>
            <w:tcW w:w="1449" w:type="dxa"/>
            <w:tcBorders>
              <w:bottom w:val="nil"/>
            </w:tcBorders>
          </w:tcPr>
          <w:p>
            <w:pPr>
              <w:pStyle w:val="TableParagraph"/>
              <w:spacing w:line="409" w:lineRule="exact" w:before="23"/>
              <w:ind w:left="105"/>
              <w:rPr>
                <w:sz w:val="20"/>
              </w:rPr>
            </w:pPr>
            <w:r>
              <w:rPr>
                <w:sz w:val="20"/>
              </w:rPr>
              <w:t>臺中市南區復</w:t>
            </w:r>
          </w:p>
        </w:tc>
        <w:tc>
          <w:tcPr>
            <w:tcW w:w="1488" w:type="dxa"/>
            <w:tcBorders>
              <w:bottom w:val="nil"/>
            </w:tcBorders>
          </w:tcPr>
          <w:p>
            <w:pPr>
              <w:pStyle w:val="TableParagraph"/>
              <w:spacing w:before="132"/>
              <w:ind w:left="108"/>
              <w:rPr>
                <w:rFonts w:ascii="Times New Roman"/>
                <w:sz w:val="20"/>
              </w:rPr>
            </w:pPr>
            <w:r>
              <w:rPr>
                <w:rFonts w:ascii="Times New Roman"/>
                <w:sz w:val="20"/>
              </w:rPr>
              <w:t>04-22621652</w:t>
            </w:r>
          </w:p>
        </w:tc>
        <w:tc>
          <w:tcPr>
            <w:tcW w:w="715" w:type="dxa"/>
            <w:tcBorders>
              <w:bottom w:val="nil"/>
            </w:tcBorders>
          </w:tcPr>
          <w:p>
            <w:pPr>
              <w:pStyle w:val="TableParagraph"/>
              <w:spacing w:line="409" w:lineRule="exact" w:before="23"/>
              <w:ind w:left="89" w:right="176"/>
              <w:jc w:val="center"/>
              <w:rPr>
                <w:sz w:val="20"/>
              </w:rPr>
            </w:pPr>
            <w:r>
              <w:rPr>
                <w:sz w:val="20"/>
              </w:rPr>
              <w:t>藥癮</w:t>
            </w:r>
          </w:p>
        </w:tc>
      </w:tr>
      <w:tr>
        <w:trPr>
          <w:trHeight w:val="408" w:hRule="atLeast"/>
        </w:trPr>
        <w:tc>
          <w:tcPr>
            <w:tcW w:w="521" w:type="dxa"/>
            <w:tcBorders>
              <w:top w:val="nil"/>
              <w:bottom w:val="nil"/>
            </w:tcBorders>
          </w:tcPr>
          <w:p>
            <w:pPr>
              <w:pStyle w:val="TableParagraph"/>
              <w:rPr>
                <w:rFonts w:ascii="Times New Roman"/>
                <w:sz w:val="18"/>
              </w:rPr>
            </w:pPr>
          </w:p>
        </w:tc>
        <w:tc>
          <w:tcPr>
            <w:tcW w:w="598" w:type="dxa"/>
            <w:tcBorders>
              <w:top w:val="nil"/>
              <w:bottom w:val="nil"/>
            </w:tcBorders>
          </w:tcPr>
          <w:p>
            <w:pPr>
              <w:pStyle w:val="TableParagraph"/>
              <w:rPr>
                <w:rFonts w:ascii="Times New Roman"/>
                <w:sz w:val="18"/>
              </w:rPr>
            </w:pPr>
          </w:p>
        </w:tc>
        <w:tc>
          <w:tcPr>
            <w:tcW w:w="624" w:type="dxa"/>
            <w:tcBorders>
              <w:top w:val="nil"/>
              <w:bottom w:val="nil"/>
            </w:tcBorders>
          </w:tcPr>
          <w:p>
            <w:pPr>
              <w:pStyle w:val="TableParagraph"/>
              <w:rPr>
                <w:rFonts w:ascii="Times New Roman"/>
                <w:sz w:val="18"/>
              </w:rPr>
            </w:pPr>
          </w:p>
        </w:tc>
        <w:tc>
          <w:tcPr>
            <w:tcW w:w="1150" w:type="dxa"/>
            <w:tcBorders>
              <w:top w:val="nil"/>
              <w:bottom w:val="nil"/>
            </w:tcBorders>
          </w:tcPr>
          <w:p>
            <w:pPr>
              <w:pStyle w:val="TableParagraph"/>
              <w:spacing w:line="389" w:lineRule="exact"/>
              <w:ind w:left="107"/>
              <w:rPr>
                <w:sz w:val="20"/>
              </w:rPr>
            </w:pPr>
            <w:r>
              <w:rPr>
                <w:sz w:val="20"/>
              </w:rPr>
              <w:t>大學附設</w:t>
            </w:r>
          </w:p>
        </w:tc>
        <w:tc>
          <w:tcPr>
            <w:tcW w:w="888" w:type="dxa"/>
            <w:tcBorders>
              <w:top w:val="nil"/>
              <w:bottom w:val="nil"/>
            </w:tcBorders>
          </w:tcPr>
          <w:p>
            <w:pPr>
              <w:pStyle w:val="TableParagraph"/>
              <w:spacing w:line="389" w:lineRule="exact"/>
              <w:ind w:left="107"/>
              <w:rPr>
                <w:sz w:val="20"/>
              </w:rPr>
            </w:pPr>
            <w:r>
              <w:rPr>
                <w:sz w:val="20"/>
              </w:rPr>
              <w:t>替代治</w:t>
            </w:r>
          </w:p>
        </w:tc>
        <w:tc>
          <w:tcPr>
            <w:tcW w:w="869" w:type="dxa"/>
            <w:tcBorders>
              <w:top w:val="nil"/>
              <w:bottom w:val="nil"/>
            </w:tcBorders>
          </w:tcPr>
          <w:p>
            <w:pPr>
              <w:pStyle w:val="TableParagraph"/>
              <w:rPr>
                <w:rFonts w:ascii="Times New Roman"/>
                <w:sz w:val="18"/>
              </w:rPr>
            </w:pPr>
          </w:p>
        </w:tc>
        <w:tc>
          <w:tcPr>
            <w:tcW w:w="1449" w:type="dxa"/>
            <w:tcBorders>
              <w:top w:val="nil"/>
              <w:bottom w:val="nil"/>
            </w:tcBorders>
          </w:tcPr>
          <w:p>
            <w:pPr>
              <w:pStyle w:val="TableParagraph"/>
              <w:spacing w:line="389" w:lineRule="exact"/>
              <w:ind w:left="105"/>
              <w:rPr>
                <w:rFonts w:ascii="Times New Roman" w:eastAsia="Times New Roman"/>
                <w:sz w:val="20"/>
              </w:rPr>
            </w:pPr>
            <w:r>
              <w:rPr>
                <w:sz w:val="20"/>
              </w:rPr>
              <w:t>興路二段 </w:t>
            </w:r>
            <w:r>
              <w:rPr>
                <w:rFonts w:ascii="Times New Roman" w:eastAsia="Times New Roman"/>
                <w:sz w:val="20"/>
              </w:rPr>
              <w:t>11</w:t>
            </w:r>
          </w:p>
        </w:tc>
        <w:tc>
          <w:tcPr>
            <w:tcW w:w="1488" w:type="dxa"/>
            <w:tcBorders>
              <w:top w:val="nil"/>
              <w:bottom w:val="nil"/>
            </w:tcBorders>
          </w:tcPr>
          <w:p>
            <w:pPr>
              <w:pStyle w:val="TableParagraph"/>
              <w:rPr>
                <w:rFonts w:ascii="Times New Roman"/>
                <w:sz w:val="18"/>
              </w:rPr>
            </w:pPr>
          </w:p>
        </w:tc>
        <w:tc>
          <w:tcPr>
            <w:tcW w:w="715" w:type="dxa"/>
            <w:tcBorders>
              <w:top w:val="nil"/>
              <w:bottom w:val="nil"/>
            </w:tcBorders>
          </w:tcPr>
          <w:p>
            <w:pPr>
              <w:pStyle w:val="TableParagraph"/>
              <w:spacing w:line="389" w:lineRule="exact"/>
              <w:ind w:left="89" w:right="176"/>
              <w:jc w:val="center"/>
              <w:rPr>
                <w:sz w:val="20"/>
              </w:rPr>
            </w:pPr>
            <w:r>
              <w:rPr>
                <w:sz w:val="20"/>
              </w:rPr>
              <w:t>戒治</w:t>
            </w:r>
          </w:p>
        </w:tc>
      </w:tr>
      <w:tr>
        <w:trPr>
          <w:trHeight w:val="397" w:hRule="atLeast"/>
        </w:trPr>
        <w:tc>
          <w:tcPr>
            <w:tcW w:w="521" w:type="dxa"/>
            <w:tcBorders>
              <w:top w:val="nil"/>
              <w:bottom w:val="nil"/>
            </w:tcBorders>
          </w:tcPr>
          <w:p>
            <w:pPr>
              <w:pStyle w:val="TableParagraph"/>
              <w:rPr>
                <w:rFonts w:ascii="Times New Roman"/>
                <w:sz w:val="18"/>
              </w:rPr>
            </w:pPr>
          </w:p>
        </w:tc>
        <w:tc>
          <w:tcPr>
            <w:tcW w:w="598" w:type="dxa"/>
            <w:tcBorders>
              <w:top w:val="nil"/>
              <w:bottom w:val="nil"/>
            </w:tcBorders>
          </w:tcPr>
          <w:p>
            <w:pPr>
              <w:pStyle w:val="TableParagraph"/>
              <w:rPr>
                <w:rFonts w:ascii="Times New Roman"/>
                <w:sz w:val="18"/>
              </w:rPr>
            </w:pPr>
          </w:p>
        </w:tc>
        <w:tc>
          <w:tcPr>
            <w:tcW w:w="624" w:type="dxa"/>
            <w:tcBorders>
              <w:top w:val="nil"/>
              <w:bottom w:val="nil"/>
            </w:tcBorders>
          </w:tcPr>
          <w:p>
            <w:pPr>
              <w:pStyle w:val="TableParagraph"/>
              <w:rPr>
                <w:rFonts w:ascii="Times New Roman"/>
                <w:sz w:val="18"/>
              </w:rPr>
            </w:pPr>
          </w:p>
        </w:tc>
        <w:tc>
          <w:tcPr>
            <w:tcW w:w="1150" w:type="dxa"/>
            <w:tcBorders>
              <w:top w:val="nil"/>
              <w:bottom w:val="nil"/>
            </w:tcBorders>
          </w:tcPr>
          <w:p>
            <w:pPr>
              <w:pStyle w:val="TableParagraph"/>
              <w:spacing w:line="378" w:lineRule="exact"/>
              <w:ind w:left="107"/>
              <w:rPr>
                <w:sz w:val="20"/>
              </w:rPr>
            </w:pPr>
            <w:r>
              <w:rPr>
                <w:sz w:val="20"/>
              </w:rPr>
              <w:t>醫院中興</w:t>
            </w:r>
          </w:p>
        </w:tc>
        <w:tc>
          <w:tcPr>
            <w:tcW w:w="888" w:type="dxa"/>
            <w:tcBorders>
              <w:top w:val="nil"/>
              <w:bottom w:val="nil"/>
            </w:tcBorders>
          </w:tcPr>
          <w:p>
            <w:pPr>
              <w:pStyle w:val="TableParagraph"/>
              <w:spacing w:line="378" w:lineRule="exact"/>
              <w:ind w:left="107"/>
              <w:rPr>
                <w:sz w:val="20"/>
              </w:rPr>
            </w:pPr>
            <w:r>
              <w:rPr>
                <w:w w:val="99"/>
                <w:sz w:val="20"/>
              </w:rPr>
              <w:t>療</w:t>
            </w:r>
          </w:p>
        </w:tc>
        <w:tc>
          <w:tcPr>
            <w:tcW w:w="869" w:type="dxa"/>
            <w:tcBorders>
              <w:top w:val="nil"/>
              <w:bottom w:val="nil"/>
            </w:tcBorders>
          </w:tcPr>
          <w:p>
            <w:pPr>
              <w:pStyle w:val="TableParagraph"/>
              <w:rPr>
                <w:rFonts w:ascii="Times New Roman"/>
                <w:sz w:val="18"/>
              </w:rPr>
            </w:pPr>
          </w:p>
        </w:tc>
        <w:tc>
          <w:tcPr>
            <w:tcW w:w="1449" w:type="dxa"/>
            <w:tcBorders>
              <w:top w:val="nil"/>
              <w:bottom w:val="nil"/>
            </w:tcBorders>
          </w:tcPr>
          <w:p>
            <w:pPr>
              <w:pStyle w:val="TableParagraph"/>
              <w:spacing w:line="378" w:lineRule="exact"/>
              <w:ind w:left="105"/>
              <w:rPr>
                <w:sz w:val="20"/>
              </w:rPr>
            </w:pPr>
            <w:r>
              <w:rPr>
                <w:w w:val="99"/>
                <w:sz w:val="20"/>
              </w:rPr>
              <w:t>號</w:t>
            </w:r>
          </w:p>
        </w:tc>
        <w:tc>
          <w:tcPr>
            <w:tcW w:w="1488" w:type="dxa"/>
            <w:tcBorders>
              <w:top w:val="nil"/>
              <w:bottom w:val="nil"/>
            </w:tcBorders>
          </w:tcPr>
          <w:p>
            <w:pPr>
              <w:pStyle w:val="TableParagraph"/>
              <w:rPr>
                <w:rFonts w:ascii="Times New Roman"/>
                <w:sz w:val="18"/>
              </w:rPr>
            </w:pPr>
          </w:p>
        </w:tc>
        <w:tc>
          <w:tcPr>
            <w:tcW w:w="715" w:type="dxa"/>
            <w:tcBorders>
              <w:top w:val="nil"/>
              <w:bottom w:val="nil"/>
            </w:tcBorders>
          </w:tcPr>
          <w:p>
            <w:pPr>
              <w:pStyle w:val="TableParagraph"/>
              <w:spacing w:line="378" w:lineRule="exact"/>
              <w:ind w:left="89" w:right="176"/>
              <w:jc w:val="center"/>
              <w:rPr>
                <w:sz w:val="20"/>
              </w:rPr>
            </w:pPr>
            <w:r>
              <w:rPr>
                <w:sz w:val="20"/>
              </w:rPr>
              <w:t>醫院</w:t>
            </w:r>
          </w:p>
        </w:tc>
      </w:tr>
      <w:tr>
        <w:trPr>
          <w:trHeight w:val="341" w:hRule="atLeast"/>
        </w:trPr>
        <w:tc>
          <w:tcPr>
            <w:tcW w:w="521" w:type="dxa"/>
            <w:tcBorders>
              <w:top w:val="nil"/>
            </w:tcBorders>
          </w:tcPr>
          <w:p>
            <w:pPr>
              <w:pStyle w:val="TableParagraph"/>
              <w:rPr>
                <w:rFonts w:ascii="Times New Roman"/>
                <w:sz w:val="18"/>
              </w:rPr>
            </w:pPr>
          </w:p>
        </w:tc>
        <w:tc>
          <w:tcPr>
            <w:tcW w:w="598" w:type="dxa"/>
            <w:tcBorders>
              <w:top w:val="nil"/>
              <w:bottom w:val="nil"/>
            </w:tcBorders>
          </w:tcPr>
          <w:p>
            <w:pPr>
              <w:pStyle w:val="TableParagraph"/>
              <w:rPr>
                <w:rFonts w:ascii="Times New Roman"/>
                <w:sz w:val="18"/>
              </w:rPr>
            </w:pPr>
          </w:p>
        </w:tc>
        <w:tc>
          <w:tcPr>
            <w:tcW w:w="624" w:type="dxa"/>
            <w:tcBorders>
              <w:top w:val="nil"/>
              <w:bottom w:val="nil"/>
            </w:tcBorders>
          </w:tcPr>
          <w:p>
            <w:pPr>
              <w:pStyle w:val="TableParagraph"/>
              <w:rPr>
                <w:rFonts w:ascii="Times New Roman"/>
                <w:sz w:val="18"/>
              </w:rPr>
            </w:pPr>
          </w:p>
        </w:tc>
        <w:tc>
          <w:tcPr>
            <w:tcW w:w="1150" w:type="dxa"/>
            <w:tcBorders>
              <w:top w:val="nil"/>
            </w:tcBorders>
          </w:tcPr>
          <w:p>
            <w:pPr>
              <w:pStyle w:val="TableParagraph"/>
              <w:spacing w:line="322" w:lineRule="exact"/>
              <w:ind w:left="107"/>
              <w:rPr>
                <w:sz w:val="20"/>
              </w:rPr>
            </w:pPr>
            <w:r>
              <w:rPr>
                <w:sz w:val="20"/>
              </w:rPr>
              <w:t>院區</w:t>
            </w:r>
          </w:p>
        </w:tc>
        <w:tc>
          <w:tcPr>
            <w:tcW w:w="888" w:type="dxa"/>
            <w:tcBorders>
              <w:top w:val="nil"/>
            </w:tcBorders>
          </w:tcPr>
          <w:p>
            <w:pPr>
              <w:pStyle w:val="TableParagraph"/>
              <w:rPr>
                <w:rFonts w:ascii="Times New Roman"/>
                <w:sz w:val="18"/>
              </w:rPr>
            </w:pPr>
          </w:p>
        </w:tc>
        <w:tc>
          <w:tcPr>
            <w:tcW w:w="869" w:type="dxa"/>
            <w:tcBorders>
              <w:top w:val="nil"/>
            </w:tcBorders>
          </w:tcPr>
          <w:p>
            <w:pPr>
              <w:pStyle w:val="TableParagraph"/>
              <w:rPr>
                <w:rFonts w:ascii="Times New Roman"/>
                <w:sz w:val="18"/>
              </w:rPr>
            </w:pPr>
          </w:p>
        </w:tc>
        <w:tc>
          <w:tcPr>
            <w:tcW w:w="1449" w:type="dxa"/>
            <w:tcBorders>
              <w:top w:val="nil"/>
            </w:tcBorders>
          </w:tcPr>
          <w:p>
            <w:pPr>
              <w:pStyle w:val="TableParagraph"/>
              <w:rPr>
                <w:rFonts w:ascii="Times New Roman"/>
                <w:sz w:val="18"/>
              </w:rPr>
            </w:pPr>
          </w:p>
        </w:tc>
        <w:tc>
          <w:tcPr>
            <w:tcW w:w="1488" w:type="dxa"/>
            <w:tcBorders>
              <w:top w:val="nil"/>
            </w:tcBorders>
          </w:tcPr>
          <w:p>
            <w:pPr>
              <w:pStyle w:val="TableParagraph"/>
              <w:rPr>
                <w:rFonts w:ascii="Times New Roman"/>
                <w:sz w:val="18"/>
              </w:rPr>
            </w:pPr>
          </w:p>
        </w:tc>
        <w:tc>
          <w:tcPr>
            <w:tcW w:w="715" w:type="dxa"/>
            <w:tcBorders>
              <w:top w:val="nil"/>
            </w:tcBorders>
          </w:tcPr>
          <w:p>
            <w:pPr>
              <w:pStyle w:val="TableParagraph"/>
              <w:rPr>
                <w:rFonts w:ascii="Times New Roman"/>
                <w:sz w:val="18"/>
              </w:rPr>
            </w:pPr>
          </w:p>
        </w:tc>
      </w:tr>
      <w:tr>
        <w:trPr>
          <w:trHeight w:val="459" w:hRule="atLeast"/>
        </w:trPr>
        <w:tc>
          <w:tcPr>
            <w:tcW w:w="521" w:type="dxa"/>
            <w:tcBorders>
              <w:bottom w:val="nil"/>
            </w:tcBorders>
          </w:tcPr>
          <w:p>
            <w:pPr>
              <w:pStyle w:val="TableParagraph"/>
              <w:spacing w:before="132"/>
              <w:ind w:left="107"/>
              <w:rPr>
                <w:rFonts w:ascii="Times New Roman"/>
                <w:sz w:val="20"/>
              </w:rPr>
            </w:pPr>
            <w:r>
              <w:rPr>
                <w:rFonts w:ascii="Times New Roman"/>
                <w:sz w:val="20"/>
              </w:rPr>
              <w:t>30</w:t>
            </w:r>
          </w:p>
        </w:tc>
        <w:tc>
          <w:tcPr>
            <w:tcW w:w="598" w:type="dxa"/>
            <w:tcBorders>
              <w:top w:val="nil"/>
              <w:bottom w:val="nil"/>
            </w:tcBorders>
          </w:tcPr>
          <w:p>
            <w:pPr>
              <w:pStyle w:val="TableParagraph"/>
              <w:rPr>
                <w:rFonts w:ascii="Times New Roman"/>
                <w:sz w:val="18"/>
              </w:rPr>
            </w:pPr>
          </w:p>
        </w:tc>
        <w:tc>
          <w:tcPr>
            <w:tcW w:w="624" w:type="dxa"/>
            <w:tcBorders>
              <w:top w:val="nil"/>
              <w:bottom w:val="nil"/>
            </w:tcBorders>
          </w:tcPr>
          <w:p>
            <w:pPr>
              <w:pStyle w:val="TableParagraph"/>
              <w:rPr>
                <w:rFonts w:ascii="Times New Roman"/>
                <w:sz w:val="18"/>
              </w:rPr>
            </w:pPr>
          </w:p>
        </w:tc>
        <w:tc>
          <w:tcPr>
            <w:tcW w:w="1150" w:type="dxa"/>
            <w:tcBorders>
              <w:bottom w:val="nil"/>
            </w:tcBorders>
          </w:tcPr>
          <w:p>
            <w:pPr>
              <w:pStyle w:val="TableParagraph"/>
              <w:spacing w:line="417" w:lineRule="exact" w:before="23"/>
              <w:ind w:left="107"/>
              <w:rPr>
                <w:sz w:val="20"/>
              </w:rPr>
            </w:pPr>
            <w:r>
              <w:rPr>
                <w:sz w:val="20"/>
              </w:rPr>
              <w:t>中山醫學</w:t>
            </w:r>
          </w:p>
        </w:tc>
        <w:tc>
          <w:tcPr>
            <w:tcW w:w="888" w:type="dxa"/>
            <w:tcBorders>
              <w:bottom w:val="nil"/>
            </w:tcBorders>
          </w:tcPr>
          <w:p>
            <w:pPr>
              <w:pStyle w:val="TableParagraph"/>
              <w:spacing w:line="417" w:lineRule="exact" w:before="23"/>
              <w:ind w:left="107"/>
              <w:rPr>
                <w:sz w:val="20"/>
              </w:rPr>
            </w:pPr>
            <w:r>
              <w:rPr>
                <w:sz w:val="20"/>
              </w:rPr>
              <w:t>門診、</w:t>
            </w:r>
          </w:p>
        </w:tc>
        <w:tc>
          <w:tcPr>
            <w:tcW w:w="869" w:type="dxa"/>
            <w:tcBorders>
              <w:bottom w:val="nil"/>
            </w:tcBorders>
          </w:tcPr>
          <w:p>
            <w:pPr>
              <w:pStyle w:val="TableParagraph"/>
              <w:spacing w:line="417" w:lineRule="exact" w:before="23"/>
              <w:ind w:left="107"/>
              <w:rPr>
                <w:sz w:val="20"/>
              </w:rPr>
            </w:pPr>
            <w:r>
              <w:rPr>
                <w:sz w:val="20"/>
              </w:rPr>
              <w:t>門診、</w:t>
            </w:r>
          </w:p>
        </w:tc>
        <w:tc>
          <w:tcPr>
            <w:tcW w:w="1449" w:type="dxa"/>
            <w:tcBorders>
              <w:bottom w:val="nil"/>
            </w:tcBorders>
          </w:tcPr>
          <w:p>
            <w:pPr>
              <w:pStyle w:val="TableParagraph"/>
              <w:spacing w:line="417" w:lineRule="exact" w:before="23"/>
              <w:ind w:left="105"/>
              <w:rPr>
                <w:sz w:val="20"/>
              </w:rPr>
            </w:pPr>
            <w:r>
              <w:rPr>
                <w:sz w:val="20"/>
              </w:rPr>
              <w:t>臺中市南區建</w:t>
            </w:r>
          </w:p>
        </w:tc>
        <w:tc>
          <w:tcPr>
            <w:tcW w:w="1488" w:type="dxa"/>
            <w:tcBorders>
              <w:bottom w:val="nil"/>
            </w:tcBorders>
          </w:tcPr>
          <w:p>
            <w:pPr>
              <w:pStyle w:val="TableParagraph"/>
              <w:spacing w:before="132"/>
              <w:ind w:left="108"/>
              <w:rPr>
                <w:rFonts w:ascii="Times New Roman"/>
                <w:sz w:val="20"/>
              </w:rPr>
            </w:pPr>
            <w:r>
              <w:rPr>
                <w:rFonts w:ascii="Times New Roman"/>
                <w:sz w:val="20"/>
              </w:rPr>
              <w:t>04-24739595</w:t>
            </w:r>
          </w:p>
        </w:tc>
        <w:tc>
          <w:tcPr>
            <w:tcW w:w="715" w:type="dxa"/>
            <w:tcBorders>
              <w:bottom w:val="nil"/>
            </w:tcBorders>
          </w:tcPr>
          <w:p>
            <w:pPr>
              <w:pStyle w:val="TableParagraph"/>
              <w:spacing w:line="417" w:lineRule="exact" w:before="23"/>
              <w:ind w:left="89" w:right="176"/>
              <w:jc w:val="center"/>
              <w:rPr>
                <w:sz w:val="20"/>
              </w:rPr>
            </w:pPr>
            <w:r>
              <w:rPr>
                <w:sz w:val="20"/>
              </w:rPr>
              <w:t>藥癮</w:t>
            </w:r>
          </w:p>
        </w:tc>
      </w:tr>
      <w:tr>
        <w:trPr>
          <w:trHeight w:val="389" w:hRule="atLeast"/>
        </w:trPr>
        <w:tc>
          <w:tcPr>
            <w:tcW w:w="521" w:type="dxa"/>
            <w:tcBorders>
              <w:top w:val="nil"/>
              <w:bottom w:val="nil"/>
            </w:tcBorders>
          </w:tcPr>
          <w:p>
            <w:pPr>
              <w:pStyle w:val="TableParagraph"/>
              <w:rPr>
                <w:rFonts w:ascii="Times New Roman"/>
                <w:sz w:val="18"/>
              </w:rPr>
            </w:pPr>
          </w:p>
        </w:tc>
        <w:tc>
          <w:tcPr>
            <w:tcW w:w="598" w:type="dxa"/>
            <w:tcBorders>
              <w:top w:val="nil"/>
              <w:bottom w:val="nil"/>
            </w:tcBorders>
          </w:tcPr>
          <w:p>
            <w:pPr>
              <w:pStyle w:val="TableParagraph"/>
              <w:rPr>
                <w:rFonts w:ascii="Times New Roman"/>
                <w:sz w:val="18"/>
              </w:rPr>
            </w:pPr>
          </w:p>
        </w:tc>
        <w:tc>
          <w:tcPr>
            <w:tcW w:w="624" w:type="dxa"/>
            <w:tcBorders>
              <w:top w:val="nil"/>
              <w:bottom w:val="nil"/>
            </w:tcBorders>
          </w:tcPr>
          <w:p>
            <w:pPr>
              <w:pStyle w:val="TableParagraph"/>
              <w:rPr>
                <w:rFonts w:ascii="Times New Roman"/>
                <w:sz w:val="18"/>
              </w:rPr>
            </w:pPr>
          </w:p>
        </w:tc>
        <w:tc>
          <w:tcPr>
            <w:tcW w:w="1150" w:type="dxa"/>
            <w:tcBorders>
              <w:top w:val="nil"/>
              <w:bottom w:val="nil"/>
            </w:tcBorders>
          </w:tcPr>
          <w:p>
            <w:pPr>
              <w:pStyle w:val="TableParagraph"/>
              <w:spacing w:line="369" w:lineRule="exact"/>
              <w:ind w:left="107"/>
              <w:rPr>
                <w:sz w:val="20"/>
              </w:rPr>
            </w:pPr>
            <w:r>
              <w:rPr>
                <w:sz w:val="20"/>
              </w:rPr>
              <w:t>大學附設</w:t>
            </w:r>
          </w:p>
        </w:tc>
        <w:tc>
          <w:tcPr>
            <w:tcW w:w="888" w:type="dxa"/>
            <w:tcBorders>
              <w:top w:val="nil"/>
              <w:bottom w:val="nil"/>
            </w:tcBorders>
          </w:tcPr>
          <w:p>
            <w:pPr>
              <w:pStyle w:val="TableParagraph"/>
              <w:spacing w:line="369" w:lineRule="exact"/>
              <w:ind w:left="107"/>
              <w:rPr>
                <w:sz w:val="20"/>
              </w:rPr>
            </w:pPr>
            <w:r>
              <w:rPr>
                <w:sz w:val="20"/>
              </w:rPr>
              <w:t>住院、</w:t>
            </w:r>
          </w:p>
        </w:tc>
        <w:tc>
          <w:tcPr>
            <w:tcW w:w="869" w:type="dxa"/>
            <w:tcBorders>
              <w:top w:val="nil"/>
              <w:bottom w:val="nil"/>
            </w:tcBorders>
          </w:tcPr>
          <w:p>
            <w:pPr>
              <w:pStyle w:val="TableParagraph"/>
              <w:spacing w:line="369" w:lineRule="exact"/>
              <w:ind w:left="107"/>
              <w:rPr>
                <w:sz w:val="20"/>
              </w:rPr>
            </w:pPr>
            <w:r>
              <w:rPr>
                <w:sz w:val="20"/>
              </w:rPr>
              <w:t>住院、</w:t>
            </w:r>
          </w:p>
        </w:tc>
        <w:tc>
          <w:tcPr>
            <w:tcW w:w="1449" w:type="dxa"/>
            <w:tcBorders>
              <w:top w:val="nil"/>
              <w:bottom w:val="nil"/>
            </w:tcBorders>
          </w:tcPr>
          <w:p>
            <w:pPr>
              <w:pStyle w:val="TableParagraph"/>
              <w:spacing w:line="369" w:lineRule="exact"/>
              <w:ind w:left="105"/>
              <w:rPr>
                <w:sz w:val="20"/>
              </w:rPr>
            </w:pPr>
            <w:r>
              <w:rPr>
                <w:sz w:val="20"/>
              </w:rPr>
              <w:t>國北路一段</w:t>
            </w:r>
          </w:p>
        </w:tc>
        <w:tc>
          <w:tcPr>
            <w:tcW w:w="1488" w:type="dxa"/>
            <w:tcBorders>
              <w:top w:val="nil"/>
              <w:bottom w:val="nil"/>
            </w:tcBorders>
          </w:tcPr>
          <w:p>
            <w:pPr>
              <w:pStyle w:val="TableParagraph"/>
              <w:rPr>
                <w:rFonts w:ascii="Times New Roman"/>
                <w:sz w:val="18"/>
              </w:rPr>
            </w:pPr>
          </w:p>
        </w:tc>
        <w:tc>
          <w:tcPr>
            <w:tcW w:w="715" w:type="dxa"/>
            <w:tcBorders>
              <w:top w:val="nil"/>
              <w:bottom w:val="nil"/>
            </w:tcBorders>
          </w:tcPr>
          <w:p>
            <w:pPr>
              <w:pStyle w:val="TableParagraph"/>
              <w:spacing w:line="369" w:lineRule="exact"/>
              <w:ind w:left="89" w:right="176"/>
              <w:jc w:val="center"/>
              <w:rPr>
                <w:sz w:val="20"/>
              </w:rPr>
            </w:pPr>
            <w:r>
              <w:rPr>
                <w:sz w:val="20"/>
              </w:rPr>
              <w:t>戒治</w:t>
            </w:r>
          </w:p>
        </w:tc>
      </w:tr>
      <w:tr>
        <w:trPr>
          <w:trHeight w:val="411" w:hRule="atLeast"/>
        </w:trPr>
        <w:tc>
          <w:tcPr>
            <w:tcW w:w="521" w:type="dxa"/>
            <w:tcBorders>
              <w:top w:val="nil"/>
              <w:bottom w:val="nil"/>
            </w:tcBorders>
          </w:tcPr>
          <w:p>
            <w:pPr>
              <w:pStyle w:val="TableParagraph"/>
              <w:rPr>
                <w:rFonts w:ascii="Times New Roman"/>
                <w:sz w:val="18"/>
              </w:rPr>
            </w:pPr>
          </w:p>
        </w:tc>
        <w:tc>
          <w:tcPr>
            <w:tcW w:w="598" w:type="dxa"/>
            <w:tcBorders>
              <w:top w:val="nil"/>
              <w:bottom w:val="nil"/>
            </w:tcBorders>
          </w:tcPr>
          <w:p>
            <w:pPr>
              <w:pStyle w:val="TableParagraph"/>
              <w:rPr>
                <w:rFonts w:ascii="Times New Roman"/>
                <w:sz w:val="18"/>
              </w:rPr>
            </w:pPr>
          </w:p>
        </w:tc>
        <w:tc>
          <w:tcPr>
            <w:tcW w:w="624" w:type="dxa"/>
            <w:tcBorders>
              <w:top w:val="nil"/>
              <w:bottom w:val="nil"/>
            </w:tcBorders>
          </w:tcPr>
          <w:p>
            <w:pPr>
              <w:pStyle w:val="TableParagraph"/>
              <w:rPr>
                <w:rFonts w:ascii="Times New Roman"/>
                <w:sz w:val="18"/>
              </w:rPr>
            </w:pPr>
          </w:p>
        </w:tc>
        <w:tc>
          <w:tcPr>
            <w:tcW w:w="1150" w:type="dxa"/>
            <w:tcBorders>
              <w:top w:val="nil"/>
              <w:bottom w:val="nil"/>
            </w:tcBorders>
          </w:tcPr>
          <w:p>
            <w:pPr>
              <w:pStyle w:val="TableParagraph"/>
              <w:spacing w:line="392" w:lineRule="exact"/>
              <w:ind w:left="107"/>
              <w:rPr>
                <w:sz w:val="20"/>
              </w:rPr>
            </w:pPr>
            <w:r>
              <w:rPr>
                <w:sz w:val="20"/>
              </w:rPr>
              <w:t>醫院大慶</w:t>
            </w:r>
          </w:p>
        </w:tc>
        <w:tc>
          <w:tcPr>
            <w:tcW w:w="888" w:type="dxa"/>
            <w:tcBorders>
              <w:top w:val="nil"/>
              <w:bottom w:val="nil"/>
            </w:tcBorders>
          </w:tcPr>
          <w:p>
            <w:pPr>
              <w:pStyle w:val="TableParagraph"/>
              <w:spacing w:line="392" w:lineRule="exact"/>
              <w:ind w:left="107"/>
              <w:rPr>
                <w:sz w:val="20"/>
              </w:rPr>
            </w:pPr>
            <w:r>
              <w:rPr>
                <w:sz w:val="20"/>
              </w:rPr>
              <w:t>個別心</w:t>
            </w:r>
          </w:p>
        </w:tc>
        <w:tc>
          <w:tcPr>
            <w:tcW w:w="869" w:type="dxa"/>
            <w:tcBorders>
              <w:top w:val="nil"/>
              <w:bottom w:val="nil"/>
            </w:tcBorders>
          </w:tcPr>
          <w:p>
            <w:pPr>
              <w:pStyle w:val="TableParagraph"/>
              <w:spacing w:line="392" w:lineRule="exact"/>
              <w:ind w:left="107"/>
              <w:rPr>
                <w:sz w:val="20"/>
              </w:rPr>
            </w:pPr>
            <w:r>
              <w:rPr>
                <w:sz w:val="20"/>
              </w:rPr>
              <w:t>個別心</w:t>
            </w:r>
          </w:p>
        </w:tc>
        <w:tc>
          <w:tcPr>
            <w:tcW w:w="1449" w:type="dxa"/>
            <w:tcBorders>
              <w:top w:val="nil"/>
              <w:bottom w:val="nil"/>
            </w:tcBorders>
          </w:tcPr>
          <w:p>
            <w:pPr>
              <w:pStyle w:val="TableParagraph"/>
              <w:spacing w:line="392" w:lineRule="exact"/>
              <w:ind w:left="105"/>
              <w:rPr>
                <w:sz w:val="20"/>
              </w:rPr>
            </w:pPr>
            <w:r>
              <w:rPr>
                <w:rFonts w:ascii="Times New Roman" w:eastAsia="Times New Roman"/>
                <w:sz w:val="20"/>
              </w:rPr>
              <w:t>110 </w:t>
            </w:r>
            <w:r>
              <w:rPr>
                <w:sz w:val="20"/>
              </w:rPr>
              <w:t>號</w:t>
            </w:r>
          </w:p>
        </w:tc>
        <w:tc>
          <w:tcPr>
            <w:tcW w:w="1488" w:type="dxa"/>
            <w:tcBorders>
              <w:top w:val="nil"/>
              <w:bottom w:val="nil"/>
            </w:tcBorders>
          </w:tcPr>
          <w:p>
            <w:pPr>
              <w:pStyle w:val="TableParagraph"/>
              <w:rPr>
                <w:rFonts w:ascii="Times New Roman"/>
                <w:sz w:val="18"/>
              </w:rPr>
            </w:pPr>
          </w:p>
        </w:tc>
        <w:tc>
          <w:tcPr>
            <w:tcW w:w="715" w:type="dxa"/>
            <w:tcBorders>
              <w:top w:val="nil"/>
              <w:bottom w:val="nil"/>
            </w:tcBorders>
          </w:tcPr>
          <w:p>
            <w:pPr>
              <w:pStyle w:val="TableParagraph"/>
              <w:spacing w:line="392" w:lineRule="exact"/>
              <w:ind w:left="89" w:right="176"/>
              <w:jc w:val="center"/>
              <w:rPr>
                <w:sz w:val="20"/>
              </w:rPr>
            </w:pPr>
            <w:r>
              <w:rPr>
                <w:sz w:val="20"/>
              </w:rPr>
              <w:t>醫院</w:t>
            </w:r>
          </w:p>
        </w:tc>
      </w:tr>
      <w:tr>
        <w:trPr>
          <w:trHeight w:val="337" w:hRule="atLeast"/>
        </w:trPr>
        <w:tc>
          <w:tcPr>
            <w:tcW w:w="521" w:type="dxa"/>
            <w:tcBorders>
              <w:top w:val="nil"/>
            </w:tcBorders>
          </w:tcPr>
          <w:p>
            <w:pPr>
              <w:pStyle w:val="TableParagraph"/>
              <w:rPr>
                <w:rFonts w:ascii="Times New Roman"/>
                <w:sz w:val="18"/>
              </w:rPr>
            </w:pPr>
          </w:p>
        </w:tc>
        <w:tc>
          <w:tcPr>
            <w:tcW w:w="598" w:type="dxa"/>
            <w:tcBorders>
              <w:top w:val="nil"/>
              <w:bottom w:val="nil"/>
            </w:tcBorders>
          </w:tcPr>
          <w:p>
            <w:pPr>
              <w:pStyle w:val="TableParagraph"/>
              <w:rPr>
                <w:rFonts w:ascii="Times New Roman"/>
                <w:sz w:val="18"/>
              </w:rPr>
            </w:pPr>
          </w:p>
        </w:tc>
        <w:tc>
          <w:tcPr>
            <w:tcW w:w="624" w:type="dxa"/>
            <w:tcBorders>
              <w:top w:val="nil"/>
              <w:bottom w:val="nil"/>
            </w:tcBorders>
          </w:tcPr>
          <w:p>
            <w:pPr>
              <w:pStyle w:val="TableParagraph"/>
              <w:rPr>
                <w:rFonts w:ascii="Times New Roman"/>
                <w:sz w:val="18"/>
              </w:rPr>
            </w:pPr>
          </w:p>
        </w:tc>
        <w:tc>
          <w:tcPr>
            <w:tcW w:w="1150" w:type="dxa"/>
            <w:tcBorders>
              <w:top w:val="nil"/>
            </w:tcBorders>
          </w:tcPr>
          <w:p>
            <w:pPr>
              <w:pStyle w:val="TableParagraph"/>
              <w:spacing w:line="318" w:lineRule="exact"/>
              <w:ind w:left="107"/>
              <w:rPr>
                <w:sz w:val="20"/>
              </w:rPr>
            </w:pPr>
            <w:r>
              <w:rPr>
                <w:sz w:val="20"/>
              </w:rPr>
              <w:t>院區</w:t>
            </w:r>
          </w:p>
        </w:tc>
        <w:tc>
          <w:tcPr>
            <w:tcW w:w="888" w:type="dxa"/>
            <w:tcBorders>
              <w:top w:val="nil"/>
            </w:tcBorders>
          </w:tcPr>
          <w:p>
            <w:pPr>
              <w:pStyle w:val="TableParagraph"/>
              <w:spacing w:line="318" w:lineRule="exact"/>
              <w:ind w:left="107"/>
              <w:rPr>
                <w:sz w:val="20"/>
              </w:rPr>
            </w:pPr>
            <w:r>
              <w:rPr>
                <w:sz w:val="20"/>
              </w:rPr>
              <w:t>理治療</w:t>
            </w:r>
          </w:p>
        </w:tc>
        <w:tc>
          <w:tcPr>
            <w:tcW w:w="869" w:type="dxa"/>
            <w:tcBorders>
              <w:top w:val="nil"/>
            </w:tcBorders>
          </w:tcPr>
          <w:p>
            <w:pPr>
              <w:pStyle w:val="TableParagraph"/>
              <w:spacing w:line="318" w:lineRule="exact"/>
              <w:ind w:left="107"/>
              <w:rPr>
                <w:sz w:val="20"/>
              </w:rPr>
            </w:pPr>
            <w:r>
              <w:rPr>
                <w:sz w:val="20"/>
              </w:rPr>
              <w:t>理治療</w:t>
            </w:r>
          </w:p>
        </w:tc>
        <w:tc>
          <w:tcPr>
            <w:tcW w:w="1449" w:type="dxa"/>
            <w:tcBorders>
              <w:top w:val="nil"/>
            </w:tcBorders>
          </w:tcPr>
          <w:p>
            <w:pPr>
              <w:pStyle w:val="TableParagraph"/>
              <w:rPr>
                <w:rFonts w:ascii="Times New Roman"/>
                <w:sz w:val="18"/>
              </w:rPr>
            </w:pPr>
          </w:p>
        </w:tc>
        <w:tc>
          <w:tcPr>
            <w:tcW w:w="1488" w:type="dxa"/>
            <w:tcBorders>
              <w:top w:val="nil"/>
            </w:tcBorders>
          </w:tcPr>
          <w:p>
            <w:pPr>
              <w:pStyle w:val="TableParagraph"/>
              <w:rPr>
                <w:rFonts w:ascii="Times New Roman"/>
                <w:sz w:val="18"/>
              </w:rPr>
            </w:pPr>
          </w:p>
        </w:tc>
        <w:tc>
          <w:tcPr>
            <w:tcW w:w="715" w:type="dxa"/>
            <w:tcBorders>
              <w:top w:val="nil"/>
            </w:tcBorders>
          </w:tcPr>
          <w:p>
            <w:pPr>
              <w:pStyle w:val="TableParagraph"/>
              <w:rPr>
                <w:rFonts w:ascii="Times New Roman"/>
                <w:sz w:val="18"/>
              </w:rPr>
            </w:pPr>
          </w:p>
        </w:tc>
      </w:tr>
      <w:tr>
        <w:trPr>
          <w:trHeight w:val="453" w:hRule="atLeast"/>
        </w:trPr>
        <w:tc>
          <w:tcPr>
            <w:tcW w:w="521" w:type="dxa"/>
            <w:tcBorders>
              <w:bottom w:val="nil"/>
            </w:tcBorders>
          </w:tcPr>
          <w:p>
            <w:pPr>
              <w:pStyle w:val="TableParagraph"/>
              <w:spacing w:before="134"/>
              <w:ind w:left="107"/>
              <w:rPr>
                <w:rFonts w:ascii="Times New Roman"/>
                <w:sz w:val="20"/>
              </w:rPr>
            </w:pPr>
            <w:r>
              <w:rPr>
                <w:rFonts w:ascii="Times New Roman"/>
                <w:sz w:val="20"/>
              </w:rPr>
              <w:t>31</w:t>
            </w:r>
          </w:p>
        </w:tc>
        <w:tc>
          <w:tcPr>
            <w:tcW w:w="598" w:type="dxa"/>
            <w:tcBorders>
              <w:top w:val="nil"/>
              <w:bottom w:val="nil"/>
            </w:tcBorders>
          </w:tcPr>
          <w:p>
            <w:pPr>
              <w:pStyle w:val="TableParagraph"/>
              <w:rPr>
                <w:rFonts w:ascii="Times New Roman"/>
                <w:sz w:val="18"/>
              </w:rPr>
            </w:pPr>
          </w:p>
        </w:tc>
        <w:tc>
          <w:tcPr>
            <w:tcW w:w="624" w:type="dxa"/>
            <w:tcBorders>
              <w:top w:val="nil"/>
              <w:bottom w:val="nil"/>
            </w:tcBorders>
          </w:tcPr>
          <w:p>
            <w:pPr>
              <w:pStyle w:val="TableParagraph"/>
              <w:rPr>
                <w:rFonts w:ascii="Times New Roman"/>
                <w:sz w:val="18"/>
              </w:rPr>
            </w:pPr>
          </w:p>
        </w:tc>
        <w:tc>
          <w:tcPr>
            <w:tcW w:w="1150" w:type="dxa"/>
            <w:tcBorders>
              <w:bottom w:val="nil"/>
            </w:tcBorders>
          </w:tcPr>
          <w:p>
            <w:pPr>
              <w:pStyle w:val="TableParagraph"/>
              <w:spacing w:line="408" w:lineRule="exact" w:before="25"/>
              <w:ind w:left="107"/>
              <w:rPr>
                <w:sz w:val="20"/>
              </w:rPr>
            </w:pPr>
            <w:r>
              <w:rPr>
                <w:sz w:val="20"/>
              </w:rPr>
              <w:t>衛生福利</w:t>
            </w:r>
          </w:p>
        </w:tc>
        <w:tc>
          <w:tcPr>
            <w:tcW w:w="888" w:type="dxa"/>
            <w:tcBorders>
              <w:bottom w:val="nil"/>
            </w:tcBorders>
          </w:tcPr>
          <w:p>
            <w:pPr>
              <w:pStyle w:val="TableParagraph"/>
              <w:spacing w:line="408" w:lineRule="exact" w:before="25"/>
              <w:ind w:left="107"/>
              <w:rPr>
                <w:sz w:val="20"/>
              </w:rPr>
            </w:pPr>
            <w:r>
              <w:rPr>
                <w:sz w:val="20"/>
              </w:rPr>
              <w:t>門診、</w:t>
            </w:r>
          </w:p>
        </w:tc>
        <w:tc>
          <w:tcPr>
            <w:tcW w:w="869" w:type="dxa"/>
            <w:tcBorders>
              <w:bottom w:val="nil"/>
            </w:tcBorders>
          </w:tcPr>
          <w:p>
            <w:pPr>
              <w:pStyle w:val="TableParagraph"/>
              <w:spacing w:line="408" w:lineRule="exact" w:before="25"/>
              <w:ind w:left="107"/>
              <w:rPr>
                <w:sz w:val="20"/>
              </w:rPr>
            </w:pPr>
            <w:r>
              <w:rPr>
                <w:sz w:val="20"/>
              </w:rPr>
              <w:t>門診、</w:t>
            </w:r>
          </w:p>
        </w:tc>
        <w:tc>
          <w:tcPr>
            <w:tcW w:w="1449" w:type="dxa"/>
            <w:tcBorders>
              <w:bottom w:val="nil"/>
            </w:tcBorders>
          </w:tcPr>
          <w:p>
            <w:pPr>
              <w:pStyle w:val="TableParagraph"/>
              <w:spacing w:line="408" w:lineRule="exact" w:before="25"/>
              <w:ind w:left="105"/>
              <w:rPr>
                <w:sz w:val="20"/>
              </w:rPr>
            </w:pPr>
            <w:r>
              <w:rPr>
                <w:sz w:val="20"/>
              </w:rPr>
              <w:t>臺中市西區三</w:t>
            </w:r>
          </w:p>
        </w:tc>
        <w:tc>
          <w:tcPr>
            <w:tcW w:w="1488" w:type="dxa"/>
            <w:tcBorders>
              <w:bottom w:val="nil"/>
            </w:tcBorders>
          </w:tcPr>
          <w:p>
            <w:pPr>
              <w:pStyle w:val="TableParagraph"/>
              <w:spacing w:before="134"/>
              <w:ind w:left="108"/>
              <w:rPr>
                <w:rFonts w:ascii="Times New Roman"/>
                <w:sz w:val="20"/>
              </w:rPr>
            </w:pPr>
            <w:r>
              <w:rPr>
                <w:rFonts w:ascii="Times New Roman"/>
                <w:sz w:val="20"/>
              </w:rPr>
              <w:t>04-22294411</w:t>
            </w:r>
          </w:p>
        </w:tc>
        <w:tc>
          <w:tcPr>
            <w:tcW w:w="715" w:type="dxa"/>
            <w:tcBorders>
              <w:bottom w:val="nil"/>
            </w:tcBorders>
          </w:tcPr>
          <w:p>
            <w:pPr>
              <w:pStyle w:val="TableParagraph"/>
              <w:spacing w:line="408" w:lineRule="exact" w:before="25"/>
              <w:ind w:left="89" w:right="176"/>
              <w:jc w:val="center"/>
              <w:rPr>
                <w:sz w:val="20"/>
              </w:rPr>
            </w:pPr>
            <w:r>
              <w:rPr>
                <w:sz w:val="20"/>
              </w:rPr>
              <w:t>藥癮</w:t>
            </w:r>
          </w:p>
        </w:tc>
      </w:tr>
      <w:tr>
        <w:trPr>
          <w:trHeight w:val="408" w:hRule="atLeast"/>
        </w:trPr>
        <w:tc>
          <w:tcPr>
            <w:tcW w:w="521" w:type="dxa"/>
            <w:tcBorders>
              <w:top w:val="nil"/>
              <w:bottom w:val="nil"/>
            </w:tcBorders>
          </w:tcPr>
          <w:p>
            <w:pPr>
              <w:pStyle w:val="TableParagraph"/>
              <w:rPr>
                <w:rFonts w:ascii="Times New Roman"/>
                <w:sz w:val="18"/>
              </w:rPr>
            </w:pPr>
          </w:p>
        </w:tc>
        <w:tc>
          <w:tcPr>
            <w:tcW w:w="598" w:type="dxa"/>
            <w:tcBorders>
              <w:top w:val="nil"/>
              <w:bottom w:val="nil"/>
            </w:tcBorders>
          </w:tcPr>
          <w:p>
            <w:pPr>
              <w:pStyle w:val="TableParagraph"/>
              <w:rPr>
                <w:rFonts w:ascii="Times New Roman"/>
                <w:sz w:val="18"/>
              </w:rPr>
            </w:pPr>
          </w:p>
        </w:tc>
        <w:tc>
          <w:tcPr>
            <w:tcW w:w="624" w:type="dxa"/>
            <w:tcBorders>
              <w:top w:val="nil"/>
              <w:bottom w:val="nil"/>
            </w:tcBorders>
          </w:tcPr>
          <w:p>
            <w:pPr>
              <w:pStyle w:val="TableParagraph"/>
              <w:rPr>
                <w:rFonts w:ascii="Times New Roman"/>
                <w:sz w:val="18"/>
              </w:rPr>
            </w:pPr>
          </w:p>
        </w:tc>
        <w:tc>
          <w:tcPr>
            <w:tcW w:w="1150" w:type="dxa"/>
            <w:tcBorders>
              <w:top w:val="nil"/>
              <w:bottom w:val="nil"/>
            </w:tcBorders>
          </w:tcPr>
          <w:p>
            <w:pPr>
              <w:pStyle w:val="TableParagraph"/>
              <w:spacing w:line="389" w:lineRule="exact"/>
              <w:ind w:left="107"/>
              <w:rPr>
                <w:sz w:val="20"/>
              </w:rPr>
            </w:pPr>
            <w:r>
              <w:rPr>
                <w:sz w:val="20"/>
              </w:rPr>
              <w:t>部臺中醫</w:t>
            </w:r>
          </w:p>
        </w:tc>
        <w:tc>
          <w:tcPr>
            <w:tcW w:w="888" w:type="dxa"/>
            <w:tcBorders>
              <w:top w:val="nil"/>
              <w:bottom w:val="nil"/>
            </w:tcBorders>
          </w:tcPr>
          <w:p>
            <w:pPr>
              <w:pStyle w:val="TableParagraph"/>
              <w:spacing w:line="389" w:lineRule="exact"/>
              <w:ind w:left="107"/>
              <w:rPr>
                <w:sz w:val="20"/>
              </w:rPr>
            </w:pPr>
            <w:r>
              <w:rPr>
                <w:sz w:val="20"/>
              </w:rPr>
              <w:t>替代治</w:t>
            </w:r>
          </w:p>
        </w:tc>
        <w:tc>
          <w:tcPr>
            <w:tcW w:w="869" w:type="dxa"/>
            <w:tcBorders>
              <w:top w:val="nil"/>
              <w:bottom w:val="nil"/>
            </w:tcBorders>
          </w:tcPr>
          <w:p>
            <w:pPr>
              <w:pStyle w:val="TableParagraph"/>
              <w:spacing w:line="389" w:lineRule="exact"/>
              <w:ind w:left="107"/>
              <w:rPr>
                <w:sz w:val="20"/>
              </w:rPr>
            </w:pPr>
            <w:r>
              <w:rPr>
                <w:sz w:val="20"/>
              </w:rPr>
              <w:t>住院</w:t>
            </w:r>
          </w:p>
        </w:tc>
        <w:tc>
          <w:tcPr>
            <w:tcW w:w="1449" w:type="dxa"/>
            <w:tcBorders>
              <w:top w:val="nil"/>
              <w:bottom w:val="nil"/>
            </w:tcBorders>
          </w:tcPr>
          <w:p>
            <w:pPr>
              <w:pStyle w:val="TableParagraph"/>
              <w:spacing w:line="389" w:lineRule="exact"/>
              <w:ind w:left="105"/>
              <w:rPr>
                <w:rFonts w:ascii="Times New Roman" w:eastAsia="Times New Roman"/>
                <w:sz w:val="20"/>
              </w:rPr>
            </w:pPr>
            <w:r>
              <w:rPr>
                <w:sz w:val="20"/>
              </w:rPr>
              <w:t>民路 </w:t>
            </w:r>
            <w:r>
              <w:rPr>
                <w:rFonts w:ascii="Times New Roman" w:eastAsia="Times New Roman"/>
                <w:sz w:val="20"/>
              </w:rPr>
              <w:t>1 </w:t>
            </w:r>
            <w:r>
              <w:rPr>
                <w:sz w:val="20"/>
              </w:rPr>
              <w:t>段 </w:t>
            </w:r>
            <w:r>
              <w:rPr>
                <w:rFonts w:ascii="Times New Roman" w:eastAsia="Times New Roman"/>
                <w:sz w:val="20"/>
              </w:rPr>
              <w:t>199</w:t>
            </w:r>
          </w:p>
        </w:tc>
        <w:tc>
          <w:tcPr>
            <w:tcW w:w="1488" w:type="dxa"/>
            <w:tcBorders>
              <w:top w:val="nil"/>
              <w:bottom w:val="nil"/>
            </w:tcBorders>
          </w:tcPr>
          <w:p>
            <w:pPr>
              <w:pStyle w:val="TableParagraph"/>
              <w:rPr>
                <w:rFonts w:ascii="Times New Roman"/>
                <w:sz w:val="18"/>
              </w:rPr>
            </w:pPr>
          </w:p>
        </w:tc>
        <w:tc>
          <w:tcPr>
            <w:tcW w:w="715" w:type="dxa"/>
            <w:tcBorders>
              <w:top w:val="nil"/>
              <w:bottom w:val="nil"/>
            </w:tcBorders>
          </w:tcPr>
          <w:p>
            <w:pPr>
              <w:pStyle w:val="TableParagraph"/>
              <w:spacing w:line="389" w:lineRule="exact"/>
              <w:ind w:left="89" w:right="176"/>
              <w:jc w:val="center"/>
              <w:rPr>
                <w:sz w:val="20"/>
              </w:rPr>
            </w:pPr>
            <w:r>
              <w:rPr>
                <w:sz w:val="20"/>
              </w:rPr>
              <w:t>戒治</w:t>
            </w:r>
          </w:p>
        </w:tc>
      </w:tr>
      <w:tr>
        <w:trPr>
          <w:trHeight w:val="340" w:hRule="atLeast"/>
        </w:trPr>
        <w:tc>
          <w:tcPr>
            <w:tcW w:w="521" w:type="dxa"/>
            <w:tcBorders>
              <w:top w:val="nil"/>
            </w:tcBorders>
          </w:tcPr>
          <w:p>
            <w:pPr>
              <w:pStyle w:val="TableParagraph"/>
              <w:rPr>
                <w:rFonts w:ascii="Times New Roman"/>
                <w:sz w:val="18"/>
              </w:rPr>
            </w:pPr>
          </w:p>
        </w:tc>
        <w:tc>
          <w:tcPr>
            <w:tcW w:w="598" w:type="dxa"/>
            <w:tcBorders>
              <w:top w:val="nil"/>
              <w:bottom w:val="nil"/>
            </w:tcBorders>
          </w:tcPr>
          <w:p>
            <w:pPr>
              <w:pStyle w:val="TableParagraph"/>
              <w:rPr>
                <w:rFonts w:ascii="Times New Roman"/>
                <w:sz w:val="18"/>
              </w:rPr>
            </w:pPr>
          </w:p>
        </w:tc>
        <w:tc>
          <w:tcPr>
            <w:tcW w:w="624" w:type="dxa"/>
            <w:tcBorders>
              <w:top w:val="nil"/>
              <w:bottom w:val="nil"/>
            </w:tcBorders>
          </w:tcPr>
          <w:p>
            <w:pPr>
              <w:pStyle w:val="TableParagraph"/>
              <w:rPr>
                <w:rFonts w:ascii="Times New Roman"/>
                <w:sz w:val="18"/>
              </w:rPr>
            </w:pPr>
          </w:p>
        </w:tc>
        <w:tc>
          <w:tcPr>
            <w:tcW w:w="1150" w:type="dxa"/>
            <w:tcBorders>
              <w:top w:val="nil"/>
            </w:tcBorders>
          </w:tcPr>
          <w:p>
            <w:pPr>
              <w:pStyle w:val="TableParagraph"/>
              <w:spacing w:line="320" w:lineRule="exact"/>
              <w:ind w:left="107"/>
              <w:rPr>
                <w:sz w:val="20"/>
              </w:rPr>
            </w:pPr>
            <w:r>
              <w:rPr>
                <w:w w:val="99"/>
                <w:sz w:val="20"/>
              </w:rPr>
              <w:t>院</w:t>
            </w:r>
          </w:p>
        </w:tc>
        <w:tc>
          <w:tcPr>
            <w:tcW w:w="888" w:type="dxa"/>
            <w:tcBorders>
              <w:top w:val="nil"/>
            </w:tcBorders>
          </w:tcPr>
          <w:p>
            <w:pPr>
              <w:pStyle w:val="TableParagraph"/>
              <w:spacing w:line="320" w:lineRule="exact"/>
              <w:ind w:left="107"/>
              <w:rPr>
                <w:sz w:val="20"/>
              </w:rPr>
            </w:pPr>
            <w:r>
              <w:rPr>
                <w:w w:val="99"/>
                <w:sz w:val="20"/>
              </w:rPr>
              <w:t>療</w:t>
            </w:r>
          </w:p>
        </w:tc>
        <w:tc>
          <w:tcPr>
            <w:tcW w:w="869" w:type="dxa"/>
            <w:tcBorders>
              <w:top w:val="nil"/>
            </w:tcBorders>
          </w:tcPr>
          <w:p>
            <w:pPr>
              <w:pStyle w:val="TableParagraph"/>
              <w:rPr>
                <w:rFonts w:ascii="Times New Roman"/>
                <w:sz w:val="18"/>
              </w:rPr>
            </w:pPr>
          </w:p>
        </w:tc>
        <w:tc>
          <w:tcPr>
            <w:tcW w:w="1449" w:type="dxa"/>
            <w:tcBorders>
              <w:top w:val="nil"/>
            </w:tcBorders>
          </w:tcPr>
          <w:p>
            <w:pPr>
              <w:pStyle w:val="TableParagraph"/>
              <w:spacing w:line="320" w:lineRule="exact"/>
              <w:ind w:left="105"/>
              <w:rPr>
                <w:sz w:val="20"/>
              </w:rPr>
            </w:pPr>
            <w:r>
              <w:rPr>
                <w:w w:val="99"/>
                <w:sz w:val="20"/>
              </w:rPr>
              <w:t>號</w:t>
            </w:r>
          </w:p>
        </w:tc>
        <w:tc>
          <w:tcPr>
            <w:tcW w:w="1488" w:type="dxa"/>
            <w:tcBorders>
              <w:top w:val="nil"/>
            </w:tcBorders>
          </w:tcPr>
          <w:p>
            <w:pPr>
              <w:pStyle w:val="TableParagraph"/>
              <w:rPr>
                <w:rFonts w:ascii="Times New Roman"/>
                <w:sz w:val="18"/>
              </w:rPr>
            </w:pPr>
          </w:p>
        </w:tc>
        <w:tc>
          <w:tcPr>
            <w:tcW w:w="715" w:type="dxa"/>
            <w:tcBorders>
              <w:top w:val="nil"/>
            </w:tcBorders>
          </w:tcPr>
          <w:p>
            <w:pPr>
              <w:pStyle w:val="TableParagraph"/>
              <w:spacing w:line="320" w:lineRule="exact"/>
              <w:ind w:left="89" w:right="176"/>
              <w:jc w:val="center"/>
              <w:rPr>
                <w:sz w:val="20"/>
              </w:rPr>
            </w:pPr>
            <w:r>
              <w:rPr>
                <w:sz w:val="20"/>
              </w:rPr>
              <w:t>醫院</w:t>
            </w:r>
          </w:p>
        </w:tc>
      </w:tr>
      <w:tr>
        <w:trPr>
          <w:trHeight w:val="450" w:hRule="atLeast"/>
        </w:trPr>
        <w:tc>
          <w:tcPr>
            <w:tcW w:w="521" w:type="dxa"/>
            <w:tcBorders>
              <w:bottom w:val="nil"/>
            </w:tcBorders>
          </w:tcPr>
          <w:p>
            <w:pPr>
              <w:pStyle w:val="TableParagraph"/>
              <w:spacing w:before="132"/>
              <w:ind w:left="107"/>
              <w:rPr>
                <w:rFonts w:ascii="Times New Roman"/>
                <w:sz w:val="20"/>
              </w:rPr>
            </w:pPr>
            <w:r>
              <w:rPr>
                <w:rFonts w:ascii="Times New Roman"/>
                <w:sz w:val="20"/>
              </w:rPr>
              <w:t>32</w:t>
            </w:r>
          </w:p>
        </w:tc>
        <w:tc>
          <w:tcPr>
            <w:tcW w:w="598" w:type="dxa"/>
            <w:tcBorders>
              <w:top w:val="nil"/>
              <w:bottom w:val="nil"/>
            </w:tcBorders>
          </w:tcPr>
          <w:p>
            <w:pPr>
              <w:pStyle w:val="TableParagraph"/>
              <w:rPr>
                <w:rFonts w:ascii="Times New Roman"/>
                <w:sz w:val="18"/>
              </w:rPr>
            </w:pPr>
          </w:p>
        </w:tc>
        <w:tc>
          <w:tcPr>
            <w:tcW w:w="624" w:type="dxa"/>
            <w:tcBorders>
              <w:top w:val="nil"/>
              <w:bottom w:val="nil"/>
            </w:tcBorders>
          </w:tcPr>
          <w:p>
            <w:pPr>
              <w:pStyle w:val="TableParagraph"/>
              <w:rPr>
                <w:rFonts w:ascii="Times New Roman"/>
                <w:sz w:val="18"/>
              </w:rPr>
            </w:pPr>
          </w:p>
        </w:tc>
        <w:tc>
          <w:tcPr>
            <w:tcW w:w="1150" w:type="dxa"/>
            <w:tcBorders>
              <w:bottom w:val="nil"/>
            </w:tcBorders>
          </w:tcPr>
          <w:p>
            <w:pPr>
              <w:pStyle w:val="TableParagraph"/>
              <w:spacing w:line="408" w:lineRule="exact" w:before="23"/>
              <w:ind w:left="107"/>
              <w:rPr>
                <w:sz w:val="20"/>
              </w:rPr>
            </w:pPr>
            <w:r>
              <w:rPr>
                <w:sz w:val="20"/>
              </w:rPr>
              <w:t>財團法人</w:t>
            </w:r>
          </w:p>
        </w:tc>
        <w:tc>
          <w:tcPr>
            <w:tcW w:w="888" w:type="dxa"/>
            <w:tcBorders>
              <w:bottom w:val="nil"/>
            </w:tcBorders>
          </w:tcPr>
          <w:p>
            <w:pPr>
              <w:pStyle w:val="TableParagraph"/>
              <w:spacing w:line="408" w:lineRule="exact" w:before="23"/>
              <w:ind w:left="107"/>
              <w:rPr>
                <w:sz w:val="20"/>
              </w:rPr>
            </w:pPr>
            <w:r>
              <w:rPr>
                <w:sz w:val="20"/>
              </w:rPr>
              <w:t>門診、</w:t>
            </w:r>
          </w:p>
        </w:tc>
        <w:tc>
          <w:tcPr>
            <w:tcW w:w="869" w:type="dxa"/>
            <w:tcBorders>
              <w:bottom w:val="nil"/>
            </w:tcBorders>
          </w:tcPr>
          <w:p>
            <w:pPr>
              <w:pStyle w:val="TableParagraph"/>
              <w:spacing w:line="408" w:lineRule="exact" w:before="23"/>
              <w:ind w:left="107"/>
              <w:rPr>
                <w:sz w:val="20"/>
              </w:rPr>
            </w:pPr>
            <w:r>
              <w:rPr>
                <w:sz w:val="20"/>
              </w:rPr>
              <w:t>門診、</w:t>
            </w:r>
          </w:p>
        </w:tc>
        <w:tc>
          <w:tcPr>
            <w:tcW w:w="1449" w:type="dxa"/>
            <w:tcBorders>
              <w:bottom w:val="nil"/>
            </w:tcBorders>
          </w:tcPr>
          <w:p>
            <w:pPr>
              <w:pStyle w:val="TableParagraph"/>
              <w:spacing w:line="408" w:lineRule="exact" w:before="23"/>
              <w:ind w:left="105"/>
              <w:rPr>
                <w:sz w:val="20"/>
              </w:rPr>
            </w:pPr>
            <w:r>
              <w:rPr>
                <w:sz w:val="20"/>
              </w:rPr>
              <w:t>臺中市西區南</w:t>
            </w:r>
          </w:p>
        </w:tc>
        <w:tc>
          <w:tcPr>
            <w:tcW w:w="1488" w:type="dxa"/>
            <w:tcBorders>
              <w:bottom w:val="nil"/>
            </w:tcBorders>
          </w:tcPr>
          <w:p>
            <w:pPr>
              <w:pStyle w:val="TableParagraph"/>
              <w:spacing w:before="132"/>
              <w:ind w:left="108"/>
              <w:rPr>
                <w:rFonts w:ascii="Times New Roman"/>
                <w:sz w:val="20"/>
              </w:rPr>
            </w:pPr>
            <w:r>
              <w:rPr>
                <w:rFonts w:ascii="Times New Roman"/>
                <w:sz w:val="20"/>
              </w:rPr>
              <w:t>04-23711129</w:t>
            </w:r>
          </w:p>
        </w:tc>
        <w:tc>
          <w:tcPr>
            <w:tcW w:w="715" w:type="dxa"/>
            <w:tcBorders>
              <w:bottom w:val="nil"/>
            </w:tcBorders>
          </w:tcPr>
          <w:p>
            <w:pPr>
              <w:pStyle w:val="TableParagraph"/>
              <w:spacing w:line="408" w:lineRule="exact" w:before="23"/>
              <w:ind w:left="89" w:right="176"/>
              <w:jc w:val="center"/>
              <w:rPr>
                <w:sz w:val="20"/>
              </w:rPr>
            </w:pPr>
            <w:r>
              <w:rPr>
                <w:sz w:val="20"/>
              </w:rPr>
              <w:t>藥癮</w:t>
            </w:r>
          </w:p>
        </w:tc>
      </w:tr>
      <w:tr>
        <w:trPr>
          <w:trHeight w:val="408" w:hRule="atLeast"/>
        </w:trPr>
        <w:tc>
          <w:tcPr>
            <w:tcW w:w="521" w:type="dxa"/>
            <w:tcBorders>
              <w:top w:val="nil"/>
              <w:bottom w:val="nil"/>
            </w:tcBorders>
          </w:tcPr>
          <w:p>
            <w:pPr>
              <w:pStyle w:val="TableParagraph"/>
              <w:rPr>
                <w:rFonts w:ascii="Times New Roman"/>
                <w:sz w:val="18"/>
              </w:rPr>
            </w:pPr>
          </w:p>
        </w:tc>
        <w:tc>
          <w:tcPr>
            <w:tcW w:w="598" w:type="dxa"/>
            <w:tcBorders>
              <w:top w:val="nil"/>
              <w:bottom w:val="nil"/>
            </w:tcBorders>
          </w:tcPr>
          <w:p>
            <w:pPr>
              <w:pStyle w:val="TableParagraph"/>
              <w:rPr>
                <w:rFonts w:ascii="Times New Roman"/>
                <w:sz w:val="18"/>
              </w:rPr>
            </w:pPr>
          </w:p>
        </w:tc>
        <w:tc>
          <w:tcPr>
            <w:tcW w:w="624" w:type="dxa"/>
            <w:tcBorders>
              <w:top w:val="nil"/>
              <w:bottom w:val="nil"/>
            </w:tcBorders>
          </w:tcPr>
          <w:p>
            <w:pPr>
              <w:pStyle w:val="TableParagraph"/>
              <w:rPr>
                <w:rFonts w:ascii="Times New Roman"/>
                <w:sz w:val="18"/>
              </w:rPr>
            </w:pPr>
          </w:p>
        </w:tc>
        <w:tc>
          <w:tcPr>
            <w:tcW w:w="1150" w:type="dxa"/>
            <w:tcBorders>
              <w:top w:val="nil"/>
              <w:bottom w:val="nil"/>
            </w:tcBorders>
          </w:tcPr>
          <w:p>
            <w:pPr>
              <w:pStyle w:val="TableParagraph"/>
              <w:spacing w:line="389" w:lineRule="exact"/>
              <w:ind w:left="107"/>
              <w:rPr>
                <w:sz w:val="20"/>
              </w:rPr>
            </w:pPr>
            <w:r>
              <w:rPr>
                <w:sz w:val="20"/>
              </w:rPr>
              <w:t>臺灣省私</w:t>
            </w:r>
          </w:p>
        </w:tc>
        <w:tc>
          <w:tcPr>
            <w:tcW w:w="888" w:type="dxa"/>
            <w:tcBorders>
              <w:top w:val="nil"/>
              <w:bottom w:val="nil"/>
            </w:tcBorders>
          </w:tcPr>
          <w:p>
            <w:pPr>
              <w:pStyle w:val="TableParagraph"/>
              <w:spacing w:line="389" w:lineRule="exact"/>
              <w:ind w:left="107"/>
              <w:rPr>
                <w:sz w:val="20"/>
              </w:rPr>
            </w:pPr>
            <w:r>
              <w:rPr>
                <w:sz w:val="20"/>
              </w:rPr>
              <w:t>住院、</w:t>
            </w:r>
          </w:p>
        </w:tc>
        <w:tc>
          <w:tcPr>
            <w:tcW w:w="869" w:type="dxa"/>
            <w:tcBorders>
              <w:top w:val="nil"/>
              <w:bottom w:val="nil"/>
            </w:tcBorders>
          </w:tcPr>
          <w:p>
            <w:pPr>
              <w:pStyle w:val="TableParagraph"/>
              <w:spacing w:line="389" w:lineRule="exact"/>
              <w:ind w:left="107"/>
              <w:rPr>
                <w:sz w:val="20"/>
              </w:rPr>
            </w:pPr>
            <w:r>
              <w:rPr>
                <w:sz w:val="20"/>
              </w:rPr>
              <w:t>住院</w:t>
            </w:r>
          </w:p>
        </w:tc>
        <w:tc>
          <w:tcPr>
            <w:tcW w:w="1449" w:type="dxa"/>
            <w:tcBorders>
              <w:top w:val="nil"/>
              <w:bottom w:val="nil"/>
            </w:tcBorders>
          </w:tcPr>
          <w:p>
            <w:pPr>
              <w:pStyle w:val="TableParagraph"/>
              <w:spacing w:line="389" w:lineRule="exact"/>
              <w:ind w:left="105"/>
              <w:rPr>
                <w:rFonts w:ascii="Times New Roman" w:eastAsia="Times New Roman"/>
                <w:sz w:val="20"/>
              </w:rPr>
            </w:pPr>
            <w:r>
              <w:rPr>
                <w:sz w:val="20"/>
              </w:rPr>
              <w:t>屯路 </w:t>
            </w:r>
            <w:r>
              <w:rPr>
                <w:rFonts w:ascii="Times New Roman" w:eastAsia="Times New Roman"/>
                <w:sz w:val="20"/>
              </w:rPr>
              <w:t>1 </w:t>
            </w:r>
            <w:r>
              <w:rPr>
                <w:sz w:val="20"/>
              </w:rPr>
              <w:t>段 </w:t>
            </w:r>
            <w:r>
              <w:rPr>
                <w:rFonts w:ascii="Times New Roman" w:eastAsia="Times New Roman"/>
                <w:sz w:val="20"/>
              </w:rPr>
              <w:t>158</w:t>
            </w:r>
          </w:p>
        </w:tc>
        <w:tc>
          <w:tcPr>
            <w:tcW w:w="1488" w:type="dxa"/>
            <w:tcBorders>
              <w:top w:val="nil"/>
              <w:bottom w:val="nil"/>
            </w:tcBorders>
          </w:tcPr>
          <w:p>
            <w:pPr>
              <w:pStyle w:val="TableParagraph"/>
              <w:rPr>
                <w:rFonts w:ascii="Times New Roman"/>
                <w:sz w:val="18"/>
              </w:rPr>
            </w:pPr>
          </w:p>
        </w:tc>
        <w:tc>
          <w:tcPr>
            <w:tcW w:w="715" w:type="dxa"/>
            <w:tcBorders>
              <w:top w:val="nil"/>
              <w:bottom w:val="nil"/>
            </w:tcBorders>
          </w:tcPr>
          <w:p>
            <w:pPr>
              <w:pStyle w:val="TableParagraph"/>
              <w:spacing w:line="389" w:lineRule="exact"/>
              <w:ind w:left="89" w:right="176"/>
              <w:jc w:val="center"/>
              <w:rPr>
                <w:sz w:val="20"/>
              </w:rPr>
            </w:pPr>
            <w:r>
              <w:rPr>
                <w:sz w:val="20"/>
              </w:rPr>
              <w:t>戒治</w:t>
            </w:r>
          </w:p>
        </w:tc>
      </w:tr>
      <w:tr>
        <w:trPr>
          <w:trHeight w:val="399" w:hRule="atLeast"/>
        </w:trPr>
        <w:tc>
          <w:tcPr>
            <w:tcW w:w="521" w:type="dxa"/>
            <w:tcBorders>
              <w:top w:val="nil"/>
              <w:bottom w:val="nil"/>
            </w:tcBorders>
          </w:tcPr>
          <w:p>
            <w:pPr>
              <w:pStyle w:val="TableParagraph"/>
              <w:rPr>
                <w:rFonts w:ascii="Times New Roman"/>
                <w:sz w:val="18"/>
              </w:rPr>
            </w:pPr>
          </w:p>
        </w:tc>
        <w:tc>
          <w:tcPr>
            <w:tcW w:w="598" w:type="dxa"/>
            <w:tcBorders>
              <w:top w:val="nil"/>
              <w:bottom w:val="nil"/>
            </w:tcBorders>
          </w:tcPr>
          <w:p>
            <w:pPr>
              <w:pStyle w:val="TableParagraph"/>
              <w:rPr>
                <w:rFonts w:ascii="Times New Roman"/>
                <w:sz w:val="18"/>
              </w:rPr>
            </w:pPr>
          </w:p>
        </w:tc>
        <w:tc>
          <w:tcPr>
            <w:tcW w:w="624" w:type="dxa"/>
            <w:tcBorders>
              <w:top w:val="nil"/>
              <w:bottom w:val="nil"/>
            </w:tcBorders>
          </w:tcPr>
          <w:p>
            <w:pPr>
              <w:pStyle w:val="TableParagraph"/>
              <w:rPr>
                <w:rFonts w:ascii="Times New Roman"/>
                <w:sz w:val="18"/>
              </w:rPr>
            </w:pPr>
          </w:p>
        </w:tc>
        <w:tc>
          <w:tcPr>
            <w:tcW w:w="1150" w:type="dxa"/>
            <w:tcBorders>
              <w:top w:val="nil"/>
              <w:bottom w:val="nil"/>
            </w:tcBorders>
          </w:tcPr>
          <w:p>
            <w:pPr>
              <w:pStyle w:val="TableParagraph"/>
              <w:spacing w:line="379" w:lineRule="exact"/>
              <w:ind w:left="107"/>
              <w:rPr>
                <w:sz w:val="20"/>
              </w:rPr>
            </w:pPr>
            <w:r>
              <w:rPr>
                <w:sz w:val="20"/>
              </w:rPr>
              <w:t>立臺中仁</w:t>
            </w:r>
          </w:p>
        </w:tc>
        <w:tc>
          <w:tcPr>
            <w:tcW w:w="888" w:type="dxa"/>
            <w:tcBorders>
              <w:top w:val="nil"/>
              <w:bottom w:val="nil"/>
            </w:tcBorders>
          </w:tcPr>
          <w:p>
            <w:pPr>
              <w:pStyle w:val="TableParagraph"/>
              <w:spacing w:line="379" w:lineRule="exact"/>
              <w:ind w:left="107"/>
              <w:rPr>
                <w:sz w:val="20"/>
              </w:rPr>
            </w:pPr>
            <w:r>
              <w:rPr>
                <w:sz w:val="20"/>
              </w:rPr>
              <w:t>丁基原</w:t>
            </w:r>
          </w:p>
        </w:tc>
        <w:tc>
          <w:tcPr>
            <w:tcW w:w="869" w:type="dxa"/>
            <w:tcBorders>
              <w:top w:val="nil"/>
              <w:bottom w:val="nil"/>
            </w:tcBorders>
          </w:tcPr>
          <w:p>
            <w:pPr>
              <w:pStyle w:val="TableParagraph"/>
              <w:rPr>
                <w:rFonts w:ascii="Times New Roman"/>
                <w:sz w:val="18"/>
              </w:rPr>
            </w:pPr>
          </w:p>
        </w:tc>
        <w:tc>
          <w:tcPr>
            <w:tcW w:w="1449" w:type="dxa"/>
            <w:tcBorders>
              <w:top w:val="nil"/>
              <w:bottom w:val="nil"/>
            </w:tcBorders>
          </w:tcPr>
          <w:p>
            <w:pPr>
              <w:pStyle w:val="TableParagraph"/>
              <w:spacing w:line="379" w:lineRule="exact"/>
              <w:ind w:left="105"/>
              <w:rPr>
                <w:sz w:val="20"/>
              </w:rPr>
            </w:pPr>
            <w:r>
              <w:rPr>
                <w:w w:val="99"/>
                <w:sz w:val="20"/>
              </w:rPr>
              <w:t>號</w:t>
            </w:r>
          </w:p>
        </w:tc>
        <w:tc>
          <w:tcPr>
            <w:tcW w:w="1488" w:type="dxa"/>
            <w:tcBorders>
              <w:top w:val="nil"/>
              <w:bottom w:val="nil"/>
            </w:tcBorders>
          </w:tcPr>
          <w:p>
            <w:pPr>
              <w:pStyle w:val="TableParagraph"/>
              <w:rPr>
                <w:rFonts w:ascii="Times New Roman"/>
                <w:sz w:val="18"/>
              </w:rPr>
            </w:pPr>
          </w:p>
        </w:tc>
        <w:tc>
          <w:tcPr>
            <w:tcW w:w="715" w:type="dxa"/>
            <w:tcBorders>
              <w:top w:val="nil"/>
              <w:bottom w:val="nil"/>
            </w:tcBorders>
          </w:tcPr>
          <w:p>
            <w:pPr>
              <w:pStyle w:val="TableParagraph"/>
              <w:spacing w:line="379" w:lineRule="exact"/>
              <w:ind w:left="89" w:right="176"/>
              <w:jc w:val="center"/>
              <w:rPr>
                <w:sz w:val="20"/>
              </w:rPr>
            </w:pPr>
            <w:r>
              <w:rPr>
                <w:sz w:val="20"/>
              </w:rPr>
              <w:t>醫院</w:t>
            </w:r>
          </w:p>
        </w:tc>
      </w:tr>
      <w:tr>
        <w:trPr>
          <w:trHeight w:val="399" w:hRule="atLeast"/>
        </w:trPr>
        <w:tc>
          <w:tcPr>
            <w:tcW w:w="521" w:type="dxa"/>
            <w:tcBorders>
              <w:top w:val="nil"/>
              <w:bottom w:val="nil"/>
            </w:tcBorders>
          </w:tcPr>
          <w:p>
            <w:pPr>
              <w:pStyle w:val="TableParagraph"/>
              <w:rPr>
                <w:rFonts w:ascii="Times New Roman"/>
                <w:sz w:val="18"/>
              </w:rPr>
            </w:pPr>
          </w:p>
        </w:tc>
        <w:tc>
          <w:tcPr>
            <w:tcW w:w="598" w:type="dxa"/>
            <w:tcBorders>
              <w:top w:val="nil"/>
              <w:bottom w:val="nil"/>
            </w:tcBorders>
          </w:tcPr>
          <w:p>
            <w:pPr>
              <w:pStyle w:val="TableParagraph"/>
              <w:rPr>
                <w:rFonts w:ascii="Times New Roman"/>
                <w:sz w:val="18"/>
              </w:rPr>
            </w:pPr>
          </w:p>
        </w:tc>
        <w:tc>
          <w:tcPr>
            <w:tcW w:w="624" w:type="dxa"/>
            <w:tcBorders>
              <w:top w:val="nil"/>
              <w:bottom w:val="nil"/>
            </w:tcBorders>
          </w:tcPr>
          <w:p>
            <w:pPr>
              <w:pStyle w:val="TableParagraph"/>
              <w:rPr>
                <w:rFonts w:ascii="Times New Roman"/>
                <w:sz w:val="18"/>
              </w:rPr>
            </w:pPr>
          </w:p>
        </w:tc>
        <w:tc>
          <w:tcPr>
            <w:tcW w:w="1150" w:type="dxa"/>
            <w:tcBorders>
              <w:top w:val="nil"/>
              <w:bottom w:val="nil"/>
            </w:tcBorders>
          </w:tcPr>
          <w:p>
            <w:pPr>
              <w:pStyle w:val="TableParagraph"/>
              <w:spacing w:line="380" w:lineRule="exact"/>
              <w:ind w:left="107"/>
              <w:rPr>
                <w:sz w:val="20"/>
              </w:rPr>
            </w:pPr>
            <w:r>
              <w:rPr>
                <w:sz w:val="20"/>
              </w:rPr>
              <w:t>愛之家附</w:t>
            </w:r>
          </w:p>
        </w:tc>
        <w:tc>
          <w:tcPr>
            <w:tcW w:w="888" w:type="dxa"/>
            <w:tcBorders>
              <w:top w:val="nil"/>
              <w:bottom w:val="nil"/>
            </w:tcBorders>
          </w:tcPr>
          <w:p>
            <w:pPr>
              <w:pStyle w:val="TableParagraph"/>
              <w:spacing w:line="380" w:lineRule="exact"/>
              <w:ind w:left="107"/>
              <w:rPr>
                <w:sz w:val="20"/>
              </w:rPr>
            </w:pPr>
            <w:r>
              <w:rPr>
                <w:sz w:val="20"/>
              </w:rPr>
              <w:t>啡因替</w:t>
            </w:r>
          </w:p>
        </w:tc>
        <w:tc>
          <w:tcPr>
            <w:tcW w:w="869" w:type="dxa"/>
            <w:tcBorders>
              <w:top w:val="nil"/>
              <w:bottom w:val="nil"/>
            </w:tcBorders>
          </w:tcPr>
          <w:p>
            <w:pPr>
              <w:pStyle w:val="TableParagraph"/>
              <w:rPr>
                <w:rFonts w:ascii="Times New Roman"/>
                <w:sz w:val="18"/>
              </w:rPr>
            </w:pPr>
          </w:p>
        </w:tc>
        <w:tc>
          <w:tcPr>
            <w:tcW w:w="1449" w:type="dxa"/>
            <w:tcBorders>
              <w:top w:val="nil"/>
              <w:bottom w:val="nil"/>
            </w:tcBorders>
          </w:tcPr>
          <w:p>
            <w:pPr>
              <w:pStyle w:val="TableParagraph"/>
              <w:rPr>
                <w:rFonts w:ascii="Times New Roman"/>
                <w:sz w:val="18"/>
              </w:rPr>
            </w:pPr>
          </w:p>
        </w:tc>
        <w:tc>
          <w:tcPr>
            <w:tcW w:w="1488" w:type="dxa"/>
            <w:tcBorders>
              <w:top w:val="nil"/>
              <w:bottom w:val="nil"/>
            </w:tcBorders>
          </w:tcPr>
          <w:p>
            <w:pPr>
              <w:pStyle w:val="TableParagraph"/>
              <w:rPr>
                <w:rFonts w:ascii="Times New Roman"/>
                <w:sz w:val="18"/>
              </w:rPr>
            </w:pPr>
          </w:p>
        </w:tc>
        <w:tc>
          <w:tcPr>
            <w:tcW w:w="715" w:type="dxa"/>
            <w:tcBorders>
              <w:top w:val="nil"/>
              <w:bottom w:val="nil"/>
            </w:tcBorders>
          </w:tcPr>
          <w:p>
            <w:pPr>
              <w:pStyle w:val="TableParagraph"/>
              <w:rPr>
                <w:rFonts w:ascii="Times New Roman"/>
                <w:sz w:val="18"/>
              </w:rPr>
            </w:pPr>
          </w:p>
        </w:tc>
      </w:tr>
      <w:tr>
        <w:trPr>
          <w:trHeight w:val="399" w:hRule="atLeast"/>
        </w:trPr>
        <w:tc>
          <w:tcPr>
            <w:tcW w:w="521" w:type="dxa"/>
            <w:tcBorders>
              <w:top w:val="nil"/>
              <w:bottom w:val="nil"/>
            </w:tcBorders>
          </w:tcPr>
          <w:p>
            <w:pPr>
              <w:pStyle w:val="TableParagraph"/>
              <w:rPr>
                <w:rFonts w:ascii="Times New Roman"/>
                <w:sz w:val="18"/>
              </w:rPr>
            </w:pPr>
          </w:p>
        </w:tc>
        <w:tc>
          <w:tcPr>
            <w:tcW w:w="598" w:type="dxa"/>
            <w:tcBorders>
              <w:top w:val="nil"/>
              <w:bottom w:val="nil"/>
            </w:tcBorders>
          </w:tcPr>
          <w:p>
            <w:pPr>
              <w:pStyle w:val="TableParagraph"/>
              <w:rPr>
                <w:rFonts w:ascii="Times New Roman"/>
                <w:sz w:val="18"/>
              </w:rPr>
            </w:pPr>
          </w:p>
        </w:tc>
        <w:tc>
          <w:tcPr>
            <w:tcW w:w="624" w:type="dxa"/>
            <w:tcBorders>
              <w:top w:val="nil"/>
              <w:bottom w:val="nil"/>
            </w:tcBorders>
          </w:tcPr>
          <w:p>
            <w:pPr>
              <w:pStyle w:val="TableParagraph"/>
              <w:rPr>
                <w:rFonts w:ascii="Times New Roman"/>
                <w:sz w:val="18"/>
              </w:rPr>
            </w:pPr>
          </w:p>
        </w:tc>
        <w:tc>
          <w:tcPr>
            <w:tcW w:w="1150" w:type="dxa"/>
            <w:tcBorders>
              <w:top w:val="nil"/>
              <w:bottom w:val="nil"/>
            </w:tcBorders>
          </w:tcPr>
          <w:p>
            <w:pPr>
              <w:pStyle w:val="TableParagraph"/>
              <w:spacing w:line="380" w:lineRule="exact"/>
              <w:ind w:left="107"/>
              <w:rPr>
                <w:sz w:val="20"/>
              </w:rPr>
            </w:pPr>
            <w:r>
              <w:rPr>
                <w:sz w:val="20"/>
              </w:rPr>
              <w:t>設靜和醫</w:t>
            </w:r>
          </w:p>
        </w:tc>
        <w:tc>
          <w:tcPr>
            <w:tcW w:w="888" w:type="dxa"/>
            <w:tcBorders>
              <w:top w:val="nil"/>
              <w:bottom w:val="nil"/>
            </w:tcBorders>
          </w:tcPr>
          <w:p>
            <w:pPr>
              <w:pStyle w:val="TableParagraph"/>
              <w:spacing w:line="380" w:lineRule="exact"/>
              <w:ind w:left="107"/>
              <w:rPr>
                <w:sz w:val="20"/>
              </w:rPr>
            </w:pPr>
            <w:r>
              <w:rPr>
                <w:sz w:val="20"/>
              </w:rPr>
              <w:t>代治療</w:t>
            </w:r>
          </w:p>
        </w:tc>
        <w:tc>
          <w:tcPr>
            <w:tcW w:w="869" w:type="dxa"/>
            <w:tcBorders>
              <w:top w:val="nil"/>
              <w:bottom w:val="nil"/>
            </w:tcBorders>
          </w:tcPr>
          <w:p>
            <w:pPr>
              <w:pStyle w:val="TableParagraph"/>
              <w:rPr>
                <w:rFonts w:ascii="Times New Roman"/>
                <w:sz w:val="18"/>
              </w:rPr>
            </w:pPr>
          </w:p>
        </w:tc>
        <w:tc>
          <w:tcPr>
            <w:tcW w:w="1449" w:type="dxa"/>
            <w:tcBorders>
              <w:top w:val="nil"/>
              <w:bottom w:val="nil"/>
            </w:tcBorders>
          </w:tcPr>
          <w:p>
            <w:pPr>
              <w:pStyle w:val="TableParagraph"/>
              <w:rPr>
                <w:rFonts w:ascii="Times New Roman"/>
                <w:sz w:val="18"/>
              </w:rPr>
            </w:pPr>
          </w:p>
        </w:tc>
        <w:tc>
          <w:tcPr>
            <w:tcW w:w="1488" w:type="dxa"/>
            <w:tcBorders>
              <w:top w:val="nil"/>
              <w:bottom w:val="nil"/>
            </w:tcBorders>
          </w:tcPr>
          <w:p>
            <w:pPr>
              <w:pStyle w:val="TableParagraph"/>
              <w:rPr>
                <w:rFonts w:ascii="Times New Roman"/>
                <w:sz w:val="18"/>
              </w:rPr>
            </w:pPr>
          </w:p>
        </w:tc>
        <w:tc>
          <w:tcPr>
            <w:tcW w:w="715" w:type="dxa"/>
            <w:tcBorders>
              <w:top w:val="nil"/>
              <w:bottom w:val="nil"/>
            </w:tcBorders>
          </w:tcPr>
          <w:p>
            <w:pPr>
              <w:pStyle w:val="TableParagraph"/>
              <w:rPr>
                <w:rFonts w:ascii="Times New Roman"/>
                <w:sz w:val="18"/>
              </w:rPr>
            </w:pPr>
          </w:p>
        </w:tc>
      </w:tr>
      <w:tr>
        <w:trPr>
          <w:trHeight w:val="341" w:hRule="atLeast"/>
        </w:trPr>
        <w:tc>
          <w:tcPr>
            <w:tcW w:w="521" w:type="dxa"/>
            <w:tcBorders>
              <w:top w:val="nil"/>
            </w:tcBorders>
          </w:tcPr>
          <w:p>
            <w:pPr>
              <w:pStyle w:val="TableParagraph"/>
              <w:rPr>
                <w:rFonts w:ascii="Times New Roman"/>
                <w:sz w:val="18"/>
              </w:rPr>
            </w:pPr>
          </w:p>
        </w:tc>
        <w:tc>
          <w:tcPr>
            <w:tcW w:w="598" w:type="dxa"/>
            <w:tcBorders>
              <w:top w:val="nil"/>
              <w:bottom w:val="nil"/>
            </w:tcBorders>
          </w:tcPr>
          <w:p>
            <w:pPr>
              <w:pStyle w:val="TableParagraph"/>
              <w:rPr>
                <w:rFonts w:ascii="Times New Roman"/>
                <w:sz w:val="18"/>
              </w:rPr>
            </w:pPr>
          </w:p>
        </w:tc>
        <w:tc>
          <w:tcPr>
            <w:tcW w:w="624" w:type="dxa"/>
            <w:tcBorders>
              <w:top w:val="nil"/>
              <w:bottom w:val="nil"/>
            </w:tcBorders>
          </w:tcPr>
          <w:p>
            <w:pPr>
              <w:pStyle w:val="TableParagraph"/>
              <w:rPr>
                <w:rFonts w:ascii="Times New Roman"/>
                <w:sz w:val="18"/>
              </w:rPr>
            </w:pPr>
          </w:p>
        </w:tc>
        <w:tc>
          <w:tcPr>
            <w:tcW w:w="1150" w:type="dxa"/>
            <w:tcBorders>
              <w:top w:val="nil"/>
            </w:tcBorders>
          </w:tcPr>
          <w:p>
            <w:pPr>
              <w:pStyle w:val="TableParagraph"/>
              <w:spacing w:line="322" w:lineRule="exact"/>
              <w:ind w:left="107"/>
              <w:rPr>
                <w:sz w:val="20"/>
              </w:rPr>
            </w:pPr>
            <w:r>
              <w:rPr>
                <w:w w:val="99"/>
                <w:sz w:val="20"/>
              </w:rPr>
              <w:t>院</w:t>
            </w:r>
          </w:p>
        </w:tc>
        <w:tc>
          <w:tcPr>
            <w:tcW w:w="888" w:type="dxa"/>
            <w:tcBorders>
              <w:top w:val="nil"/>
            </w:tcBorders>
          </w:tcPr>
          <w:p>
            <w:pPr>
              <w:pStyle w:val="TableParagraph"/>
              <w:rPr>
                <w:rFonts w:ascii="Times New Roman"/>
                <w:sz w:val="18"/>
              </w:rPr>
            </w:pPr>
          </w:p>
        </w:tc>
        <w:tc>
          <w:tcPr>
            <w:tcW w:w="869" w:type="dxa"/>
            <w:tcBorders>
              <w:top w:val="nil"/>
            </w:tcBorders>
          </w:tcPr>
          <w:p>
            <w:pPr>
              <w:pStyle w:val="TableParagraph"/>
              <w:rPr>
                <w:rFonts w:ascii="Times New Roman"/>
                <w:sz w:val="18"/>
              </w:rPr>
            </w:pPr>
          </w:p>
        </w:tc>
        <w:tc>
          <w:tcPr>
            <w:tcW w:w="1449" w:type="dxa"/>
            <w:tcBorders>
              <w:top w:val="nil"/>
            </w:tcBorders>
          </w:tcPr>
          <w:p>
            <w:pPr>
              <w:pStyle w:val="TableParagraph"/>
              <w:rPr>
                <w:rFonts w:ascii="Times New Roman"/>
                <w:sz w:val="18"/>
              </w:rPr>
            </w:pPr>
          </w:p>
        </w:tc>
        <w:tc>
          <w:tcPr>
            <w:tcW w:w="1488" w:type="dxa"/>
            <w:tcBorders>
              <w:top w:val="nil"/>
            </w:tcBorders>
          </w:tcPr>
          <w:p>
            <w:pPr>
              <w:pStyle w:val="TableParagraph"/>
              <w:rPr>
                <w:rFonts w:ascii="Times New Roman"/>
                <w:sz w:val="18"/>
              </w:rPr>
            </w:pPr>
          </w:p>
        </w:tc>
        <w:tc>
          <w:tcPr>
            <w:tcW w:w="715" w:type="dxa"/>
            <w:tcBorders>
              <w:top w:val="nil"/>
            </w:tcBorders>
          </w:tcPr>
          <w:p>
            <w:pPr>
              <w:pStyle w:val="TableParagraph"/>
              <w:rPr>
                <w:rFonts w:ascii="Times New Roman"/>
                <w:sz w:val="18"/>
              </w:rPr>
            </w:pPr>
          </w:p>
        </w:tc>
      </w:tr>
      <w:tr>
        <w:trPr>
          <w:trHeight w:val="452" w:hRule="atLeast"/>
        </w:trPr>
        <w:tc>
          <w:tcPr>
            <w:tcW w:w="521" w:type="dxa"/>
            <w:tcBorders>
              <w:bottom w:val="nil"/>
            </w:tcBorders>
          </w:tcPr>
          <w:p>
            <w:pPr>
              <w:pStyle w:val="TableParagraph"/>
              <w:spacing w:before="132"/>
              <w:ind w:left="107"/>
              <w:rPr>
                <w:rFonts w:ascii="Times New Roman"/>
                <w:sz w:val="20"/>
              </w:rPr>
            </w:pPr>
            <w:r>
              <w:rPr>
                <w:rFonts w:ascii="Times New Roman"/>
                <w:sz w:val="20"/>
              </w:rPr>
              <w:t>33</w:t>
            </w:r>
          </w:p>
        </w:tc>
        <w:tc>
          <w:tcPr>
            <w:tcW w:w="598" w:type="dxa"/>
            <w:tcBorders>
              <w:top w:val="nil"/>
              <w:bottom w:val="nil"/>
            </w:tcBorders>
          </w:tcPr>
          <w:p>
            <w:pPr>
              <w:pStyle w:val="TableParagraph"/>
              <w:rPr>
                <w:rFonts w:ascii="Times New Roman"/>
                <w:sz w:val="18"/>
              </w:rPr>
            </w:pPr>
          </w:p>
        </w:tc>
        <w:tc>
          <w:tcPr>
            <w:tcW w:w="624" w:type="dxa"/>
            <w:tcBorders>
              <w:top w:val="nil"/>
              <w:bottom w:val="nil"/>
            </w:tcBorders>
          </w:tcPr>
          <w:p>
            <w:pPr>
              <w:pStyle w:val="TableParagraph"/>
              <w:rPr>
                <w:rFonts w:ascii="Times New Roman"/>
                <w:sz w:val="18"/>
              </w:rPr>
            </w:pPr>
          </w:p>
        </w:tc>
        <w:tc>
          <w:tcPr>
            <w:tcW w:w="1150" w:type="dxa"/>
            <w:tcBorders>
              <w:bottom w:val="nil"/>
            </w:tcBorders>
          </w:tcPr>
          <w:p>
            <w:pPr>
              <w:pStyle w:val="TableParagraph"/>
              <w:spacing w:line="409" w:lineRule="exact" w:before="23"/>
              <w:ind w:left="107"/>
              <w:rPr>
                <w:sz w:val="20"/>
              </w:rPr>
            </w:pPr>
            <w:r>
              <w:rPr>
                <w:sz w:val="20"/>
              </w:rPr>
              <w:t>維新醫療</w:t>
            </w:r>
          </w:p>
        </w:tc>
        <w:tc>
          <w:tcPr>
            <w:tcW w:w="888" w:type="dxa"/>
            <w:tcBorders>
              <w:bottom w:val="nil"/>
            </w:tcBorders>
          </w:tcPr>
          <w:p>
            <w:pPr>
              <w:pStyle w:val="TableParagraph"/>
              <w:spacing w:line="409" w:lineRule="exact" w:before="23"/>
              <w:ind w:left="107"/>
              <w:rPr>
                <w:sz w:val="20"/>
              </w:rPr>
            </w:pPr>
            <w:r>
              <w:rPr>
                <w:sz w:val="20"/>
              </w:rPr>
              <w:t>門診、</w:t>
            </w:r>
          </w:p>
        </w:tc>
        <w:tc>
          <w:tcPr>
            <w:tcW w:w="869" w:type="dxa"/>
            <w:tcBorders>
              <w:bottom w:val="nil"/>
            </w:tcBorders>
          </w:tcPr>
          <w:p>
            <w:pPr>
              <w:pStyle w:val="TableParagraph"/>
              <w:spacing w:line="409" w:lineRule="exact" w:before="23"/>
              <w:ind w:left="107"/>
              <w:rPr>
                <w:sz w:val="20"/>
              </w:rPr>
            </w:pPr>
            <w:r>
              <w:rPr>
                <w:sz w:val="20"/>
              </w:rPr>
              <w:t>門診、</w:t>
            </w:r>
          </w:p>
        </w:tc>
        <w:tc>
          <w:tcPr>
            <w:tcW w:w="1449" w:type="dxa"/>
            <w:tcBorders>
              <w:bottom w:val="nil"/>
            </w:tcBorders>
          </w:tcPr>
          <w:p>
            <w:pPr>
              <w:pStyle w:val="TableParagraph"/>
              <w:spacing w:line="409" w:lineRule="exact" w:before="23"/>
              <w:ind w:left="105"/>
              <w:rPr>
                <w:sz w:val="20"/>
              </w:rPr>
            </w:pPr>
            <w:r>
              <w:rPr>
                <w:sz w:val="20"/>
              </w:rPr>
              <w:t>臺中市北區育</w:t>
            </w:r>
          </w:p>
        </w:tc>
        <w:tc>
          <w:tcPr>
            <w:tcW w:w="1488" w:type="dxa"/>
            <w:tcBorders>
              <w:bottom w:val="nil"/>
            </w:tcBorders>
          </w:tcPr>
          <w:p>
            <w:pPr>
              <w:pStyle w:val="TableParagraph"/>
              <w:spacing w:before="132"/>
              <w:ind w:left="108"/>
              <w:rPr>
                <w:rFonts w:ascii="Times New Roman"/>
                <w:sz w:val="20"/>
              </w:rPr>
            </w:pPr>
            <w:r>
              <w:rPr>
                <w:rFonts w:ascii="Times New Roman"/>
                <w:sz w:val="20"/>
              </w:rPr>
              <w:t>04-22038585</w:t>
            </w:r>
          </w:p>
        </w:tc>
        <w:tc>
          <w:tcPr>
            <w:tcW w:w="715" w:type="dxa"/>
            <w:tcBorders>
              <w:bottom w:val="nil"/>
            </w:tcBorders>
          </w:tcPr>
          <w:p>
            <w:pPr>
              <w:pStyle w:val="TableParagraph"/>
              <w:spacing w:line="409" w:lineRule="exact" w:before="23"/>
              <w:ind w:left="89" w:right="176"/>
              <w:jc w:val="center"/>
              <w:rPr>
                <w:sz w:val="20"/>
              </w:rPr>
            </w:pPr>
            <w:r>
              <w:rPr>
                <w:sz w:val="20"/>
              </w:rPr>
              <w:t>藥癮</w:t>
            </w:r>
          </w:p>
        </w:tc>
      </w:tr>
      <w:tr>
        <w:trPr>
          <w:trHeight w:val="399" w:hRule="atLeast"/>
        </w:trPr>
        <w:tc>
          <w:tcPr>
            <w:tcW w:w="521" w:type="dxa"/>
            <w:tcBorders>
              <w:top w:val="nil"/>
              <w:bottom w:val="nil"/>
            </w:tcBorders>
          </w:tcPr>
          <w:p>
            <w:pPr>
              <w:pStyle w:val="TableParagraph"/>
              <w:rPr>
                <w:rFonts w:ascii="Times New Roman"/>
                <w:sz w:val="18"/>
              </w:rPr>
            </w:pPr>
          </w:p>
        </w:tc>
        <w:tc>
          <w:tcPr>
            <w:tcW w:w="598" w:type="dxa"/>
            <w:tcBorders>
              <w:top w:val="nil"/>
              <w:bottom w:val="nil"/>
            </w:tcBorders>
          </w:tcPr>
          <w:p>
            <w:pPr>
              <w:pStyle w:val="TableParagraph"/>
              <w:rPr>
                <w:rFonts w:ascii="Times New Roman"/>
                <w:sz w:val="18"/>
              </w:rPr>
            </w:pPr>
          </w:p>
        </w:tc>
        <w:tc>
          <w:tcPr>
            <w:tcW w:w="624" w:type="dxa"/>
            <w:tcBorders>
              <w:top w:val="nil"/>
              <w:bottom w:val="nil"/>
            </w:tcBorders>
          </w:tcPr>
          <w:p>
            <w:pPr>
              <w:pStyle w:val="TableParagraph"/>
              <w:rPr>
                <w:rFonts w:ascii="Times New Roman"/>
                <w:sz w:val="18"/>
              </w:rPr>
            </w:pPr>
          </w:p>
        </w:tc>
        <w:tc>
          <w:tcPr>
            <w:tcW w:w="1150" w:type="dxa"/>
            <w:tcBorders>
              <w:top w:val="nil"/>
              <w:bottom w:val="nil"/>
            </w:tcBorders>
          </w:tcPr>
          <w:p>
            <w:pPr>
              <w:pStyle w:val="TableParagraph"/>
              <w:spacing w:line="380" w:lineRule="exact"/>
              <w:ind w:left="107"/>
              <w:rPr>
                <w:sz w:val="20"/>
              </w:rPr>
            </w:pPr>
            <w:r>
              <w:rPr>
                <w:sz w:val="20"/>
              </w:rPr>
              <w:t>社團法人</w:t>
            </w:r>
          </w:p>
        </w:tc>
        <w:tc>
          <w:tcPr>
            <w:tcW w:w="888" w:type="dxa"/>
            <w:tcBorders>
              <w:top w:val="nil"/>
              <w:bottom w:val="nil"/>
            </w:tcBorders>
          </w:tcPr>
          <w:p>
            <w:pPr>
              <w:pStyle w:val="TableParagraph"/>
              <w:spacing w:line="380" w:lineRule="exact"/>
              <w:ind w:left="107"/>
              <w:rPr>
                <w:sz w:val="20"/>
              </w:rPr>
            </w:pPr>
            <w:r>
              <w:rPr>
                <w:sz w:val="20"/>
              </w:rPr>
              <w:t>住院、</w:t>
            </w:r>
          </w:p>
        </w:tc>
        <w:tc>
          <w:tcPr>
            <w:tcW w:w="869" w:type="dxa"/>
            <w:tcBorders>
              <w:top w:val="nil"/>
              <w:bottom w:val="nil"/>
            </w:tcBorders>
          </w:tcPr>
          <w:p>
            <w:pPr>
              <w:pStyle w:val="TableParagraph"/>
              <w:spacing w:line="380" w:lineRule="exact"/>
              <w:ind w:left="107"/>
              <w:rPr>
                <w:sz w:val="20"/>
              </w:rPr>
            </w:pPr>
            <w:r>
              <w:rPr>
                <w:sz w:val="20"/>
              </w:rPr>
              <w:t>住院</w:t>
            </w:r>
          </w:p>
        </w:tc>
        <w:tc>
          <w:tcPr>
            <w:tcW w:w="1449" w:type="dxa"/>
            <w:tcBorders>
              <w:top w:val="nil"/>
              <w:bottom w:val="nil"/>
            </w:tcBorders>
          </w:tcPr>
          <w:p>
            <w:pPr>
              <w:pStyle w:val="TableParagraph"/>
              <w:spacing w:line="380" w:lineRule="exact"/>
              <w:ind w:left="105"/>
              <w:rPr>
                <w:sz w:val="20"/>
              </w:rPr>
            </w:pPr>
            <w:r>
              <w:rPr>
                <w:sz w:val="20"/>
              </w:rPr>
              <w:t>德路 </w:t>
            </w:r>
            <w:r>
              <w:rPr>
                <w:rFonts w:ascii="Times New Roman" w:eastAsia="Times New Roman"/>
                <w:sz w:val="20"/>
              </w:rPr>
              <w:t>185</w:t>
            </w:r>
            <w:r>
              <w:rPr>
                <w:sz w:val="20"/>
              </w:rPr>
              <w:t>、</w:t>
            </w:r>
          </w:p>
        </w:tc>
        <w:tc>
          <w:tcPr>
            <w:tcW w:w="1488" w:type="dxa"/>
            <w:tcBorders>
              <w:top w:val="nil"/>
              <w:bottom w:val="nil"/>
            </w:tcBorders>
          </w:tcPr>
          <w:p>
            <w:pPr>
              <w:pStyle w:val="TableParagraph"/>
              <w:rPr>
                <w:rFonts w:ascii="Times New Roman"/>
                <w:sz w:val="18"/>
              </w:rPr>
            </w:pPr>
          </w:p>
        </w:tc>
        <w:tc>
          <w:tcPr>
            <w:tcW w:w="715" w:type="dxa"/>
            <w:tcBorders>
              <w:top w:val="nil"/>
              <w:bottom w:val="nil"/>
            </w:tcBorders>
          </w:tcPr>
          <w:p>
            <w:pPr>
              <w:pStyle w:val="TableParagraph"/>
              <w:spacing w:line="380" w:lineRule="exact"/>
              <w:ind w:left="89" w:right="176"/>
              <w:jc w:val="center"/>
              <w:rPr>
                <w:sz w:val="20"/>
              </w:rPr>
            </w:pPr>
            <w:r>
              <w:rPr>
                <w:sz w:val="20"/>
              </w:rPr>
              <w:t>戒治</w:t>
            </w:r>
          </w:p>
        </w:tc>
      </w:tr>
      <w:tr>
        <w:trPr>
          <w:trHeight w:val="347" w:hRule="atLeast"/>
        </w:trPr>
        <w:tc>
          <w:tcPr>
            <w:tcW w:w="521" w:type="dxa"/>
            <w:tcBorders>
              <w:top w:val="nil"/>
            </w:tcBorders>
          </w:tcPr>
          <w:p>
            <w:pPr>
              <w:pStyle w:val="TableParagraph"/>
              <w:rPr>
                <w:rFonts w:ascii="Times New Roman"/>
                <w:sz w:val="18"/>
              </w:rPr>
            </w:pPr>
          </w:p>
        </w:tc>
        <w:tc>
          <w:tcPr>
            <w:tcW w:w="598" w:type="dxa"/>
            <w:tcBorders>
              <w:top w:val="nil"/>
            </w:tcBorders>
          </w:tcPr>
          <w:p>
            <w:pPr>
              <w:pStyle w:val="TableParagraph"/>
              <w:rPr>
                <w:rFonts w:ascii="Times New Roman"/>
                <w:sz w:val="18"/>
              </w:rPr>
            </w:pPr>
          </w:p>
        </w:tc>
        <w:tc>
          <w:tcPr>
            <w:tcW w:w="624" w:type="dxa"/>
            <w:tcBorders>
              <w:top w:val="nil"/>
            </w:tcBorders>
          </w:tcPr>
          <w:p>
            <w:pPr>
              <w:pStyle w:val="TableParagraph"/>
              <w:rPr>
                <w:rFonts w:ascii="Times New Roman"/>
                <w:sz w:val="18"/>
              </w:rPr>
            </w:pPr>
          </w:p>
        </w:tc>
        <w:tc>
          <w:tcPr>
            <w:tcW w:w="1150" w:type="dxa"/>
            <w:tcBorders>
              <w:top w:val="nil"/>
            </w:tcBorders>
          </w:tcPr>
          <w:p>
            <w:pPr>
              <w:pStyle w:val="TableParagraph"/>
              <w:spacing w:line="328" w:lineRule="exact"/>
              <w:ind w:left="107"/>
              <w:rPr>
                <w:sz w:val="20"/>
              </w:rPr>
            </w:pPr>
            <w:r>
              <w:rPr>
                <w:sz w:val="20"/>
              </w:rPr>
              <w:t>臺中維新</w:t>
            </w:r>
          </w:p>
        </w:tc>
        <w:tc>
          <w:tcPr>
            <w:tcW w:w="888" w:type="dxa"/>
            <w:tcBorders>
              <w:top w:val="nil"/>
            </w:tcBorders>
          </w:tcPr>
          <w:p>
            <w:pPr>
              <w:pStyle w:val="TableParagraph"/>
              <w:spacing w:line="328" w:lineRule="exact"/>
              <w:ind w:left="107"/>
              <w:rPr>
                <w:sz w:val="20"/>
              </w:rPr>
            </w:pPr>
            <w:r>
              <w:rPr>
                <w:sz w:val="20"/>
              </w:rPr>
              <w:t>替代治</w:t>
            </w:r>
          </w:p>
        </w:tc>
        <w:tc>
          <w:tcPr>
            <w:tcW w:w="869" w:type="dxa"/>
            <w:tcBorders>
              <w:top w:val="nil"/>
            </w:tcBorders>
          </w:tcPr>
          <w:p>
            <w:pPr>
              <w:pStyle w:val="TableParagraph"/>
              <w:rPr>
                <w:rFonts w:ascii="Times New Roman"/>
                <w:sz w:val="18"/>
              </w:rPr>
            </w:pPr>
          </w:p>
        </w:tc>
        <w:tc>
          <w:tcPr>
            <w:tcW w:w="1449" w:type="dxa"/>
            <w:tcBorders>
              <w:top w:val="nil"/>
            </w:tcBorders>
          </w:tcPr>
          <w:p>
            <w:pPr>
              <w:pStyle w:val="TableParagraph"/>
              <w:spacing w:line="328" w:lineRule="exact"/>
              <w:ind w:left="105"/>
              <w:rPr>
                <w:sz w:val="20"/>
              </w:rPr>
            </w:pPr>
            <w:r>
              <w:rPr>
                <w:rFonts w:ascii="Times New Roman" w:eastAsia="Times New Roman"/>
                <w:sz w:val="20"/>
              </w:rPr>
              <w:t>187 </w:t>
            </w:r>
            <w:r>
              <w:rPr>
                <w:sz w:val="20"/>
              </w:rPr>
              <w:t>號</w:t>
            </w:r>
          </w:p>
        </w:tc>
        <w:tc>
          <w:tcPr>
            <w:tcW w:w="1488" w:type="dxa"/>
            <w:tcBorders>
              <w:top w:val="nil"/>
            </w:tcBorders>
          </w:tcPr>
          <w:p>
            <w:pPr>
              <w:pStyle w:val="TableParagraph"/>
              <w:rPr>
                <w:rFonts w:ascii="Times New Roman"/>
                <w:sz w:val="18"/>
              </w:rPr>
            </w:pPr>
          </w:p>
        </w:tc>
        <w:tc>
          <w:tcPr>
            <w:tcW w:w="715" w:type="dxa"/>
            <w:tcBorders>
              <w:top w:val="nil"/>
            </w:tcBorders>
          </w:tcPr>
          <w:p>
            <w:pPr>
              <w:pStyle w:val="TableParagraph"/>
              <w:spacing w:line="328" w:lineRule="exact"/>
              <w:ind w:left="89" w:right="176"/>
              <w:jc w:val="center"/>
              <w:rPr>
                <w:sz w:val="20"/>
              </w:rPr>
            </w:pPr>
            <w:r>
              <w:rPr>
                <w:sz w:val="20"/>
              </w:rPr>
              <w:t>醫院</w:t>
            </w:r>
          </w:p>
        </w:tc>
      </w:tr>
    </w:tbl>
    <w:p>
      <w:pPr>
        <w:spacing w:after="0" w:line="328" w:lineRule="exact"/>
        <w:jc w:val="center"/>
        <w:rPr>
          <w:sz w:val="20"/>
        </w:rPr>
        <w:sectPr>
          <w:pgSz w:w="11910" w:h="16840"/>
          <w:pgMar w:header="0" w:footer="1182" w:top="1420" w:bottom="1380" w:left="680" w:right="660"/>
        </w:sectPr>
      </w:pPr>
    </w:p>
    <w:tbl>
      <w:tblPr>
        <w:tblW w:w="0" w:type="auto"/>
        <w:jc w:val="left"/>
        <w:tblInd w:w="11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21"/>
        <w:gridCol w:w="598"/>
        <w:gridCol w:w="624"/>
        <w:gridCol w:w="1150"/>
        <w:gridCol w:w="888"/>
        <w:gridCol w:w="869"/>
        <w:gridCol w:w="1449"/>
        <w:gridCol w:w="1488"/>
        <w:gridCol w:w="715"/>
      </w:tblGrid>
      <w:tr>
        <w:trPr>
          <w:trHeight w:val="703" w:hRule="atLeast"/>
        </w:trPr>
        <w:tc>
          <w:tcPr>
            <w:tcW w:w="521" w:type="dxa"/>
          </w:tcPr>
          <w:p>
            <w:pPr>
              <w:pStyle w:val="TableParagraph"/>
              <w:rPr>
                <w:rFonts w:ascii="Times New Roman"/>
                <w:sz w:val="18"/>
              </w:rPr>
            </w:pPr>
          </w:p>
        </w:tc>
        <w:tc>
          <w:tcPr>
            <w:tcW w:w="598" w:type="dxa"/>
            <w:vMerge w:val="restart"/>
          </w:tcPr>
          <w:p>
            <w:pPr>
              <w:pStyle w:val="TableParagraph"/>
              <w:rPr>
                <w:rFonts w:ascii="Times New Roman"/>
                <w:sz w:val="18"/>
              </w:rPr>
            </w:pPr>
          </w:p>
        </w:tc>
        <w:tc>
          <w:tcPr>
            <w:tcW w:w="624" w:type="dxa"/>
            <w:vMerge w:val="restart"/>
          </w:tcPr>
          <w:p>
            <w:pPr>
              <w:pStyle w:val="TableParagraph"/>
              <w:rPr>
                <w:rFonts w:ascii="Times New Roman"/>
                <w:sz w:val="18"/>
              </w:rPr>
            </w:pPr>
          </w:p>
        </w:tc>
        <w:tc>
          <w:tcPr>
            <w:tcW w:w="1150" w:type="dxa"/>
          </w:tcPr>
          <w:p>
            <w:pPr>
              <w:pStyle w:val="TableParagraph"/>
              <w:spacing w:before="23"/>
              <w:ind w:left="107"/>
              <w:rPr>
                <w:sz w:val="20"/>
              </w:rPr>
            </w:pPr>
            <w:r>
              <w:rPr>
                <w:sz w:val="20"/>
              </w:rPr>
              <w:t>醫院</w:t>
            </w:r>
          </w:p>
        </w:tc>
        <w:tc>
          <w:tcPr>
            <w:tcW w:w="888" w:type="dxa"/>
          </w:tcPr>
          <w:p>
            <w:pPr>
              <w:pStyle w:val="TableParagraph"/>
              <w:spacing w:before="23"/>
              <w:ind w:left="107"/>
              <w:rPr>
                <w:sz w:val="20"/>
              </w:rPr>
            </w:pPr>
            <w:r>
              <w:rPr>
                <w:w w:val="99"/>
                <w:sz w:val="20"/>
              </w:rPr>
              <w:t>療</w:t>
            </w:r>
          </w:p>
        </w:tc>
        <w:tc>
          <w:tcPr>
            <w:tcW w:w="869" w:type="dxa"/>
          </w:tcPr>
          <w:p>
            <w:pPr>
              <w:pStyle w:val="TableParagraph"/>
              <w:rPr>
                <w:rFonts w:ascii="Times New Roman"/>
                <w:sz w:val="18"/>
              </w:rPr>
            </w:pPr>
          </w:p>
        </w:tc>
        <w:tc>
          <w:tcPr>
            <w:tcW w:w="1449" w:type="dxa"/>
          </w:tcPr>
          <w:p>
            <w:pPr>
              <w:pStyle w:val="TableParagraph"/>
              <w:rPr>
                <w:rFonts w:ascii="Times New Roman"/>
                <w:sz w:val="18"/>
              </w:rPr>
            </w:pPr>
          </w:p>
        </w:tc>
        <w:tc>
          <w:tcPr>
            <w:tcW w:w="1488" w:type="dxa"/>
          </w:tcPr>
          <w:p>
            <w:pPr>
              <w:pStyle w:val="TableParagraph"/>
              <w:rPr>
                <w:rFonts w:ascii="Times New Roman"/>
                <w:sz w:val="18"/>
              </w:rPr>
            </w:pPr>
          </w:p>
        </w:tc>
        <w:tc>
          <w:tcPr>
            <w:tcW w:w="715" w:type="dxa"/>
          </w:tcPr>
          <w:p>
            <w:pPr>
              <w:pStyle w:val="TableParagraph"/>
              <w:rPr>
                <w:rFonts w:ascii="Times New Roman"/>
                <w:sz w:val="18"/>
              </w:rPr>
            </w:pPr>
          </w:p>
        </w:tc>
      </w:tr>
      <w:tr>
        <w:trPr>
          <w:trHeight w:val="447" w:hRule="atLeast"/>
        </w:trPr>
        <w:tc>
          <w:tcPr>
            <w:tcW w:w="521" w:type="dxa"/>
            <w:tcBorders>
              <w:bottom w:val="nil"/>
            </w:tcBorders>
          </w:tcPr>
          <w:p>
            <w:pPr>
              <w:pStyle w:val="TableParagraph"/>
              <w:spacing w:before="132"/>
              <w:ind w:left="107"/>
              <w:rPr>
                <w:rFonts w:ascii="Times New Roman"/>
                <w:sz w:val="20"/>
              </w:rPr>
            </w:pPr>
            <w:r>
              <w:rPr>
                <w:rFonts w:ascii="Times New Roman"/>
                <w:sz w:val="20"/>
              </w:rPr>
              <w:t>34</w:t>
            </w:r>
          </w:p>
        </w:tc>
        <w:tc>
          <w:tcPr>
            <w:tcW w:w="598" w:type="dxa"/>
            <w:vMerge/>
            <w:tcBorders>
              <w:top w:val="nil"/>
            </w:tcBorders>
          </w:tcPr>
          <w:p>
            <w:pPr>
              <w:rPr>
                <w:sz w:val="2"/>
                <w:szCs w:val="2"/>
              </w:rPr>
            </w:pPr>
          </w:p>
        </w:tc>
        <w:tc>
          <w:tcPr>
            <w:tcW w:w="624" w:type="dxa"/>
            <w:vMerge/>
            <w:tcBorders>
              <w:top w:val="nil"/>
            </w:tcBorders>
          </w:tcPr>
          <w:p>
            <w:pPr>
              <w:rPr>
                <w:sz w:val="2"/>
                <w:szCs w:val="2"/>
              </w:rPr>
            </w:pPr>
          </w:p>
        </w:tc>
        <w:tc>
          <w:tcPr>
            <w:tcW w:w="1150" w:type="dxa"/>
            <w:tcBorders>
              <w:bottom w:val="nil"/>
            </w:tcBorders>
          </w:tcPr>
          <w:p>
            <w:pPr>
              <w:pStyle w:val="TableParagraph"/>
              <w:spacing w:line="404" w:lineRule="exact" w:before="23"/>
              <w:ind w:left="107"/>
              <w:rPr>
                <w:sz w:val="20"/>
              </w:rPr>
            </w:pPr>
            <w:r>
              <w:rPr>
                <w:sz w:val="20"/>
              </w:rPr>
              <w:t>宏恩醫院</w:t>
            </w:r>
          </w:p>
        </w:tc>
        <w:tc>
          <w:tcPr>
            <w:tcW w:w="888" w:type="dxa"/>
            <w:tcBorders>
              <w:bottom w:val="nil"/>
            </w:tcBorders>
          </w:tcPr>
          <w:p>
            <w:pPr>
              <w:pStyle w:val="TableParagraph"/>
              <w:spacing w:line="404" w:lineRule="exact" w:before="23"/>
              <w:ind w:left="107"/>
              <w:rPr>
                <w:sz w:val="20"/>
              </w:rPr>
            </w:pPr>
            <w:r>
              <w:rPr>
                <w:sz w:val="20"/>
              </w:rPr>
              <w:t>門診、</w:t>
            </w:r>
          </w:p>
        </w:tc>
        <w:tc>
          <w:tcPr>
            <w:tcW w:w="869" w:type="dxa"/>
            <w:tcBorders>
              <w:bottom w:val="nil"/>
            </w:tcBorders>
          </w:tcPr>
          <w:p>
            <w:pPr>
              <w:pStyle w:val="TableParagraph"/>
              <w:spacing w:line="404" w:lineRule="exact" w:before="23"/>
              <w:ind w:left="107"/>
              <w:rPr>
                <w:sz w:val="20"/>
              </w:rPr>
            </w:pPr>
            <w:r>
              <w:rPr>
                <w:sz w:val="20"/>
              </w:rPr>
              <w:t>門診、</w:t>
            </w:r>
          </w:p>
        </w:tc>
        <w:tc>
          <w:tcPr>
            <w:tcW w:w="1449" w:type="dxa"/>
            <w:tcBorders>
              <w:bottom w:val="nil"/>
            </w:tcBorders>
          </w:tcPr>
          <w:p>
            <w:pPr>
              <w:pStyle w:val="TableParagraph"/>
              <w:spacing w:line="404" w:lineRule="exact" w:before="23"/>
              <w:ind w:left="105"/>
              <w:rPr>
                <w:sz w:val="20"/>
              </w:rPr>
            </w:pPr>
            <w:r>
              <w:rPr>
                <w:sz w:val="20"/>
              </w:rPr>
              <w:t>臺中市南區德</w:t>
            </w:r>
          </w:p>
        </w:tc>
        <w:tc>
          <w:tcPr>
            <w:tcW w:w="1488" w:type="dxa"/>
            <w:tcBorders>
              <w:bottom w:val="nil"/>
            </w:tcBorders>
          </w:tcPr>
          <w:p>
            <w:pPr>
              <w:pStyle w:val="TableParagraph"/>
              <w:spacing w:before="132"/>
              <w:ind w:left="108"/>
              <w:rPr>
                <w:rFonts w:ascii="Times New Roman"/>
                <w:sz w:val="20"/>
              </w:rPr>
            </w:pPr>
            <w:r>
              <w:rPr>
                <w:rFonts w:ascii="Times New Roman"/>
                <w:sz w:val="20"/>
              </w:rPr>
              <w:t>04-26888126</w:t>
            </w:r>
          </w:p>
        </w:tc>
        <w:tc>
          <w:tcPr>
            <w:tcW w:w="715" w:type="dxa"/>
            <w:tcBorders>
              <w:bottom w:val="nil"/>
            </w:tcBorders>
          </w:tcPr>
          <w:p>
            <w:pPr>
              <w:pStyle w:val="TableParagraph"/>
              <w:spacing w:line="404" w:lineRule="exact" w:before="23"/>
              <w:ind w:left="89" w:right="176"/>
              <w:jc w:val="center"/>
              <w:rPr>
                <w:sz w:val="20"/>
              </w:rPr>
            </w:pPr>
            <w:r>
              <w:rPr>
                <w:sz w:val="20"/>
              </w:rPr>
              <w:t>藥癮</w:t>
            </w:r>
          </w:p>
        </w:tc>
      </w:tr>
      <w:tr>
        <w:trPr>
          <w:trHeight w:val="398" w:hRule="atLeast"/>
        </w:trPr>
        <w:tc>
          <w:tcPr>
            <w:tcW w:w="521" w:type="dxa"/>
            <w:tcBorders>
              <w:top w:val="nil"/>
              <w:bottom w:val="nil"/>
            </w:tcBorders>
          </w:tcPr>
          <w:p>
            <w:pPr>
              <w:pStyle w:val="TableParagraph"/>
              <w:rPr>
                <w:rFonts w:ascii="Times New Roman"/>
                <w:sz w:val="18"/>
              </w:rPr>
            </w:pPr>
          </w:p>
        </w:tc>
        <w:tc>
          <w:tcPr>
            <w:tcW w:w="598" w:type="dxa"/>
            <w:vMerge/>
            <w:tcBorders>
              <w:top w:val="nil"/>
            </w:tcBorders>
          </w:tcPr>
          <w:p>
            <w:pPr>
              <w:rPr>
                <w:sz w:val="2"/>
                <w:szCs w:val="2"/>
              </w:rPr>
            </w:pPr>
          </w:p>
        </w:tc>
        <w:tc>
          <w:tcPr>
            <w:tcW w:w="624" w:type="dxa"/>
            <w:vMerge/>
            <w:tcBorders>
              <w:top w:val="nil"/>
            </w:tcBorders>
          </w:tcPr>
          <w:p>
            <w:pPr>
              <w:rPr>
                <w:sz w:val="2"/>
                <w:szCs w:val="2"/>
              </w:rPr>
            </w:pPr>
          </w:p>
        </w:tc>
        <w:tc>
          <w:tcPr>
            <w:tcW w:w="1150" w:type="dxa"/>
            <w:tcBorders>
              <w:top w:val="nil"/>
              <w:bottom w:val="nil"/>
            </w:tcBorders>
          </w:tcPr>
          <w:p>
            <w:pPr>
              <w:pStyle w:val="TableParagraph"/>
              <w:spacing w:line="379" w:lineRule="exact"/>
              <w:ind w:left="107"/>
              <w:rPr>
                <w:sz w:val="20"/>
              </w:rPr>
            </w:pPr>
            <w:r>
              <w:rPr>
                <w:sz w:val="20"/>
              </w:rPr>
              <w:t>龍安分院</w:t>
            </w:r>
          </w:p>
        </w:tc>
        <w:tc>
          <w:tcPr>
            <w:tcW w:w="888" w:type="dxa"/>
            <w:tcBorders>
              <w:top w:val="nil"/>
              <w:bottom w:val="nil"/>
            </w:tcBorders>
          </w:tcPr>
          <w:p>
            <w:pPr>
              <w:pStyle w:val="TableParagraph"/>
              <w:spacing w:line="379" w:lineRule="exact"/>
              <w:ind w:left="107"/>
              <w:rPr>
                <w:sz w:val="20"/>
              </w:rPr>
            </w:pPr>
            <w:r>
              <w:rPr>
                <w:sz w:val="20"/>
              </w:rPr>
              <w:t>住院、</w:t>
            </w:r>
          </w:p>
        </w:tc>
        <w:tc>
          <w:tcPr>
            <w:tcW w:w="869" w:type="dxa"/>
            <w:tcBorders>
              <w:top w:val="nil"/>
              <w:bottom w:val="nil"/>
            </w:tcBorders>
          </w:tcPr>
          <w:p>
            <w:pPr>
              <w:pStyle w:val="TableParagraph"/>
              <w:spacing w:line="379" w:lineRule="exact"/>
              <w:ind w:left="107"/>
              <w:rPr>
                <w:sz w:val="20"/>
              </w:rPr>
            </w:pPr>
            <w:r>
              <w:rPr>
                <w:sz w:val="20"/>
              </w:rPr>
              <w:t>住院</w:t>
            </w:r>
          </w:p>
        </w:tc>
        <w:tc>
          <w:tcPr>
            <w:tcW w:w="1449" w:type="dxa"/>
            <w:tcBorders>
              <w:top w:val="nil"/>
              <w:bottom w:val="nil"/>
            </w:tcBorders>
          </w:tcPr>
          <w:p>
            <w:pPr>
              <w:pStyle w:val="TableParagraph"/>
              <w:spacing w:line="379" w:lineRule="exact"/>
              <w:ind w:left="105"/>
              <w:rPr>
                <w:rFonts w:ascii="Times New Roman" w:eastAsia="Times New Roman"/>
                <w:sz w:val="20"/>
              </w:rPr>
            </w:pPr>
            <w:r>
              <w:rPr>
                <w:sz w:val="20"/>
              </w:rPr>
              <w:t>富路 </w:t>
            </w:r>
            <w:r>
              <w:rPr>
                <w:rFonts w:ascii="Times New Roman" w:eastAsia="Times New Roman"/>
                <w:sz w:val="20"/>
              </w:rPr>
              <w:t>145 </w:t>
            </w:r>
            <w:r>
              <w:rPr>
                <w:sz w:val="20"/>
              </w:rPr>
              <w:t>巷 </w:t>
            </w:r>
            <w:r>
              <w:rPr>
                <w:rFonts w:ascii="Times New Roman" w:eastAsia="Times New Roman"/>
                <w:sz w:val="20"/>
              </w:rPr>
              <w:t>2</w:t>
            </w:r>
          </w:p>
        </w:tc>
        <w:tc>
          <w:tcPr>
            <w:tcW w:w="1488" w:type="dxa"/>
            <w:tcBorders>
              <w:top w:val="nil"/>
              <w:bottom w:val="nil"/>
            </w:tcBorders>
          </w:tcPr>
          <w:p>
            <w:pPr>
              <w:pStyle w:val="TableParagraph"/>
              <w:rPr>
                <w:rFonts w:ascii="Times New Roman"/>
                <w:sz w:val="18"/>
              </w:rPr>
            </w:pPr>
          </w:p>
        </w:tc>
        <w:tc>
          <w:tcPr>
            <w:tcW w:w="715" w:type="dxa"/>
            <w:tcBorders>
              <w:top w:val="nil"/>
              <w:bottom w:val="nil"/>
            </w:tcBorders>
          </w:tcPr>
          <w:p>
            <w:pPr>
              <w:pStyle w:val="TableParagraph"/>
              <w:spacing w:line="379" w:lineRule="exact"/>
              <w:ind w:left="89" w:right="176"/>
              <w:jc w:val="center"/>
              <w:rPr>
                <w:sz w:val="20"/>
              </w:rPr>
            </w:pPr>
            <w:r>
              <w:rPr>
                <w:sz w:val="20"/>
              </w:rPr>
              <w:t>戒治</w:t>
            </w:r>
          </w:p>
        </w:tc>
      </w:tr>
      <w:tr>
        <w:trPr>
          <w:trHeight w:val="387" w:hRule="atLeast"/>
        </w:trPr>
        <w:tc>
          <w:tcPr>
            <w:tcW w:w="521" w:type="dxa"/>
            <w:tcBorders>
              <w:top w:val="nil"/>
              <w:bottom w:val="nil"/>
            </w:tcBorders>
          </w:tcPr>
          <w:p>
            <w:pPr>
              <w:pStyle w:val="TableParagraph"/>
              <w:rPr>
                <w:rFonts w:ascii="Times New Roman"/>
                <w:sz w:val="18"/>
              </w:rPr>
            </w:pPr>
          </w:p>
        </w:tc>
        <w:tc>
          <w:tcPr>
            <w:tcW w:w="598" w:type="dxa"/>
            <w:vMerge/>
            <w:tcBorders>
              <w:top w:val="nil"/>
            </w:tcBorders>
          </w:tcPr>
          <w:p>
            <w:pPr>
              <w:rPr>
                <w:sz w:val="2"/>
                <w:szCs w:val="2"/>
              </w:rPr>
            </w:pPr>
          </w:p>
        </w:tc>
        <w:tc>
          <w:tcPr>
            <w:tcW w:w="624" w:type="dxa"/>
            <w:vMerge/>
            <w:tcBorders>
              <w:top w:val="nil"/>
            </w:tcBorders>
          </w:tcPr>
          <w:p>
            <w:pPr>
              <w:rPr>
                <w:sz w:val="2"/>
                <w:szCs w:val="2"/>
              </w:rPr>
            </w:pPr>
          </w:p>
        </w:tc>
        <w:tc>
          <w:tcPr>
            <w:tcW w:w="1150" w:type="dxa"/>
            <w:tcBorders>
              <w:top w:val="nil"/>
              <w:bottom w:val="nil"/>
            </w:tcBorders>
          </w:tcPr>
          <w:p>
            <w:pPr>
              <w:pStyle w:val="TableParagraph"/>
              <w:rPr>
                <w:rFonts w:ascii="Times New Roman"/>
                <w:sz w:val="18"/>
              </w:rPr>
            </w:pPr>
          </w:p>
        </w:tc>
        <w:tc>
          <w:tcPr>
            <w:tcW w:w="888" w:type="dxa"/>
            <w:tcBorders>
              <w:top w:val="nil"/>
              <w:bottom w:val="nil"/>
            </w:tcBorders>
          </w:tcPr>
          <w:p>
            <w:pPr>
              <w:pStyle w:val="TableParagraph"/>
              <w:spacing w:line="368" w:lineRule="exact"/>
              <w:ind w:left="107"/>
              <w:rPr>
                <w:sz w:val="20"/>
              </w:rPr>
            </w:pPr>
            <w:r>
              <w:rPr>
                <w:sz w:val="20"/>
              </w:rPr>
              <w:t>丁基原</w:t>
            </w:r>
          </w:p>
        </w:tc>
        <w:tc>
          <w:tcPr>
            <w:tcW w:w="869" w:type="dxa"/>
            <w:tcBorders>
              <w:top w:val="nil"/>
              <w:bottom w:val="nil"/>
            </w:tcBorders>
          </w:tcPr>
          <w:p>
            <w:pPr>
              <w:pStyle w:val="TableParagraph"/>
              <w:rPr>
                <w:rFonts w:ascii="Times New Roman"/>
                <w:sz w:val="18"/>
              </w:rPr>
            </w:pPr>
          </w:p>
        </w:tc>
        <w:tc>
          <w:tcPr>
            <w:tcW w:w="1449" w:type="dxa"/>
            <w:tcBorders>
              <w:top w:val="nil"/>
              <w:bottom w:val="nil"/>
            </w:tcBorders>
          </w:tcPr>
          <w:p>
            <w:pPr>
              <w:pStyle w:val="TableParagraph"/>
              <w:spacing w:line="368" w:lineRule="exact"/>
              <w:ind w:left="105"/>
              <w:rPr>
                <w:sz w:val="20"/>
              </w:rPr>
            </w:pPr>
            <w:r>
              <w:rPr>
                <w:w w:val="99"/>
                <w:sz w:val="20"/>
              </w:rPr>
              <w:t>號</w:t>
            </w:r>
          </w:p>
        </w:tc>
        <w:tc>
          <w:tcPr>
            <w:tcW w:w="1488" w:type="dxa"/>
            <w:tcBorders>
              <w:top w:val="nil"/>
              <w:bottom w:val="nil"/>
            </w:tcBorders>
          </w:tcPr>
          <w:p>
            <w:pPr>
              <w:pStyle w:val="TableParagraph"/>
              <w:rPr>
                <w:rFonts w:ascii="Times New Roman"/>
                <w:sz w:val="18"/>
              </w:rPr>
            </w:pPr>
          </w:p>
        </w:tc>
        <w:tc>
          <w:tcPr>
            <w:tcW w:w="715" w:type="dxa"/>
            <w:tcBorders>
              <w:top w:val="nil"/>
              <w:bottom w:val="nil"/>
            </w:tcBorders>
          </w:tcPr>
          <w:p>
            <w:pPr>
              <w:pStyle w:val="TableParagraph"/>
              <w:spacing w:line="368" w:lineRule="exact"/>
              <w:ind w:left="89" w:right="176"/>
              <w:jc w:val="center"/>
              <w:rPr>
                <w:sz w:val="20"/>
              </w:rPr>
            </w:pPr>
            <w:r>
              <w:rPr>
                <w:sz w:val="20"/>
              </w:rPr>
              <w:t>診所</w:t>
            </w:r>
          </w:p>
        </w:tc>
      </w:tr>
      <w:tr>
        <w:trPr>
          <w:trHeight w:val="390" w:hRule="atLeast"/>
        </w:trPr>
        <w:tc>
          <w:tcPr>
            <w:tcW w:w="521" w:type="dxa"/>
            <w:tcBorders>
              <w:top w:val="nil"/>
              <w:bottom w:val="nil"/>
            </w:tcBorders>
          </w:tcPr>
          <w:p>
            <w:pPr>
              <w:pStyle w:val="TableParagraph"/>
              <w:rPr>
                <w:rFonts w:ascii="Times New Roman"/>
                <w:sz w:val="18"/>
              </w:rPr>
            </w:pPr>
          </w:p>
        </w:tc>
        <w:tc>
          <w:tcPr>
            <w:tcW w:w="598" w:type="dxa"/>
            <w:vMerge/>
            <w:tcBorders>
              <w:top w:val="nil"/>
            </w:tcBorders>
          </w:tcPr>
          <w:p>
            <w:pPr>
              <w:rPr>
                <w:sz w:val="2"/>
                <w:szCs w:val="2"/>
              </w:rPr>
            </w:pPr>
          </w:p>
        </w:tc>
        <w:tc>
          <w:tcPr>
            <w:tcW w:w="624" w:type="dxa"/>
            <w:vMerge/>
            <w:tcBorders>
              <w:top w:val="nil"/>
            </w:tcBorders>
          </w:tcPr>
          <w:p>
            <w:pPr>
              <w:rPr>
                <w:sz w:val="2"/>
                <w:szCs w:val="2"/>
              </w:rPr>
            </w:pPr>
          </w:p>
        </w:tc>
        <w:tc>
          <w:tcPr>
            <w:tcW w:w="1150" w:type="dxa"/>
            <w:tcBorders>
              <w:top w:val="nil"/>
              <w:bottom w:val="nil"/>
            </w:tcBorders>
          </w:tcPr>
          <w:p>
            <w:pPr>
              <w:pStyle w:val="TableParagraph"/>
              <w:rPr>
                <w:rFonts w:ascii="Times New Roman"/>
                <w:sz w:val="18"/>
              </w:rPr>
            </w:pPr>
          </w:p>
        </w:tc>
        <w:tc>
          <w:tcPr>
            <w:tcW w:w="888" w:type="dxa"/>
            <w:tcBorders>
              <w:top w:val="nil"/>
              <w:bottom w:val="nil"/>
            </w:tcBorders>
          </w:tcPr>
          <w:p>
            <w:pPr>
              <w:pStyle w:val="TableParagraph"/>
              <w:spacing w:line="371" w:lineRule="exact"/>
              <w:ind w:left="107"/>
              <w:rPr>
                <w:sz w:val="20"/>
              </w:rPr>
            </w:pPr>
            <w:r>
              <w:rPr>
                <w:sz w:val="20"/>
              </w:rPr>
              <w:t>啡因替</w:t>
            </w:r>
          </w:p>
        </w:tc>
        <w:tc>
          <w:tcPr>
            <w:tcW w:w="869" w:type="dxa"/>
            <w:tcBorders>
              <w:top w:val="nil"/>
              <w:bottom w:val="nil"/>
            </w:tcBorders>
          </w:tcPr>
          <w:p>
            <w:pPr>
              <w:pStyle w:val="TableParagraph"/>
              <w:rPr>
                <w:rFonts w:ascii="Times New Roman"/>
                <w:sz w:val="18"/>
              </w:rPr>
            </w:pPr>
          </w:p>
        </w:tc>
        <w:tc>
          <w:tcPr>
            <w:tcW w:w="1449" w:type="dxa"/>
            <w:tcBorders>
              <w:top w:val="nil"/>
              <w:bottom w:val="nil"/>
            </w:tcBorders>
          </w:tcPr>
          <w:p>
            <w:pPr>
              <w:pStyle w:val="TableParagraph"/>
              <w:rPr>
                <w:rFonts w:ascii="Times New Roman"/>
                <w:sz w:val="18"/>
              </w:rPr>
            </w:pPr>
          </w:p>
        </w:tc>
        <w:tc>
          <w:tcPr>
            <w:tcW w:w="1488" w:type="dxa"/>
            <w:tcBorders>
              <w:top w:val="nil"/>
              <w:bottom w:val="nil"/>
            </w:tcBorders>
          </w:tcPr>
          <w:p>
            <w:pPr>
              <w:pStyle w:val="TableParagraph"/>
              <w:rPr>
                <w:rFonts w:ascii="Times New Roman"/>
                <w:sz w:val="18"/>
              </w:rPr>
            </w:pPr>
          </w:p>
        </w:tc>
        <w:tc>
          <w:tcPr>
            <w:tcW w:w="715" w:type="dxa"/>
            <w:tcBorders>
              <w:top w:val="nil"/>
              <w:bottom w:val="nil"/>
            </w:tcBorders>
          </w:tcPr>
          <w:p>
            <w:pPr>
              <w:pStyle w:val="TableParagraph"/>
              <w:rPr>
                <w:rFonts w:ascii="Times New Roman"/>
                <w:sz w:val="18"/>
              </w:rPr>
            </w:pPr>
          </w:p>
        </w:tc>
      </w:tr>
      <w:tr>
        <w:trPr>
          <w:trHeight w:val="334" w:hRule="atLeast"/>
        </w:trPr>
        <w:tc>
          <w:tcPr>
            <w:tcW w:w="521" w:type="dxa"/>
            <w:tcBorders>
              <w:top w:val="nil"/>
            </w:tcBorders>
          </w:tcPr>
          <w:p>
            <w:pPr>
              <w:pStyle w:val="TableParagraph"/>
              <w:rPr>
                <w:rFonts w:ascii="Times New Roman"/>
                <w:sz w:val="18"/>
              </w:rPr>
            </w:pPr>
          </w:p>
        </w:tc>
        <w:tc>
          <w:tcPr>
            <w:tcW w:w="598" w:type="dxa"/>
            <w:vMerge/>
            <w:tcBorders>
              <w:top w:val="nil"/>
            </w:tcBorders>
          </w:tcPr>
          <w:p>
            <w:pPr>
              <w:rPr>
                <w:sz w:val="2"/>
                <w:szCs w:val="2"/>
              </w:rPr>
            </w:pPr>
          </w:p>
        </w:tc>
        <w:tc>
          <w:tcPr>
            <w:tcW w:w="624" w:type="dxa"/>
            <w:vMerge/>
            <w:tcBorders>
              <w:top w:val="nil"/>
            </w:tcBorders>
          </w:tcPr>
          <w:p>
            <w:pPr>
              <w:rPr>
                <w:sz w:val="2"/>
                <w:szCs w:val="2"/>
              </w:rPr>
            </w:pPr>
          </w:p>
        </w:tc>
        <w:tc>
          <w:tcPr>
            <w:tcW w:w="1150" w:type="dxa"/>
            <w:tcBorders>
              <w:top w:val="nil"/>
            </w:tcBorders>
          </w:tcPr>
          <w:p>
            <w:pPr>
              <w:pStyle w:val="TableParagraph"/>
              <w:rPr>
                <w:rFonts w:ascii="Times New Roman"/>
                <w:sz w:val="18"/>
              </w:rPr>
            </w:pPr>
          </w:p>
        </w:tc>
        <w:tc>
          <w:tcPr>
            <w:tcW w:w="888" w:type="dxa"/>
            <w:tcBorders>
              <w:top w:val="nil"/>
            </w:tcBorders>
          </w:tcPr>
          <w:p>
            <w:pPr>
              <w:pStyle w:val="TableParagraph"/>
              <w:spacing w:line="314" w:lineRule="exact"/>
              <w:ind w:left="107"/>
              <w:rPr>
                <w:sz w:val="20"/>
              </w:rPr>
            </w:pPr>
            <w:r>
              <w:rPr>
                <w:sz w:val="20"/>
              </w:rPr>
              <w:t>代治療</w:t>
            </w:r>
          </w:p>
        </w:tc>
        <w:tc>
          <w:tcPr>
            <w:tcW w:w="869" w:type="dxa"/>
            <w:tcBorders>
              <w:top w:val="nil"/>
            </w:tcBorders>
          </w:tcPr>
          <w:p>
            <w:pPr>
              <w:pStyle w:val="TableParagraph"/>
              <w:rPr>
                <w:rFonts w:ascii="Times New Roman"/>
                <w:sz w:val="18"/>
              </w:rPr>
            </w:pPr>
          </w:p>
        </w:tc>
        <w:tc>
          <w:tcPr>
            <w:tcW w:w="1449" w:type="dxa"/>
            <w:tcBorders>
              <w:top w:val="nil"/>
            </w:tcBorders>
          </w:tcPr>
          <w:p>
            <w:pPr>
              <w:pStyle w:val="TableParagraph"/>
              <w:rPr>
                <w:rFonts w:ascii="Times New Roman"/>
                <w:sz w:val="18"/>
              </w:rPr>
            </w:pPr>
          </w:p>
        </w:tc>
        <w:tc>
          <w:tcPr>
            <w:tcW w:w="1488" w:type="dxa"/>
            <w:tcBorders>
              <w:top w:val="nil"/>
            </w:tcBorders>
          </w:tcPr>
          <w:p>
            <w:pPr>
              <w:pStyle w:val="TableParagraph"/>
              <w:rPr>
                <w:rFonts w:ascii="Times New Roman"/>
                <w:sz w:val="18"/>
              </w:rPr>
            </w:pPr>
          </w:p>
        </w:tc>
        <w:tc>
          <w:tcPr>
            <w:tcW w:w="715" w:type="dxa"/>
            <w:tcBorders>
              <w:top w:val="nil"/>
            </w:tcBorders>
          </w:tcPr>
          <w:p>
            <w:pPr>
              <w:pStyle w:val="TableParagraph"/>
              <w:rPr>
                <w:rFonts w:ascii="Times New Roman"/>
                <w:sz w:val="18"/>
              </w:rPr>
            </w:pPr>
          </w:p>
        </w:tc>
      </w:tr>
      <w:tr>
        <w:trPr>
          <w:trHeight w:val="456" w:hRule="atLeast"/>
        </w:trPr>
        <w:tc>
          <w:tcPr>
            <w:tcW w:w="521" w:type="dxa"/>
            <w:tcBorders>
              <w:bottom w:val="nil"/>
            </w:tcBorders>
          </w:tcPr>
          <w:p>
            <w:pPr>
              <w:pStyle w:val="TableParagraph"/>
              <w:spacing w:before="132"/>
              <w:ind w:left="107"/>
              <w:rPr>
                <w:rFonts w:ascii="Times New Roman"/>
                <w:sz w:val="20"/>
              </w:rPr>
            </w:pPr>
            <w:r>
              <w:rPr>
                <w:rFonts w:ascii="Times New Roman"/>
                <w:sz w:val="20"/>
              </w:rPr>
              <w:t>35</w:t>
            </w:r>
          </w:p>
        </w:tc>
        <w:tc>
          <w:tcPr>
            <w:tcW w:w="598" w:type="dxa"/>
            <w:vMerge/>
            <w:tcBorders>
              <w:top w:val="nil"/>
            </w:tcBorders>
          </w:tcPr>
          <w:p>
            <w:pPr>
              <w:rPr>
                <w:sz w:val="2"/>
                <w:szCs w:val="2"/>
              </w:rPr>
            </w:pPr>
          </w:p>
        </w:tc>
        <w:tc>
          <w:tcPr>
            <w:tcW w:w="624" w:type="dxa"/>
            <w:vMerge/>
            <w:tcBorders>
              <w:top w:val="nil"/>
            </w:tcBorders>
          </w:tcPr>
          <w:p>
            <w:pPr>
              <w:rPr>
                <w:sz w:val="2"/>
                <w:szCs w:val="2"/>
              </w:rPr>
            </w:pPr>
          </w:p>
        </w:tc>
        <w:tc>
          <w:tcPr>
            <w:tcW w:w="1150" w:type="dxa"/>
            <w:tcBorders>
              <w:bottom w:val="nil"/>
            </w:tcBorders>
          </w:tcPr>
          <w:p>
            <w:pPr>
              <w:pStyle w:val="TableParagraph"/>
              <w:spacing w:line="413" w:lineRule="exact" w:before="23"/>
              <w:ind w:left="107"/>
              <w:rPr>
                <w:sz w:val="20"/>
              </w:rPr>
            </w:pPr>
            <w:r>
              <w:rPr>
                <w:sz w:val="20"/>
              </w:rPr>
              <w:t>財團法人</w:t>
            </w:r>
          </w:p>
        </w:tc>
        <w:tc>
          <w:tcPr>
            <w:tcW w:w="888" w:type="dxa"/>
            <w:tcBorders>
              <w:bottom w:val="nil"/>
            </w:tcBorders>
          </w:tcPr>
          <w:p>
            <w:pPr>
              <w:pStyle w:val="TableParagraph"/>
              <w:spacing w:line="413" w:lineRule="exact" w:before="23"/>
              <w:ind w:left="107"/>
              <w:rPr>
                <w:sz w:val="20"/>
              </w:rPr>
            </w:pPr>
            <w:r>
              <w:rPr>
                <w:sz w:val="20"/>
              </w:rPr>
              <w:t>門診、</w:t>
            </w:r>
          </w:p>
        </w:tc>
        <w:tc>
          <w:tcPr>
            <w:tcW w:w="869" w:type="dxa"/>
            <w:tcBorders>
              <w:bottom w:val="nil"/>
            </w:tcBorders>
          </w:tcPr>
          <w:p>
            <w:pPr>
              <w:pStyle w:val="TableParagraph"/>
              <w:spacing w:line="413" w:lineRule="exact" w:before="23"/>
              <w:ind w:left="107"/>
              <w:rPr>
                <w:sz w:val="20"/>
              </w:rPr>
            </w:pPr>
            <w:r>
              <w:rPr>
                <w:sz w:val="20"/>
              </w:rPr>
              <w:t>門診、</w:t>
            </w:r>
          </w:p>
        </w:tc>
        <w:tc>
          <w:tcPr>
            <w:tcW w:w="1449" w:type="dxa"/>
            <w:tcBorders>
              <w:bottom w:val="nil"/>
            </w:tcBorders>
          </w:tcPr>
          <w:p>
            <w:pPr>
              <w:pStyle w:val="TableParagraph"/>
              <w:spacing w:line="413" w:lineRule="exact" w:before="23"/>
              <w:ind w:left="105"/>
              <w:rPr>
                <w:sz w:val="20"/>
              </w:rPr>
            </w:pPr>
            <w:r>
              <w:rPr>
                <w:sz w:val="20"/>
              </w:rPr>
              <w:t>臺中市潭子區</w:t>
            </w:r>
          </w:p>
        </w:tc>
        <w:tc>
          <w:tcPr>
            <w:tcW w:w="1488" w:type="dxa"/>
            <w:tcBorders>
              <w:bottom w:val="nil"/>
            </w:tcBorders>
          </w:tcPr>
          <w:p>
            <w:pPr>
              <w:pStyle w:val="TableParagraph"/>
              <w:spacing w:before="132"/>
              <w:ind w:left="108"/>
              <w:rPr>
                <w:rFonts w:ascii="Times New Roman"/>
                <w:sz w:val="20"/>
              </w:rPr>
            </w:pPr>
            <w:r>
              <w:rPr>
                <w:rFonts w:ascii="Times New Roman"/>
                <w:sz w:val="20"/>
              </w:rPr>
              <w:t>04-36060666</w:t>
            </w:r>
          </w:p>
        </w:tc>
        <w:tc>
          <w:tcPr>
            <w:tcW w:w="715" w:type="dxa"/>
            <w:tcBorders>
              <w:bottom w:val="nil"/>
            </w:tcBorders>
          </w:tcPr>
          <w:p>
            <w:pPr>
              <w:pStyle w:val="TableParagraph"/>
              <w:spacing w:line="413" w:lineRule="exact" w:before="23"/>
              <w:ind w:left="89" w:right="176"/>
              <w:jc w:val="center"/>
              <w:rPr>
                <w:sz w:val="20"/>
              </w:rPr>
            </w:pPr>
            <w:r>
              <w:rPr>
                <w:sz w:val="20"/>
              </w:rPr>
              <w:t>藥癮</w:t>
            </w:r>
          </w:p>
        </w:tc>
      </w:tr>
      <w:tr>
        <w:trPr>
          <w:trHeight w:val="380" w:hRule="atLeast"/>
        </w:trPr>
        <w:tc>
          <w:tcPr>
            <w:tcW w:w="521" w:type="dxa"/>
            <w:tcBorders>
              <w:top w:val="nil"/>
              <w:bottom w:val="nil"/>
            </w:tcBorders>
          </w:tcPr>
          <w:p>
            <w:pPr>
              <w:pStyle w:val="TableParagraph"/>
              <w:rPr>
                <w:rFonts w:ascii="Times New Roman"/>
                <w:sz w:val="18"/>
              </w:rPr>
            </w:pPr>
          </w:p>
        </w:tc>
        <w:tc>
          <w:tcPr>
            <w:tcW w:w="598" w:type="dxa"/>
            <w:vMerge/>
            <w:tcBorders>
              <w:top w:val="nil"/>
            </w:tcBorders>
          </w:tcPr>
          <w:p>
            <w:pPr>
              <w:rPr>
                <w:sz w:val="2"/>
                <w:szCs w:val="2"/>
              </w:rPr>
            </w:pPr>
          </w:p>
        </w:tc>
        <w:tc>
          <w:tcPr>
            <w:tcW w:w="624" w:type="dxa"/>
            <w:vMerge/>
            <w:tcBorders>
              <w:top w:val="nil"/>
            </w:tcBorders>
          </w:tcPr>
          <w:p>
            <w:pPr>
              <w:rPr>
                <w:sz w:val="2"/>
                <w:szCs w:val="2"/>
              </w:rPr>
            </w:pPr>
          </w:p>
        </w:tc>
        <w:tc>
          <w:tcPr>
            <w:tcW w:w="1150" w:type="dxa"/>
            <w:tcBorders>
              <w:top w:val="nil"/>
              <w:bottom w:val="nil"/>
            </w:tcBorders>
          </w:tcPr>
          <w:p>
            <w:pPr>
              <w:pStyle w:val="TableParagraph"/>
              <w:spacing w:line="360" w:lineRule="exact"/>
              <w:ind w:left="107"/>
              <w:rPr>
                <w:sz w:val="20"/>
              </w:rPr>
            </w:pPr>
            <w:r>
              <w:rPr>
                <w:sz w:val="20"/>
              </w:rPr>
              <w:t>佛教慈濟</w:t>
            </w:r>
          </w:p>
        </w:tc>
        <w:tc>
          <w:tcPr>
            <w:tcW w:w="888" w:type="dxa"/>
            <w:tcBorders>
              <w:top w:val="nil"/>
              <w:bottom w:val="nil"/>
            </w:tcBorders>
          </w:tcPr>
          <w:p>
            <w:pPr>
              <w:pStyle w:val="TableParagraph"/>
              <w:spacing w:line="360" w:lineRule="exact"/>
              <w:ind w:left="107"/>
              <w:rPr>
                <w:sz w:val="20"/>
              </w:rPr>
            </w:pPr>
            <w:r>
              <w:rPr>
                <w:sz w:val="20"/>
              </w:rPr>
              <w:t>住院、</w:t>
            </w:r>
          </w:p>
        </w:tc>
        <w:tc>
          <w:tcPr>
            <w:tcW w:w="869" w:type="dxa"/>
            <w:tcBorders>
              <w:top w:val="nil"/>
              <w:bottom w:val="nil"/>
            </w:tcBorders>
          </w:tcPr>
          <w:p>
            <w:pPr>
              <w:pStyle w:val="TableParagraph"/>
              <w:spacing w:line="360" w:lineRule="exact"/>
              <w:ind w:left="107"/>
              <w:rPr>
                <w:sz w:val="20"/>
              </w:rPr>
            </w:pPr>
            <w:r>
              <w:rPr>
                <w:sz w:val="20"/>
              </w:rPr>
              <w:t>住院</w:t>
            </w:r>
          </w:p>
        </w:tc>
        <w:tc>
          <w:tcPr>
            <w:tcW w:w="1449" w:type="dxa"/>
            <w:tcBorders>
              <w:top w:val="nil"/>
              <w:bottom w:val="nil"/>
            </w:tcBorders>
          </w:tcPr>
          <w:p>
            <w:pPr>
              <w:pStyle w:val="TableParagraph"/>
              <w:spacing w:line="360" w:lineRule="exact"/>
              <w:ind w:left="105"/>
              <w:rPr>
                <w:sz w:val="20"/>
              </w:rPr>
            </w:pPr>
            <w:r>
              <w:rPr>
                <w:sz w:val="20"/>
              </w:rPr>
              <w:t>豐興路一段</w:t>
            </w:r>
          </w:p>
        </w:tc>
        <w:tc>
          <w:tcPr>
            <w:tcW w:w="1488" w:type="dxa"/>
            <w:tcBorders>
              <w:top w:val="nil"/>
              <w:bottom w:val="nil"/>
            </w:tcBorders>
          </w:tcPr>
          <w:p>
            <w:pPr>
              <w:pStyle w:val="TableParagraph"/>
              <w:rPr>
                <w:rFonts w:ascii="Times New Roman"/>
                <w:sz w:val="18"/>
              </w:rPr>
            </w:pPr>
          </w:p>
        </w:tc>
        <w:tc>
          <w:tcPr>
            <w:tcW w:w="715" w:type="dxa"/>
            <w:tcBorders>
              <w:top w:val="nil"/>
              <w:bottom w:val="nil"/>
            </w:tcBorders>
          </w:tcPr>
          <w:p>
            <w:pPr>
              <w:pStyle w:val="TableParagraph"/>
              <w:spacing w:line="360" w:lineRule="exact"/>
              <w:ind w:left="89" w:right="176"/>
              <w:jc w:val="center"/>
              <w:rPr>
                <w:sz w:val="20"/>
              </w:rPr>
            </w:pPr>
            <w:r>
              <w:rPr>
                <w:sz w:val="20"/>
              </w:rPr>
              <w:t>戒治</w:t>
            </w:r>
          </w:p>
        </w:tc>
      </w:tr>
      <w:tr>
        <w:trPr>
          <w:trHeight w:val="400" w:hRule="atLeast"/>
        </w:trPr>
        <w:tc>
          <w:tcPr>
            <w:tcW w:w="521" w:type="dxa"/>
            <w:tcBorders>
              <w:top w:val="nil"/>
              <w:bottom w:val="nil"/>
            </w:tcBorders>
          </w:tcPr>
          <w:p>
            <w:pPr>
              <w:pStyle w:val="TableParagraph"/>
              <w:rPr>
                <w:rFonts w:ascii="Times New Roman"/>
                <w:sz w:val="18"/>
              </w:rPr>
            </w:pPr>
          </w:p>
        </w:tc>
        <w:tc>
          <w:tcPr>
            <w:tcW w:w="598" w:type="dxa"/>
            <w:vMerge/>
            <w:tcBorders>
              <w:top w:val="nil"/>
            </w:tcBorders>
          </w:tcPr>
          <w:p>
            <w:pPr>
              <w:rPr>
                <w:sz w:val="2"/>
                <w:szCs w:val="2"/>
              </w:rPr>
            </w:pPr>
          </w:p>
        </w:tc>
        <w:tc>
          <w:tcPr>
            <w:tcW w:w="624" w:type="dxa"/>
            <w:vMerge/>
            <w:tcBorders>
              <w:top w:val="nil"/>
            </w:tcBorders>
          </w:tcPr>
          <w:p>
            <w:pPr>
              <w:rPr>
                <w:sz w:val="2"/>
                <w:szCs w:val="2"/>
              </w:rPr>
            </w:pPr>
          </w:p>
        </w:tc>
        <w:tc>
          <w:tcPr>
            <w:tcW w:w="1150" w:type="dxa"/>
            <w:tcBorders>
              <w:top w:val="nil"/>
              <w:bottom w:val="nil"/>
            </w:tcBorders>
          </w:tcPr>
          <w:p>
            <w:pPr>
              <w:pStyle w:val="TableParagraph"/>
              <w:spacing w:line="381" w:lineRule="exact"/>
              <w:ind w:left="107"/>
              <w:rPr>
                <w:sz w:val="20"/>
              </w:rPr>
            </w:pPr>
            <w:r>
              <w:rPr>
                <w:sz w:val="20"/>
              </w:rPr>
              <w:t>綜合醫院</w:t>
            </w:r>
          </w:p>
        </w:tc>
        <w:tc>
          <w:tcPr>
            <w:tcW w:w="888" w:type="dxa"/>
            <w:tcBorders>
              <w:top w:val="nil"/>
              <w:bottom w:val="nil"/>
            </w:tcBorders>
          </w:tcPr>
          <w:p>
            <w:pPr>
              <w:pStyle w:val="TableParagraph"/>
              <w:spacing w:line="381" w:lineRule="exact"/>
              <w:ind w:left="107"/>
              <w:rPr>
                <w:sz w:val="20"/>
              </w:rPr>
            </w:pPr>
            <w:r>
              <w:rPr>
                <w:sz w:val="20"/>
              </w:rPr>
              <w:t>替代治</w:t>
            </w:r>
          </w:p>
        </w:tc>
        <w:tc>
          <w:tcPr>
            <w:tcW w:w="869" w:type="dxa"/>
            <w:tcBorders>
              <w:top w:val="nil"/>
              <w:bottom w:val="nil"/>
            </w:tcBorders>
          </w:tcPr>
          <w:p>
            <w:pPr>
              <w:pStyle w:val="TableParagraph"/>
              <w:rPr>
                <w:rFonts w:ascii="Times New Roman"/>
                <w:sz w:val="18"/>
              </w:rPr>
            </w:pPr>
          </w:p>
        </w:tc>
        <w:tc>
          <w:tcPr>
            <w:tcW w:w="1449" w:type="dxa"/>
            <w:tcBorders>
              <w:top w:val="nil"/>
              <w:bottom w:val="nil"/>
            </w:tcBorders>
          </w:tcPr>
          <w:p>
            <w:pPr>
              <w:pStyle w:val="TableParagraph"/>
              <w:spacing w:line="381" w:lineRule="exact"/>
              <w:ind w:left="105"/>
              <w:rPr>
                <w:sz w:val="20"/>
              </w:rPr>
            </w:pPr>
            <w:r>
              <w:rPr>
                <w:rFonts w:ascii="Times New Roman" w:eastAsia="Times New Roman"/>
                <w:sz w:val="20"/>
              </w:rPr>
              <w:t>88 </w:t>
            </w:r>
            <w:r>
              <w:rPr>
                <w:sz w:val="20"/>
              </w:rPr>
              <w:t>號</w:t>
            </w:r>
          </w:p>
        </w:tc>
        <w:tc>
          <w:tcPr>
            <w:tcW w:w="1488" w:type="dxa"/>
            <w:tcBorders>
              <w:top w:val="nil"/>
              <w:bottom w:val="nil"/>
            </w:tcBorders>
          </w:tcPr>
          <w:p>
            <w:pPr>
              <w:pStyle w:val="TableParagraph"/>
              <w:rPr>
                <w:rFonts w:ascii="Times New Roman"/>
                <w:sz w:val="18"/>
              </w:rPr>
            </w:pPr>
          </w:p>
        </w:tc>
        <w:tc>
          <w:tcPr>
            <w:tcW w:w="715" w:type="dxa"/>
            <w:tcBorders>
              <w:top w:val="nil"/>
              <w:bottom w:val="nil"/>
            </w:tcBorders>
          </w:tcPr>
          <w:p>
            <w:pPr>
              <w:pStyle w:val="TableParagraph"/>
              <w:spacing w:line="381" w:lineRule="exact"/>
              <w:ind w:left="89" w:right="176"/>
              <w:jc w:val="center"/>
              <w:rPr>
                <w:sz w:val="20"/>
              </w:rPr>
            </w:pPr>
            <w:r>
              <w:rPr>
                <w:sz w:val="20"/>
              </w:rPr>
              <w:t>醫院</w:t>
            </w:r>
          </w:p>
        </w:tc>
      </w:tr>
      <w:tr>
        <w:trPr>
          <w:trHeight w:val="334" w:hRule="atLeast"/>
        </w:trPr>
        <w:tc>
          <w:tcPr>
            <w:tcW w:w="521" w:type="dxa"/>
            <w:tcBorders>
              <w:top w:val="nil"/>
            </w:tcBorders>
          </w:tcPr>
          <w:p>
            <w:pPr>
              <w:pStyle w:val="TableParagraph"/>
              <w:rPr>
                <w:rFonts w:ascii="Times New Roman"/>
                <w:sz w:val="18"/>
              </w:rPr>
            </w:pPr>
          </w:p>
        </w:tc>
        <w:tc>
          <w:tcPr>
            <w:tcW w:w="598" w:type="dxa"/>
            <w:vMerge/>
            <w:tcBorders>
              <w:top w:val="nil"/>
            </w:tcBorders>
          </w:tcPr>
          <w:p>
            <w:pPr>
              <w:rPr>
                <w:sz w:val="2"/>
                <w:szCs w:val="2"/>
              </w:rPr>
            </w:pPr>
          </w:p>
        </w:tc>
        <w:tc>
          <w:tcPr>
            <w:tcW w:w="624" w:type="dxa"/>
            <w:vMerge/>
            <w:tcBorders>
              <w:top w:val="nil"/>
            </w:tcBorders>
          </w:tcPr>
          <w:p>
            <w:pPr>
              <w:rPr>
                <w:sz w:val="2"/>
                <w:szCs w:val="2"/>
              </w:rPr>
            </w:pPr>
          </w:p>
        </w:tc>
        <w:tc>
          <w:tcPr>
            <w:tcW w:w="1150" w:type="dxa"/>
            <w:tcBorders>
              <w:top w:val="nil"/>
            </w:tcBorders>
          </w:tcPr>
          <w:p>
            <w:pPr>
              <w:pStyle w:val="TableParagraph"/>
              <w:spacing w:line="314" w:lineRule="exact"/>
              <w:ind w:left="107"/>
              <w:rPr>
                <w:sz w:val="20"/>
              </w:rPr>
            </w:pPr>
            <w:r>
              <w:rPr>
                <w:sz w:val="20"/>
              </w:rPr>
              <w:t>臺中分院</w:t>
            </w:r>
          </w:p>
        </w:tc>
        <w:tc>
          <w:tcPr>
            <w:tcW w:w="888" w:type="dxa"/>
            <w:tcBorders>
              <w:top w:val="nil"/>
            </w:tcBorders>
          </w:tcPr>
          <w:p>
            <w:pPr>
              <w:pStyle w:val="TableParagraph"/>
              <w:spacing w:line="314" w:lineRule="exact"/>
              <w:ind w:left="107"/>
              <w:rPr>
                <w:sz w:val="20"/>
              </w:rPr>
            </w:pPr>
            <w:r>
              <w:rPr>
                <w:w w:val="99"/>
                <w:sz w:val="20"/>
              </w:rPr>
              <w:t>療</w:t>
            </w:r>
          </w:p>
        </w:tc>
        <w:tc>
          <w:tcPr>
            <w:tcW w:w="869" w:type="dxa"/>
            <w:tcBorders>
              <w:top w:val="nil"/>
            </w:tcBorders>
          </w:tcPr>
          <w:p>
            <w:pPr>
              <w:pStyle w:val="TableParagraph"/>
              <w:rPr>
                <w:rFonts w:ascii="Times New Roman"/>
                <w:sz w:val="18"/>
              </w:rPr>
            </w:pPr>
          </w:p>
        </w:tc>
        <w:tc>
          <w:tcPr>
            <w:tcW w:w="1449" w:type="dxa"/>
            <w:tcBorders>
              <w:top w:val="nil"/>
            </w:tcBorders>
          </w:tcPr>
          <w:p>
            <w:pPr>
              <w:pStyle w:val="TableParagraph"/>
              <w:rPr>
                <w:rFonts w:ascii="Times New Roman"/>
                <w:sz w:val="18"/>
              </w:rPr>
            </w:pPr>
          </w:p>
        </w:tc>
        <w:tc>
          <w:tcPr>
            <w:tcW w:w="1488" w:type="dxa"/>
            <w:tcBorders>
              <w:top w:val="nil"/>
            </w:tcBorders>
          </w:tcPr>
          <w:p>
            <w:pPr>
              <w:pStyle w:val="TableParagraph"/>
              <w:rPr>
                <w:rFonts w:ascii="Times New Roman"/>
                <w:sz w:val="18"/>
              </w:rPr>
            </w:pPr>
          </w:p>
        </w:tc>
        <w:tc>
          <w:tcPr>
            <w:tcW w:w="715" w:type="dxa"/>
            <w:tcBorders>
              <w:top w:val="nil"/>
            </w:tcBorders>
          </w:tcPr>
          <w:p>
            <w:pPr>
              <w:pStyle w:val="TableParagraph"/>
              <w:rPr>
                <w:rFonts w:ascii="Times New Roman"/>
                <w:sz w:val="18"/>
              </w:rPr>
            </w:pPr>
          </w:p>
        </w:tc>
      </w:tr>
      <w:tr>
        <w:trPr>
          <w:trHeight w:val="447" w:hRule="atLeast"/>
        </w:trPr>
        <w:tc>
          <w:tcPr>
            <w:tcW w:w="521" w:type="dxa"/>
            <w:tcBorders>
              <w:bottom w:val="nil"/>
            </w:tcBorders>
          </w:tcPr>
          <w:p>
            <w:pPr>
              <w:pStyle w:val="TableParagraph"/>
              <w:spacing w:before="132"/>
              <w:ind w:left="107"/>
              <w:rPr>
                <w:rFonts w:ascii="Times New Roman"/>
                <w:sz w:val="20"/>
              </w:rPr>
            </w:pPr>
            <w:r>
              <w:rPr>
                <w:rFonts w:ascii="Times New Roman"/>
                <w:sz w:val="20"/>
              </w:rPr>
              <w:t>36</w:t>
            </w:r>
          </w:p>
        </w:tc>
        <w:tc>
          <w:tcPr>
            <w:tcW w:w="598" w:type="dxa"/>
            <w:vMerge/>
            <w:tcBorders>
              <w:top w:val="nil"/>
            </w:tcBorders>
          </w:tcPr>
          <w:p>
            <w:pPr>
              <w:rPr>
                <w:sz w:val="2"/>
                <w:szCs w:val="2"/>
              </w:rPr>
            </w:pPr>
          </w:p>
        </w:tc>
        <w:tc>
          <w:tcPr>
            <w:tcW w:w="624" w:type="dxa"/>
            <w:vMerge/>
            <w:tcBorders>
              <w:top w:val="nil"/>
            </w:tcBorders>
          </w:tcPr>
          <w:p>
            <w:pPr>
              <w:rPr>
                <w:sz w:val="2"/>
                <w:szCs w:val="2"/>
              </w:rPr>
            </w:pPr>
          </w:p>
        </w:tc>
        <w:tc>
          <w:tcPr>
            <w:tcW w:w="1150" w:type="dxa"/>
            <w:tcBorders>
              <w:bottom w:val="nil"/>
            </w:tcBorders>
          </w:tcPr>
          <w:p>
            <w:pPr>
              <w:pStyle w:val="TableParagraph"/>
              <w:spacing w:line="404" w:lineRule="exact" w:before="23"/>
              <w:ind w:left="107"/>
              <w:rPr>
                <w:sz w:val="20"/>
              </w:rPr>
            </w:pPr>
            <w:r>
              <w:rPr>
                <w:sz w:val="20"/>
              </w:rPr>
              <w:t>光田醫療</w:t>
            </w:r>
          </w:p>
        </w:tc>
        <w:tc>
          <w:tcPr>
            <w:tcW w:w="888" w:type="dxa"/>
            <w:tcBorders>
              <w:bottom w:val="nil"/>
            </w:tcBorders>
          </w:tcPr>
          <w:p>
            <w:pPr>
              <w:pStyle w:val="TableParagraph"/>
              <w:spacing w:line="404" w:lineRule="exact" w:before="23"/>
              <w:ind w:left="107"/>
              <w:rPr>
                <w:sz w:val="20"/>
              </w:rPr>
            </w:pPr>
            <w:r>
              <w:rPr>
                <w:sz w:val="20"/>
              </w:rPr>
              <w:t>門診、</w:t>
            </w:r>
          </w:p>
        </w:tc>
        <w:tc>
          <w:tcPr>
            <w:tcW w:w="869" w:type="dxa"/>
            <w:tcBorders>
              <w:bottom w:val="nil"/>
            </w:tcBorders>
          </w:tcPr>
          <w:p>
            <w:pPr>
              <w:pStyle w:val="TableParagraph"/>
              <w:spacing w:line="404" w:lineRule="exact" w:before="23"/>
              <w:ind w:left="107"/>
              <w:rPr>
                <w:sz w:val="20"/>
              </w:rPr>
            </w:pPr>
            <w:r>
              <w:rPr>
                <w:sz w:val="20"/>
              </w:rPr>
              <w:t>門診、</w:t>
            </w:r>
          </w:p>
        </w:tc>
        <w:tc>
          <w:tcPr>
            <w:tcW w:w="1449" w:type="dxa"/>
            <w:tcBorders>
              <w:bottom w:val="nil"/>
            </w:tcBorders>
          </w:tcPr>
          <w:p>
            <w:pPr>
              <w:pStyle w:val="TableParagraph"/>
              <w:spacing w:line="404" w:lineRule="exact" w:before="23"/>
              <w:ind w:left="105"/>
              <w:rPr>
                <w:sz w:val="20"/>
              </w:rPr>
            </w:pPr>
            <w:r>
              <w:rPr>
                <w:sz w:val="20"/>
              </w:rPr>
              <w:t>臺中市大甲區</w:t>
            </w:r>
          </w:p>
        </w:tc>
        <w:tc>
          <w:tcPr>
            <w:tcW w:w="1488" w:type="dxa"/>
            <w:tcBorders>
              <w:bottom w:val="nil"/>
            </w:tcBorders>
          </w:tcPr>
          <w:p>
            <w:pPr>
              <w:pStyle w:val="TableParagraph"/>
              <w:spacing w:before="132"/>
              <w:ind w:left="108"/>
              <w:rPr>
                <w:rFonts w:ascii="Times New Roman"/>
                <w:sz w:val="20"/>
              </w:rPr>
            </w:pPr>
            <w:r>
              <w:rPr>
                <w:rFonts w:ascii="Times New Roman"/>
                <w:sz w:val="20"/>
              </w:rPr>
              <w:t>04-26888126</w:t>
            </w:r>
          </w:p>
        </w:tc>
        <w:tc>
          <w:tcPr>
            <w:tcW w:w="715" w:type="dxa"/>
            <w:tcBorders>
              <w:bottom w:val="nil"/>
            </w:tcBorders>
          </w:tcPr>
          <w:p>
            <w:pPr>
              <w:pStyle w:val="TableParagraph"/>
              <w:spacing w:line="404" w:lineRule="exact" w:before="23"/>
              <w:ind w:left="89" w:right="176"/>
              <w:jc w:val="center"/>
              <w:rPr>
                <w:sz w:val="20"/>
              </w:rPr>
            </w:pPr>
            <w:r>
              <w:rPr>
                <w:sz w:val="20"/>
              </w:rPr>
              <w:t>藥癮</w:t>
            </w:r>
          </w:p>
        </w:tc>
      </w:tr>
      <w:tr>
        <w:trPr>
          <w:trHeight w:val="399" w:hRule="atLeast"/>
        </w:trPr>
        <w:tc>
          <w:tcPr>
            <w:tcW w:w="521" w:type="dxa"/>
            <w:tcBorders>
              <w:top w:val="nil"/>
              <w:bottom w:val="nil"/>
            </w:tcBorders>
          </w:tcPr>
          <w:p>
            <w:pPr>
              <w:pStyle w:val="TableParagraph"/>
              <w:rPr>
                <w:rFonts w:ascii="Times New Roman"/>
                <w:sz w:val="18"/>
              </w:rPr>
            </w:pPr>
          </w:p>
        </w:tc>
        <w:tc>
          <w:tcPr>
            <w:tcW w:w="598" w:type="dxa"/>
            <w:vMerge/>
            <w:tcBorders>
              <w:top w:val="nil"/>
            </w:tcBorders>
          </w:tcPr>
          <w:p>
            <w:pPr>
              <w:rPr>
                <w:sz w:val="2"/>
                <w:szCs w:val="2"/>
              </w:rPr>
            </w:pPr>
          </w:p>
        </w:tc>
        <w:tc>
          <w:tcPr>
            <w:tcW w:w="624" w:type="dxa"/>
            <w:vMerge/>
            <w:tcBorders>
              <w:top w:val="nil"/>
            </w:tcBorders>
          </w:tcPr>
          <w:p>
            <w:pPr>
              <w:rPr>
                <w:sz w:val="2"/>
                <w:szCs w:val="2"/>
              </w:rPr>
            </w:pPr>
          </w:p>
        </w:tc>
        <w:tc>
          <w:tcPr>
            <w:tcW w:w="1150" w:type="dxa"/>
            <w:tcBorders>
              <w:top w:val="nil"/>
              <w:bottom w:val="nil"/>
            </w:tcBorders>
          </w:tcPr>
          <w:p>
            <w:pPr>
              <w:pStyle w:val="TableParagraph"/>
              <w:spacing w:line="380" w:lineRule="exact"/>
              <w:ind w:left="107"/>
              <w:rPr>
                <w:sz w:val="20"/>
              </w:rPr>
            </w:pPr>
            <w:r>
              <w:rPr>
                <w:sz w:val="20"/>
              </w:rPr>
              <w:t>社團法人</w:t>
            </w:r>
          </w:p>
        </w:tc>
        <w:tc>
          <w:tcPr>
            <w:tcW w:w="888" w:type="dxa"/>
            <w:tcBorders>
              <w:top w:val="nil"/>
              <w:bottom w:val="nil"/>
            </w:tcBorders>
          </w:tcPr>
          <w:p>
            <w:pPr>
              <w:pStyle w:val="TableParagraph"/>
              <w:spacing w:line="380" w:lineRule="exact"/>
              <w:ind w:left="107"/>
              <w:rPr>
                <w:sz w:val="20"/>
              </w:rPr>
            </w:pPr>
            <w:r>
              <w:rPr>
                <w:sz w:val="20"/>
              </w:rPr>
              <w:t>替代治</w:t>
            </w:r>
          </w:p>
        </w:tc>
        <w:tc>
          <w:tcPr>
            <w:tcW w:w="869" w:type="dxa"/>
            <w:tcBorders>
              <w:top w:val="nil"/>
              <w:bottom w:val="nil"/>
            </w:tcBorders>
          </w:tcPr>
          <w:p>
            <w:pPr>
              <w:pStyle w:val="TableParagraph"/>
              <w:spacing w:line="380" w:lineRule="exact"/>
              <w:ind w:left="107"/>
              <w:rPr>
                <w:sz w:val="20"/>
              </w:rPr>
            </w:pPr>
            <w:r>
              <w:rPr>
                <w:sz w:val="20"/>
              </w:rPr>
              <w:t>住院</w:t>
            </w:r>
          </w:p>
        </w:tc>
        <w:tc>
          <w:tcPr>
            <w:tcW w:w="1449" w:type="dxa"/>
            <w:tcBorders>
              <w:top w:val="nil"/>
              <w:bottom w:val="nil"/>
            </w:tcBorders>
          </w:tcPr>
          <w:p>
            <w:pPr>
              <w:pStyle w:val="TableParagraph"/>
              <w:spacing w:line="380" w:lineRule="exact"/>
              <w:ind w:left="105"/>
              <w:rPr>
                <w:sz w:val="20"/>
              </w:rPr>
            </w:pPr>
            <w:r>
              <w:rPr>
                <w:sz w:val="20"/>
              </w:rPr>
              <w:t>經國路 </w:t>
            </w:r>
            <w:r>
              <w:rPr>
                <w:rFonts w:ascii="Times New Roman" w:eastAsia="Times New Roman"/>
                <w:sz w:val="20"/>
              </w:rPr>
              <w:t>321 </w:t>
            </w:r>
            <w:r>
              <w:rPr>
                <w:sz w:val="20"/>
              </w:rPr>
              <w:t>號</w:t>
            </w:r>
          </w:p>
        </w:tc>
        <w:tc>
          <w:tcPr>
            <w:tcW w:w="1488" w:type="dxa"/>
            <w:tcBorders>
              <w:top w:val="nil"/>
              <w:bottom w:val="nil"/>
            </w:tcBorders>
          </w:tcPr>
          <w:p>
            <w:pPr>
              <w:pStyle w:val="TableParagraph"/>
              <w:rPr>
                <w:rFonts w:ascii="Times New Roman"/>
                <w:sz w:val="18"/>
              </w:rPr>
            </w:pPr>
          </w:p>
        </w:tc>
        <w:tc>
          <w:tcPr>
            <w:tcW w:w="715" w:type="dxa"/>
            <w:tcBorders>
              <w:top w:val="nil"/>
              <w:bottom w:val="nil"/>
            </w:tcBorders>
          </w:tcPr>
          <w:p>
            <w:pPr>
              <w:pStyle w:val="TableParagraph"/>
              <w:spacing w:line="380" w:lineRule="exact"/>
              <w:ind w:left="89" w:right="176"/>
              <w:jc w:val="center"/>
              <w:rPr>
                <w:sz w:val="20"/>
              </w:rPr>
            </w:pPr>
            <w:r>
              <w:rPr>
                <w:sz w:val="20"/>
              </w:rPr>
              <w:t>戒治</w:t>
            </w:r>
          </w:p>
        </w:tc>
      </w:tr>
      <w:tr>
        <w:trPr>
          <w:trHeight w:val="387" w:hRule="atLeast"/>
        </w:trPr>
        <w:tc>
          <w:tcPr>
            <w:tcW w:w="521" w:type="dxa"/>
            <w:tcBorders>
              <w:top w:val="nil"/>
              <w:bottom w:val="nil"/>
            </w:tcBorders>
          </w:tcPr>
          <w:p>
            <w:pPr>
              <w:pStyle w:val="TableParagraph"/>
              <w:rPr>
                <w:rFonts w:ascii="Times New Roman"/>
                <w:sz w:val="18"/>
              </w:rPr>
            </w:pPr>
          </w:p>
        </w:tc>
        <w:tc>
          <w:tcPr>
            <w:tcW w:w="598" w:type="dxa"/>
            <w:vMerge/>
            <w:tcBorders>
              <w:top w:val="nil"/>
            </w:tcBorders>
          </w:tcPr>
          <w:p>
            <w:pPr>
              <w:rPr>
                <w:sz w:val="2"/>
                <w:szCs w:val="2"/>
              </w:rPr>
            </w:pPr>
          </w:p>
        </w:tc>
        <w:tc>
          <w:tcPr>
            <w:tcW w:w="624" w:type="dxa"/>
            <w:vMerge/>
            <w:tcBorders>
              <w:top w:val="nil"/>
            </w:tcBorders>
          </w:tcPr>
          <w:p>
            <w:pPr>
              <w:rPr>
                <w:sz w:val="2"/>
                <w:szCs w:val="2"/>
              </w:rPr>
            </w:pPr>
          </w:p>
        </w:tc>
        <w:tc>
          <w:tcPr>
            <w:tcW w:w="1150" w:type="dxa"/>
            <w:tcBorders>
              <w:top w:val="nil"/>
              <w:bottom w:val="nil"/>
            </w:tcBorders>
          </w:tcPr>
          <w:p>
            <w:pPr>
              <w:pStyle w:val="TableParagraph"/>
              <w:spacing w:line="368" w:lineRule="exact"/>
              <w:ind w:left="107"/>
              <w:rPr>
                <w:sz w:val="20"/>
              </w:rPr>
            </w:pPr>
            <w:r>
              <w:rPr>
                <w:sz w:val="20"/>
              </w:rPr>
              <w:t>光田綜合</w:t>
            </w:r>
          </w:p>
        </w:tc>
        <w:tc>
          <w:tcPr>
            <w:tcW w:w="888" w:type="dxa"/>
            <w:tcBorders>
              <w:top w:val="nil"/>
              <w:bottom w:val="nil"/>
            </w:tcBorders>
          </w:tcPr>
          <w:p>
            <w:pPr>
              <w:pStyle w:val="TableParagraph"/>
              <w:spacing w:line="368" w:lineRule="exact"/>
              <w:ind w:left="107"/>
              <w:rPr>
                <w:sz w:val="20"/>
              </w:rPr>
            </w:pPr>
            <w:r>
              <w:rPr>
                <w:w w:val="99"/>
                <w:sz w:val="20"/>
              </w:rPr>
              <w:t>療</w:t>
            </w:r>
          </w:p>
        </w:tc>
        <w:tc>
          <w:tcPr>
            <w:tcW w:w="869" w:type="dxa"/>
            <w:tcBorders>
              <w:top w:val="nil"/>
              <w:bottom w:val="nil"/>
            </w:tcBorders>
          </w:tcPr>
          <w:p>
            <w:pPr>
              <w:pStyle w:val="TableParagraph"/>
              <w:rPr>
                <w:rFonts w:ascii="Times New Roman"/>
                <w:sz w:val="18"/>
              </w:rPr>
            </w:pPr>
          </w:p>
        </w:tc>
        <w:tc>
          <w:tcPr>
            <w:tcW w:w="1449" w:type="dxa"/>
            <w:tcBorders>
              <w:top w:val="nil"/>
              <w:bottom w:val="nil"/>
            </w:tcBorders>
          </w:tcPr>
          <w:p>
            <w:pPr>
              <w:pStyle w:val="TableParagraph"/>
              <w:rPr>
                <w:rFonts w:ascii="Times New Roman"/>
                <w:sz w:val="18"/>
              </w:rPr>
            </w:pPr>
          </w:p>
        </w:tc>
        <w:tc>
          <w:tcPr>
            <w:tcW w:w="1488" w:type="dxa"/>
            <w:tcBorders>
              <w:top w:val="nil"/>
              <w:bottom w:val="nil"/>
            </w:tcBorders>
          </w:tcPr>
          <w:p>
            <w:pPr>
              <w:pStyle w:val="TableParagraph"/>
              <w:rPr>
                <w:rFonts w:ascii="Times New Roman"/>
                <w:sz w:val="18"/>
              </w:rPr>
            </w:pPr>
          </w:p>
        </w:tc>
        <w:tc>
          <w:tcPr>
            <w:tcW w:w="715" w:type="dxa"/>
            <w:tcBorders>
              <w:top w:val="nil"/>
              <w:bottom w:val="nil"/>
            </w:tcBorders>
          </w:tcPr>
          <w:p>
            <w:pPr>
              <w:pStyle w:val="TableParagraph"/>
              <w:spacing w:line="368" w:lineRule="exact"/>
              <w:ind w:left="89" w:right="176"/>
              <w:jc w:val="center"/>
              <w:rPr>
                <w:sz w:val="20"/>
              </w:rPr>
            </w:pPr>
            <w:r>
              <w:rPr>
                <w:sz w:val="20"/>
              </w:rPr>
              <w:t>醫院</w:t>
            </w:r>
          </w:p>
        </w:tc>
      </w:tr>
      <w:tr>
        <w:trPr>
          <w:trHeight w:val="389" w:hRule="atLeast"/>
        </w:trPr>
        <w:tc>
          <w:tcPr>
            <w:tcW w:w="521" w:type="dxa"/>
            <w:tcBorders>
              <w:top w:val="nil"/>
              <w:bottom w:val="nil"/>
            </w:tcBorders>
          </w:tcPr>
          <w:p>
            <w:pPr>
              <w:pStyle w:val="TableParagraph"/>
              <w:rPr>
                <w:rFonts w:ascii="Times New Roman"/>
                <w:sz w:val="18"/>
              </w:rPr>
            </w:pPr>
          </w:p>
        </w:tc>
        <w:tc>
          <w:tcPr>
            <w:tcW w:w="598" w:type="dxa"/>
            <w:vMerge/>
            <w:tcBorders>
              <w:top w:val="nil"/>
            </w:tcBorders>
          </w:tcPr>
          <w:p>
            <w:pPr>
              <w:rPr>
                <w:sz w:val="2"/>
                <w:szCs w:val="2"/>
              </w:rPr>
            </w:pPr>
          </w:p>
        </w:tc>
        <w:tc>
          <w:tcPr>
            <w:tcW w:w="624" w:type="dxa"/>
            <w:vMerge/>
            <w:tcBorders>
              <w:top w:val="nil"/>
            </w:tcBorders>
          </w:tcPr>
          <w:p>
            <w:pPr>
              <w:rPr>
                <w:sz w:val="2"/>
                <w:szCs w:val="2"/>
              </w:rPr>
            </w:pPr>
          </w:p>
        </w:tc>
        <w:tc>
          <w:tcPr>
            <w:tcW w:w="1150" w:type="dxa"/>
            <w:tcBorders>
              <w:top w:val="nil"/>
              <w:bottom w:val="nil"/>
            </w:tcBorders>
          </w:tcPr>
          <w:p>
            <w:pPr>
              <w:pStyle w:val="TableParagraph"/>
              <w:spacing w:line="370" w:lineRule="exact"/>
              <w:ind w:left="107"/>
              <w:rPr>
                <w:sz w:val="20"/>
              </w:rPr>
            </w:pPr>
            <w:r>
              <w:rPr>
                <w:sz w:val="20"/>
              </w:rPr>
              <w:t>醫院大甲</w:t>
            </w:r>
          </w:p>
        </w:tc>
        <w:tc>
          <w:tcPr>
            <w:tcW w:w="888" w:type="dxa"/>
            <w:tcBorders>
              <w:top w:val="nil"/>
              <w:bottom w:val="nil"/>
            </w:tcBorders>
          </w:tcPr>
          <w:p>
            <w:pPr>
              <w:pStyle w:val="TableParagraph"/>
              <w:rPr>
                <w:rFonts w:ascii="Times New Roman"/>
                <w:sz w:val="18"/>
              </w:rPr>
            </w:pPr>
          </w:p>
        </w:tc>
        <w:tc>
          <w:tcPr>
            <w:tcW w:w="869" w:type="dxa"/>
            <w:tcBorders>
              <w:top w:val="nil"/>
              <w:bottom w:val="nil"/>
            </w:tcBorders>
          </w:tcPr>
          <w:p>
            <w:pPr>
              <w:pStyle w:val="TableParagraph"/>
              <w:rPr>
                <w:rFonts w:ascii="Times New Roman"/>
                <w:sz w:val="18"/>
              </w:rPr>
            </w:pPr>
          </w:p>
        </w:tc>
        <w:tc>
          <w:tcPr>
            <w:tcW w:w="1449" w:type="dxa"/>
            <w:tcBorders>
              <w:top w:val="nil"/>
              <w:bottom w:val="nil"/>
            </w:tcBorders>
          </w:tcPr>
          <w:p>
            <w:pPr>
              <w:pStyle w:val="TableParagraph"/>
              <w:rPr>
                <w:rFonts w:ascii="Times New Roman"/>
                <w:sz w:val="18"/>
              </w:rPr>
            </w:pPr>
          </w:p>
        </w:tc>
        <w:tc>
          <w:tcPr>
            <w:tcW w:w="1488" w:type="dxa"/>
            <w:tcBorders>
              <w:top w:val="nil"/>
              <w:bottom w:val="nil"/>
            </w:tcBorders>
          </w:tcPr>
          <w:p>
            <w:pPr>
              <w:pStyle w:val="TableParagraph"/>
              <w:rPr>
                <w:rFonts w:ascii="Times New Roman"/>
                <w:sz w:val="18"/>
              </w:rPr>
            </w:pPr>
          </w:p>
        </w:tc>
        <w:tc>
          <w:tcPr>
            <w:tcW w:w="715" w:type="dxa"/>
            <w:tcBorders>
              <w:top w:val="nil"/>
              <w:bottom w:val="nil"/>
            </w:tcBorders>
          </w:tcPr>
          <w:p>
            <w:pPr>
              <w:pStyle w:val="TableParagraph"/>
              <w:rPr>
                <w:rFonts w:ascii="Times New Roman"/>
                <w:sz w:val="18"/>
              </w:rPr>
            </w:pPr>
          </w:p>
        </w:tc>
      </w:tr>
      <w:tr>
        <w:trPr>
          <w:trHeight w:val="336" w:hRule="atLeast"/>
        </w:trPr>
        <w:tc>
          <w:tcPr>
            <w:tcW w:w="521" w:type="dxa"/>
            <w:tcBorders>
              <w:top w:val="nil"/>
            </w:tcBorders>
          </w:tcPr>
          <w:p>
            <w:pPr>
              <w:pStyle w:val="TableParagraph"/>
              <w:rPr>
                <w:rFonts w:ascii="Times New Roman"/>
                <w:sz w:val="18"/>
              </w:rPr>
            </w:pPr>
          </w:p>
        </w:tc>
        <w:tc>
          <w:tcPr>
            <w:tcW w:w="598" w:type="dxa"/>
            <w:vMerge/>
            <w:tcBorders>
              <w:top w:val="nil"/>
            </w:tcBorders>
          </w:tcPr>
          <w:p>
            <w:pPr>
              <w:rPr>
                <w:sz w:val="2"/>
                <w:szCs w:val="2"/>
              </w:rPr>
            </w:pPr>
          </w:p>
        </w:tc>
        <w:tc>
          <w:tcPr>
            <w:tcW w:w="624" w:type="dxa"/>
            <w:vMerge/>
            <w:tcBorders>
              <w:top w:val="nil"/>
            </w:tcBorders>
          </w:tcPr>
          <w:p>
            <w:pPr>
              <w:rPr>
                <w:sz w:val="2"/>
                <w:szCs w:val="2"/>
              </w:rPr>
            </w:pPr>
          </w:p>
        </w:tc>
        <w:tc>
          <w:tcPr>
            <w:tcW w:w="1150" w:type="dxa"/>
            <w:tcBorders>
              <w:top w:val="nil"/>
            </w:tcBorders>
          </w:tcPr>
          <w:p>
            <w:pPr>
              <w:pStyle w:val="TableParagraph"/>
              <w:spacing w:line="317" w:lineRule="exact"/>
              <w:ind w:left="107"/>
              <w:rPr>
                <w:sz w:val="20"/>
              </w:rPr>
            </w:pPr>
            <w:r>
              <w:rPr>
                <w:sz w:val="20"/>
              </w:rPr>
              <w:t>院區</w:t>
            </w:r>
          </w:p>
        </w:tc>
        <w:tc>
          <w:tcPr>
            <w:tcW w:w="888" w:type="dxa"/>
            <w:tcBorders>
              <w:top w:val="nil"/>
            </w:tcBorders>
          </w:tcPr>
          <w:p>
            <w:pPr>
              <w:pStyle w:val="TableParagraph"/>
              <w:rPr>
                <w:rFonts w:ascii="Times New Roman"/>
                <w:sz w:val="18"/>
              </w:rPr>
            </w:pPr>
          </w:p>
        </w:tc>
        <w:tc>
          <w:tcPr>
            <w:tcW w:w="869" w:type="dxa"/>
            <w:tcBorders>
              <w:top w:val="nil"/>
            </w:tcBorders>
          </w:tcPr>
          <w:p>
            <w:pPr>
              <w:pStyle w:val="TableParagraph"/>
              <w:rPr>
                <w:rFonts w:ascii="Times New Roman"/>
                <w:sz w:val="18"/>
              </w:rPr>
            </w:pPr>
          </w:p>
        </w:tc>
        <w:tc>
          <w:tcPr>
            <w:tcW w:w="1449" w:type="dxa"/>
            <w:tcBorders>
              <w:top w:val="nil"/>
            </w:tcBorders>
          </w:tcPr>
          <w:p>
            <w:pPr>
              <w:pStyle w:val="TableParagraph"/>
              <w:rPr>
                <w:rFonts w:ascii="Times New Roman"/>
                <w:sz w:val="18"/>
              </w:rPr>
            </w:pPr>
          </w:p>
        </w:tc>
        <w:tc>
          <w:tcPr>
            <w:tcW w:w="1488" w:type="dxa"/>
            <w:tcBorders>
              <w:top w:val="nil"/>
            </w:tcBorders>
          </w:tcPr>
          <w:p>
            <w:pPr>
              <w:pStyle w:val="TableParagraph"/>
              <w:rPr>
                <w:rFonts w:ascii="Times New Roman"/>
                <w:sz w:val="18"/>
              </w:rPr>
            </w:pPr>
          </w:p>
        </w:tc>
        <w:tc>
          <w:tcPr>
            <w:tcW w:w="715" w:type="dxa"/>
            <w:tcBorders>
              <w:top w:val="nil"/>
            </w:tcBorders>
          </w:tcPr>
          <w:p>
            <w:pPr>
              <w:pStyle w:val="TableParagraph"/>
              <w:rPr>
                <w:rFonts w:ascii="Times New Roman"/>
                <w:sz w:val="18"/>
              </w:rPr>
            </w:pPr>
          </w:p>
        </w:tc>
      </w:tr>
      <w:tr>
        <w:trPr>
          <w:trHeight w:val="445" w:hRule="atLeast"/>
        </w:trPr>
        <w:tc>
          <w:tcPr>
            <w:tcW w:w="521" w:type="dxa"/>
            <w:tcBorders>
              <w:bottom w:val="nil"/>
            </w:tcBorders>
          </w:tcPr>
          <w:p>
            <w:pPr>
              <w:pStyle w:val="TableParagraph"/>
              <w:spacing w:before="132"/>
              <w:ind w:left="107"/>
              <w:rPr>
                <w:rFonts w:ascii="Times New Roman"/>
                <w:sz w:val="20"/>
              </w:rPr>
            </w:pPr>
            <w:r>
              <w:rPr>
                <w:rFonts w:ascii="Times New Roman"/>
                <w:sz w:val="20"/>
              </w:rPr>
              <w:t>37</w:t>
            </w:r>
          </w:p>
        </w:tc>
        <w:tc>
          <w:tcPr>
            <w:tcW w:w="598" w:type="dxa"/>
            <w:vMerge/>
            <w:tcBorders>
              <w:top w:val="nil"/>
            </w:tcBorders>
          </w:tcPr>
          <w:p>
            <w:pPr>
              <w:rPr>
                <w:sz w:val="2"/>
                <w:szCs w:val="2"/>
              </w:rPr>
            </w:pPr>
          </w:p>
        </w:tc>
        <w:tc>
          <w:tcPr>
            <w:tcW w:w="624" w:type="dxa"/>
            <w:vMerge/>
            <w:tcBorders>
              <w:top w:val="nil"/>
            </w:tcBorders>
          </w:tcPr>
          <w:p>
            <w:pPr>
              <w:rPr>
                <w:sz w:val="2"/>
                <w:szCs w:val="2"/>
              </w:rPr>
            </w:pPr>
          </w:p>
        </w:tc>
        <w:tc>
          <w:tcPr>
            <w:tcW w:w="1150" w:type="dxa"/>
            <w:tcBorders>
              <w:bottom w:val="nil"/>
            </w:tcBorders>
          </w:tcPr>
          <w:p>
            <w:pPr>
              <w:pStyle w:val="TableParagraph"/>
              <w:spacing w:line="403" w:lineRule="exact" w:before="23"/>
              <w:ind w:left="107"/>
              <w:rPr>
                <w:sz w:val="20"/>
              </w:rPr>
            </w:pPr>
            <w:r>
              <w:rPr>
                <w:sz w:val="20"/>
              </w:rPr>
              <w:t>童綜合醫</w:t>
            </w:r>
          </w:p>
        </w:tc>
        <w:tc>
          <w:tcPr>
            <w:tcW w:w="888" w:type="dxa"/>
            <w:tcBorders>
              <w:bottom w:val="nil"/>
            </w:tcBorders>
          </w:tcPr>
          <w:p>
            <w:pPr>
              <w:pStyle w:val="TableParagraph"/>
              <w:spacing w:line="403" w:lineRule="exact" w:before="23"/>
              <w:ind w:left="107"/>
              <w:rPr>
                <w:sz w:val="20"/>
              </w:rPr>
            </w:pPr>
            <w:r>
              <w:rPr>
                <w:sz w:val="20"/>
              </w:rPr>
              <w:t>門診、</w:t>
            </w:r>
          </w:p>
        </w:tc>
        <w:tc>
          <w:tcPr>
            <w:tcW w:w="869" w:type="dxa"/>
            <w:tcBorders>
              <w:bottom w:val="nil"/>
            </w:tcBorders>
          </w:tcPr>
          <w:p>
            <w:pPr>
              <w:pStyle w:val="TableParagraph"/>
              <w:spacing w:line="403" w:lineRule="exact" w:before="23"/>
              <w:ind w:left="107"/>
              <w:rPr>
                <w:sz w:val="20"/>
              </w:rPr>
            </w:pPr>
            <w:r>
              <w:rPr>
                <w:sz w:val="20"/>
              </w:rPr>
              <w:t>門診、</w:t>
            </w:r>
          </w:p>
        </w:tc>
        <w:tc>
          <w:tcPr>
            <w:tcW w:w="1449" w:type="dxa"/>
            <w:tcBorders>
              <w:bottom w:val="nil"/>
            </w:tcBorders>
          </w:tcPr>
          <w:p>
            <w:pPr>
              <w:pStyle w:val="TableParagraph"/>
              <w:spacing w:line="403" w:lineRule="exact" w:before="23"/>
              <w:ind w:left="105"/>
              <w:rPr>
                <w:sz w:val="20"/>
              </w:rPr>
            </w:pPr>
            <w:r>
              <w:rPr>
                <w:sz w:val="20"/>
              </w:rPr>
              <w:t>臺中市沙鹿區</w:t>
            </w:r>
          </w:p>
        </w:tc>
        <w:tc>
          <w:tcPr>
            <w:tcW w:w="1488" w:type="dxa"/>
            <w:tcBorders>
              <w:bottom w:val="nil"/>
            </w:tcBorders>
          </w:tcPr>
          <w:p>
            <w:pPr>
              <w:pStyle w:val="TableParagraph"/>
              <w:spacing w:before="132"/>
              <w:ind w:left="108"/>
              <w:rPr>
                <w:rFonts w:ascii="Times New Roman"/>
                <w:sz w:val="20"/>
              </w:rPr>
            </w:pPr>
            <w:r>
              <w:rPr>
                <w:rFonts w:ascii="Times New Roman"/>
                <w:sz w:val="20"/>
              </w:rPr>
              <w:t>04-26626161</w:t>
            </w:r>
          </w:p>
        </w:tc>
        <w:tc>
          <w:tcPr>
            <w:tcW w:w="715" w:type="dxa"/>
            <w:tcBorders>
              <w:bottom w:val="nil"/>
            </w:tcBorders>
          </w:tcPr>
          <w:p>
            <w:pPr>
              <w:pStyle w:val="TableParagraph"/>
              <w:spacing w:line="403" w:lineRule="exact" w:before="23"/>
              <w:ind w:left="89" w:right="176"/>
              <w:jc w:val="center"/>
              <w:rPr>
                <w:sz w:val="20"/>
              </w:rPr>
            </w:pPr>
            <w:r>
              <w:rPr>
                <w:sz w:val="20"/>
              </w:rPr>
              <w:t>藥癮</w:t>
            </w:r>
          </w:p>
        </w:tc>
      </w:tr>
      <w:tr>
        <w:trPr>
          <w:trHeight w:val="398" w:hRule="atLeast"/>
        </w:trPr>
        <w:tc>
          <w:tcPr>
            <w:tcW w:w="521" w:type="dxa"/>
            <w:tcBorders>
              <w:top w:val="nil"/>
              <w:bottom w:val="nil"/>
            </w:tcBorders>
          </w:tcPr>
          <w:p>
            <w:pPr>
              <w:pStyle w:val="TableParagraph"/>
              <w:rPr>
                <w:rFonts w:ascii="Times New Roman"/>
                <w:sz w:val="18"/>
              </w:rPr>
            </w:pPr>
          </w:p>
        </w:tc>
        <w:tc>
          <w:tcPr>
            <w:tcW w:w="598" w:type="dxa"/>
            <w:vMerge/>
            <w:tcBorders>
              <w:top w:val="nil"/>
            </w:tcBorders>
          </w:tcPr>
          <w:p>
            <w:pPr>
              <w:rPr>
                <w:sz w:val="2"/>
                <w:szCs w:val="2"/>
              </w:rPr>
            </w:pPr>
          </w:p>
        </w:tc>
        <w:tc>
          <w:tcPr>
            <w:tcW w:w="624" w:type="dxa"/>
            <w:vMerge/>
            <w:tcBorders>
              <w:top w:val="nil"/>
            </w:tcBorders>
          </w:tcPr>
          <w:p>
            <w:pPr>
              <w:rPr>
                <w:sz w:val="2"/>
                <w:szCs w:val="2"/>
              </w:rPr>
            </w:pPr>
          </w:p>
        </w:tc>
        <w:tc>
          <w:tcPr>
            <w:tcW w:w="1150" w:type="dxa"/>
            <w:tcBorders>
              <w:top w:val="nil"/>
              <w:bottom w:val="nil"/>
            </w:tcBorders>
          </w:tcPr>
          <w:p>
            <w:pPr>
              <w:pStyle w:val="TableParagraph"/>
              <w:spacing w:line="379" w:lineRule="exact"/>
              <w:ind w:left="107"/>
              <w:rPr>
                <w:sz w:val="20"/>
              </w:rPr>
            </w:pPr>
            <w:r>
              <w:rPr>
                <w:sz w:val="20"/>
              </w:rPr>
              <w:t>療社團法</w:t>
            </w:r>
          </w:p>
        </w:tc>
        <w:tc>
          <w:tcPr>
            <w:tcW w:w="888" w:type="dxa"/>
            <w:tcBorders>
              <w:top w:val="nil"/>
              <w:bottom w:val="nil"/>
            </w:tcBorders>
          </w:tcPr>
          <w:p>
            <w:pPr>
              <w:pStyle w:val="TableParagraph"/>
              <w:spacing w:line="379" w:lineRule="exact"/>
              <w:ind w:left="107"/>
              <w:rPr>
                <w:sz w:val="20"/>
              </w:rPr>
            </w:pPr>
            <w:r>
              <w:rPr>
                <w:sz w:val="20"/>
              </w:rPr>
              <w:t>住院、</w:t>
            </w:r>
          </w:p>
        </w:tc>
        <w:tc>
          <w:tcPr>
            <w:tcW w:w="869" w:type="dxa"/>
            <w:tcBorders>
              <w:top w:val="nil"/>
              <w:bottom w:val="nil"/>
            </w:tcBorders>
          </w:tcPr>
          <w:p>
            <w:pPr>
              <w:pStyle w:val="TableParagraph"/>
              <w:spacing w:line="379" w:lineRule="exact"/>
              <w:ind w:left="107"/>
              <w:rPr>
                <w:sz w:val="20"/>
              </w:rPr>
            </w:pPr>
            <w:r>
              <w:rPr>
                <w:sz w:val="20"/>
              </w:rPr>
              <w:t>住院</w:t>
            </w:r>
          </w:p>
        </w:tc>
        <w:tc>
          <w:tcPr>
            <w:tcW w:w="1449" w:type="dxa"/>
            <w:tcBorders>
              <w:top w:val="nil"/>
              <w:bottom w:val="nil"/>
            </w:tcBorders>
          </w:tcPr>
          <w:p>
            <w:pPr>
              <w:pStyle w:val="TableParagraph"/>
              <w:spacing w:line="379" w:lineRule="exact"/>
              <w:ind w:left="105"/>
              <w:rPr>
                <w:sz w:val="20"/>
              </w:rPr>
            </w:pPr>
            <w:r>
              <w:rPr>
                <w:sz w:val="20"/>
              </w:rPr>
              <w:t>成功西街 </w:t>
            </w:r>
            <w:r>
              <w:rPr>
                <w:rFonts w:ascii="Times New Roman" w:eastAsia="Times New Roman"/>
                <w:sz w:val="20"/>
              </w:rPr>
              <w:t>8 </w:t>
            </w:r>
            <w:r>
              <w:rPr>
                <w:sz w:val="20"/>
              </w:rPr>
              <w:t>號</w:t>
            </w:r>
          </w:p>
        </w:tc>
        <w:tc>
          <w:tcPr>
            <w:tcW w:w="1488" w:type="dxa"/>
            <w:tcBorders>
              <w:top w:val="nil"/>
              <w:bottom w:val="nil"/>
            </w:tcBorders>
          </w:tcPr>
          <w:p>
            <w:pPr>
              <w:pStyle w:val="TableParagraph"/>
              <w:rPr>
                <w:rFonts w:ascii="Times New Roman"/>
                <w:sz w:val="18"/>
              </w:rPr>
            </w:pPr>
          </w:p>
        </w:tc>
        <w:tc>
          <w:tcPr>
            <w:tcW w:w="715" w:type="dxa"/>
            <w:tcBorders>
              <w:top w:val="nil"/>
              <w:bottom w:val="nil"/>
            </w:tcBorders>
          </w:tcPr>
          <w:p>
            <w:pPr>
              <w:pStyle w:val="TableParagraph"/>
              <w:spacing w:line="379" w:lineRule="exact"/>
              <w:ind w:left="89" w:right="176"/>
              <w:jc w:val="center"/>
              <w:rPr>
                <w:sz w:val="20"/>
              </w:rPr>
            </w:pPr>
            <w:r>
              <w:rPr>
                <w:sz w:val="20"/>
              </w:rPr>
              <w:t>戒治</w:t>
            </w:r>
          </w:p>
        </w:tc>
      </w:tr>
      <w:tr>
        <w:trPr>
          <w:trHeight w:val="389" w:hRule="atLeast"/>
        </w:trPr>
        <w:tc>
          <w:tcPr>
            <w:tcW w:w="521" w:type="dxa"/>
            <w:tcBorders>
              <w:top w:val="nil"/>
              <w:bottom w:val="nil"/>
            </w:tcBorders>
          </w:tcPr>
          <w:p>
            <w:pPr>
              <w:pStyle w:val="TableParagraph"/>
              <w:rPr>
                <w:rFonts w:ascii="Times New Roman"/>
                <w:sz w:val="18"/>
              </w:rPr>
            </w:pPr>
          </w:p>
        </w:tc>
        <w:tc>
          <w:tcPr>
            <w:tcW w:w="598" w:type="dxa"/>
            <w:vMerge/>
            <w:tcBorders>
              <w:top w:val="nil"/>
            </w:tcBorders>
          </w:tcPr>
          <w:p>
            <w:pPr>
              <w:rPr>
                <w:sz w:val="2"/>
                <w:szCs w:val="2"/>
              </w:rPr>
            </w:pPr>
          </w:p>
        </w:tc>
        <w:tc>
          <w:tcPr>
            <w:tcW w:w="624" w:type="dxa"/>
            <w:vMerge/>
            <w:tcBorders>
              <w:top w:val="nil"/>
            </w:tcBorders>
          </w:tcPr>
          <w:p>
            <w:pPr>
              <w:rPr>
                <w:sz w:val="2"/>
                <w:szCs w:val="2"/>
              </w:rPr>
            </w:pPr>
          </w:p>
        </w:tc>
        <w:tc>
          <w:tcPr>
            <w:tcW w:w="1150" w:type="dxa"/>
            <w:tcBorders>
              <w:top w:val="nil"/>
              <w:bottom w:val="nil"/>
            </w:tcBorders>
          </w:tcPr>
          <w:p>
            <w:pPr>
              <w:pStyle w:val="TableParagraph"/>
              <w:spacing w:line="369" w:lineRule="exact"/>
              <w:ind w:left="107"/>
              <w:rPr>
                <w:sz w:val="20"/>
              </w:rPr>
            </w:pPr>
            <w:r>
              <w:rPr>
                <w:sz w:val="20"/>
              </w:rPr>
              <w:t>人童綜合</w:t>
            </w:r>
          </w:p>
        </w:tc>
        <w:tc>
          <w:tcPr>
            <w:tcW w:w="888" w:type="dxa"/>
            <w:tcBorders>
              <w:top w:val="nil"/>
              <w:bottom w:val="nil"/>
            </w:tcBorders>
          </w:tcPr>
          <w:p>
            <w:pPr>
              <w:pStyle w:val="TableParagraph"/>
              <w:spacing w:line="369" w:lineRule="exact"/>
              <w:ind w:left="107"/>
              <w:rPr>
                <w:sz w:val="20"/>
              </w:rPr>
            </w:pPr>
            <w:r>
              <w:rPr>
                <w:sz w:val="20"/>
              </w:rPr>
              <w:t>替代治</w:t>
            </w:r>
          </w:p>
        </w:tc>
        <w:tc>
          <w:tcPr>
            <w:tcW w:w="869" w:type="dxa"/>
            <w:tcBorders>
              <w:top w:val="nil"/>
              <w:bottom w:val="nil"/>
            </w:tcBorders>
          </w:tcPr>
          <w:p>
            <w:pPr>
              <w:pStyle w:val="TableParagraph"/>
              <w:rPr>
                <w:rFonts w:ascii="Times New Roman"/>
                <w:sz w:val="18"/>
              </w:rPr>
            </w:pPr>
          </w:p>
        </w:tc>
        <w:tc>
          <w:tcPr>
            <w:tcW w:w="1449" w:type="dxa"/>
            <w:tcBorders>
              <w:top w:val="nil"/>
              <w:bottom w:val="nil"/>
            </w:tcBorders>
          </w:tcPr>
          <w:p>
            <w:pPr>
              <w:pStyle w:val="TableParagraph"/>
              <w:rPr>
                <w:rFonts w:ascii="Times New Roman"/>
                <w:sz w:val="18"/>
              </w:rPr>
            </w:pPr>
          </w:p>
        </w:tc>
        <w:tc>
          <w:tcPr>
            <w:tcW w:w="1488" w:type="dxa"/>
            <w:tcBorders>
              <w:top w:val="nil"/>
              <w:bottom w:val="nil"/>
            </w:tcBorders>
          </w:tcPr>
          <w:p>
            <w:pPr>
              <w:pStyle w:val="TableParagraph"/>
              <w:rPr>
                <w:rFonts w:ascii="Times New Roman"/>
                <w:sz w:val="18"/>
              </w:rPr>
            </w:pPr>
          </w:p>
        </w:tc>
        <w:tc>
          <w:tcPr>
            <w:tcW w:w="715" w:type="dxa"/>
            <w:tcBorders>
              <w:top w:val="nil"/>
              <w:bottom w:val="nil"/>
            </w:tcBorders>
          </w:tcPr>
          <w:p>
            <w:pPr>
              <w:pStyle w:val="TableParagraph"/>
              <w:spacing w:line="369" w:lineRule="exact"/>
              <w:ind w:left="89" w:right="176"/>
              <w:jc w:val="center"/>
              <w:rPr>
                <w:sz w:val="20"/>
              </w:rPr>
            </w:pPr>
            <w:r>
              <w:rPr>
                <w:sz w:val="20"/>
              </w:rPr>
              <w:t>核心</w:t>
            </w:r>
          </w:p>
        </w:tc>
      </w:tr>
      <w:tr>
        <w:trPr>
          <w:trHeight w:val="334" w:hRule="atLeast"/>
        </w:trPr>
        <w:tc>
          <w:tcPr>
            <w:tcW w:w="521" w:type="dxa"/>
            <w:tcBorders>
              <w:top w:val="nil"/>
            </w:tcBorders>
          </w:tcPr>
          <w:p>
            <w:pPr>
              <w:pStyle w:val="TableParagraph"/>
              <w:rPr>
                <w:rFonts w:ascii="Times New Roman"/>
                <w:sz w:val="18"/>
              </w:rPr>
            </w:pPr>
          </w:p>
        </w:tc>
        <w:tc>
          <w:tcPr>
            <w:tcW w:w="598" w:type="dxa"/>
            <w:vMerge/>
            <w:tcBorders>
              <w:top w:val="nil"/>
            </w:tcBorders>
          </w:tcPr>
          <w:p>
            <w:pPr>
              <w:rPr>
                <w:sz w:val="2"/>
                <w:szCs w:val="2"/>
              </w:rPr>
            </w:pPr>
          </w:p>
        </w:tc>
        <w:tc>
          <w:tcPr>
            <w:tcW w:w="624" w:type="dxa"/>
            <w:vMerge/>
            <w:tcBorders>
              <w:top w:val="nil"/>
            </w:tcBorders>
          </w:tcPr>
          <w:p>
            <w:pPr>
              <w:rPr>
                <w:sz w:val="2"/>
                <w:szCs w:val="2"/>
              </w:rPr>
            </w:pPr>
          </w:p>
        </w:tc>
        <w:tc>
          <w:tcPr>
            <w:tcW w:w="1150" w:type="dxa"/>
            <w:tcBorders>
              <w:top w:val="nil"/>
            </w:tcBorders>
          </w:tcPr>
          <w:p>
            <w:pPr>
              <w:pStyle w:val="TableParagraph"/>
              <w:spacing w:line="314" w:lineRule="exact"/>
              <w:ind w:left="107"/>
              <w:rPr>
                <w:sz w:val="20"/>
              </w:rPr>
            </w:pPr>
            <w:r>
              <w:rPr>
                <w:sz w:val="20"/>
              </w:rPr>
              <w:t>醫院</w:t>
            </w:r>
          </w:p>
        </w:tc>
        <w:tc>
          <w:tcPr>
            <w:tcW w:w="888" w:type="dxa"/>
            <w:tcBorders>
              <w:top w:val="nil"/>
            </w:tcBorders>
          </w:tcPr>
          <w:p>
            <w:pPr>
              <w:pStyle w:val="TableParagraph"/>
              <w:spacing w:line="314" w:lineRule="exact"/>
              <w:ind w:left="107"/>
              <w:rPr>
                <w:sz w:val="20"/>
              </w:rPr>
            </w:pPr>
            <w:r>
              <w:rPr>
                <w:w w:val="99"/>
                <w:sz w:val="20"/>
              </w:rPr>
              <w:t>療</w:t>
            </w:r>
          </w:p>
        </w:tc>
        <w:tc>
          <w:tcPr>
            <w:tcW w:w="869" w:type="dxa"/>
            <w:tcBorders>
              <w:top w:val="nil"/>
            </w:tcBorders>
          </w:tcPr>
          <w:p>
            <w:pPr>
              <w:pStyle w:val="TableParagraph"/>
              <w:rPr>
                <w:rFonts w:ascii="Times New Roman"/>
                <w:sz w:val="18"/>
              </w:rPr>
            </w:pPr>
          </w:p>
        </w:tc>
        <w:tc>
          <w:tcPr>
            <w:tcW w:w="1449" w:type="dxa"/>
            <w:tcBorders>
              <w:top w:val="nil"/>
            </w:tcBorders>
          </w:tcPr>
          <w:p>
            <w:pPr>
              <w:pStyle w:val="TableParagraph"/>
              <w:rPr>
                <w:rFonts w:ascii="Times New Roman"/>
                <w:sz w:val="18"/>
              </w:rPr>
            </w:pPr>
          </w:p>
        </w:tc>
        <w:tc>
          <w:tcPr>
            <w:tcW w:w="1488" w:type="dxa"/>
            <w:tcBorders>
              <w:top w:val="nil"/>
            </w:tcBorders>
          </w:tcPr>
          <w:p>
            <w:pPr>
              <w:pStyle w:val="TableParagraph"/>
              <w:rPr>
                <w:rFonts w:ascii="Times New Roman"/>
                <w:sz w:val="18"/>
              </w:rPr>
            </w:pPr>
          </w:p>
        </w:tc>
        <w:tc>
          <w:tcPr>
            <w:tcW w:w="715" w:type="dxa"/>
            <w:tcBorders>
              <w:top w:val="nil"/>
            </w:tcBorders>
          </w:tcPr>
          <w:p>
            <w:pPr>
              <w:pStyle w:val="TableParagraph"/>
              <w:spacing w:line="314" w:lineRule="exact"/>
              <w:ind w:left="89" w:right="176"/>
              <w:jc w:val="center"/>
              <w:rPr>
                <w:sz w:val="20"/>
              </w:rPr>
            </w:pPr>
            <w:r>
              <w:rPr>
                <w:sz w:val="20"/>
              </w:rPr>
              <w:t>醫院</w:t>
            </w:r>
          </w:p>
        </w:tc>
      </w:tr>
      <w:tr>
        <w:trPr>
          <w:trHeight w:val="448" w:hRule="atLeast"/>
        </w:trPr>
        <w:tc>
          <w:tcPr>
            <w:tcW w:w="521" w:type="dxa"/>
            <w:tcBorders>
              <w:bottom w:val="nil"/>
            </w:tcBorders>
          </w:tcPr>
          <w:p>
            <w:pPr>
              <w:pStyle w:val="TableParagraph"/>
              <w:spacing w:before="135"/>
              <w:ind w:left="107"/>
              <w:rPr>
                <w:rFonts w:ascii="Times New Roman"/>
                <w:sz w:val="20"/>
              </w:rPr>
            </w:pPr>
            <w:r>
              <w:rPr>
                <w:rFonts w:ascii="Times New Roman"/>
                <w:sz w:val="20"/>
              </w:rPr>
              <w:t>38</w:t>
            </w:r>
          </w:p>
        </w:tc>
        <w:tc>
          <w:tcPr>
            <w:tcW w:w="598" w:type="dxa"/>
            <w:vMerge/>
            <w:tcBorders>
              <w:top w:val="nil"/>
            </w:tcBorders>
          </w:tcPr>
          <w:p>
            <w:pPr>
              <w:rPr>
                <w:sz w:val="2"/>
                <w:szCs w:val="2"/>
              </w:rPr>
            </w:pPr>
          </w:p>
        </w:tc>
        <w:tc>
          <w:tcPr>
            <w:tcW w:w="624" w:type="dxa"/>
            <w:vMerge/>
            <w:tcBorders>
              <w:top w:val="nil"/>
            </w:tcBorders>
          </w:tcPr>
          <w:p>
            <w:pPr>
              <w:rPr>
                <w:sz w:val="2"/>
                <w:szCs w:val="2"/>
              </w:rPr>
            </w:pPr>
          </w:p>
        </w:tc>
        <w:tc>
          <w:tcPr>
            <w:tcW w:w="1150" w:type="dxa"/>
            <w:tcBorders>
              <w:bottom w:val="nil"/>
            </w:tcBorders>
          </w:tcPr>
          <w:p>
            <w:pPr>
              <w:pStyle w:val="TableParagraph"/>
              <w:spacing w:line="403" w:lineRule="exact" w:before="25"/>
              <w:ind w:left="107"/>
              <w:rPr>
                <w:sz w:val="20"/>
              </w:rPr>
            </w:pPr>
            <w:r>
              <w:rPr>
                <w:sz w:val="20"/>
              </w:rPr>
              <w:t>衛生福利</w:t>
            </w:r>
          </w:p>
        </w:tc>
        <w:tc>
          <w:tcPr>
            <w:tcW w:w="888" w:type="dxa"/>
            <w:tcBorders>
              <w:bottom w:val="nil"/>
            </w:tcBorders>
          </w:tcPr>
          <w:p>
            <w:pPr>
              <w:pStyle w:val="TableParagraph"/>
              <w:spacing w:line="403" w:lineRule="exact" w:before="25"/>
              <w:ind w:left="107"/>
              <w:rPr>
                <w:sz w:val="20"/>
              </w:rPr>
            </w:pPr>
            <w:r>
              <w:rPr>
                <w:sz w:val="20"/>
              </w:rPr>
              <w:t>門診、</w:t>
            </w:r>
          </w:p>
        </w:tc>
        <w:tc>
          <w:tcPr>
            <w:tcW w:w="869" w:type="dxa"/>
            <w:tcBorders>
              <w:bottom w:val="nil"/>
            </w:tcBorders>
          </w:tcPr>
          <w:p>
            <w:pPr>
              <w:pStyle w:val="TableParagraph"/>
              <w:spacing w:line="403" w:lineRule="exact" w:before="25"/>
              <w:ind w:left="107"/>
              <w:rPr>
                <w:sz w:val="20"/>
              </w:rPr>
            </w:pPr>
            <w:r>
              <w:rPr>
                <w:sz w:val="20"/>
              </w:rPr>
              <w:t>門診、</w:t>
            </w:r>
          </w:p>
        </w:tc>
        <w:tc>
          <w:tcPr>
            <w:tcW w:w="1449" w:type="dxa"/>
            <w:tcBorders>
              <w:bottom w:val="nil"/>
            </w:tcBorders>
          </w:tcPr>
          <w:p>
            <w:pPr>
              <w:pStyle w:val="TableParagraph"/>
              <w:spacing w:line="403" w:lineRule="exact" w:before="25"/>
              <w:ind w:left="105"/>
              <w:rPr>
                <w:sz w:val="20"/>
              </w:rPr>
            </w:pPr>
            <w:r>
              <w:rPr>
                <w:sz w:val="20"/>
              </w:rPr>
              <w:t>臺中市豐原區</w:t>
            </w:r>
          </w:p>
        </w:tc>
        <w:tc>
          <w:tcPr>
            <w:tcW w:w="1488" w:type="dxa"/>
            <w:tcBorders>
              <w:bottom w:val="nil"/>
            </w:tcBorders>
          </w:tcPr>
          <w:p>
            <w:pPr>
              <w:pStyle w:val="TableParagraph"/>
              <w:spacing w:before="135"/>
              <w:ind w:left="108"/>
              <w:rPr>
                <w:rFonts w:ascii="Times New Roman"/>
                <w:sz w:val="20"/>
              </w:rPr>
            </w:pPr>
            <w:r>
              <w:rPr>
                <w:rFonts w:ascii="Times New Roman"/>
                <w:sz w:val="20"/>
              </w:rPr>
              <w:t>04-25271180</w:t>
            </w:r>
          </w:p>
        </w:tc>
        <w:tc>
          <w:tcPr>
            <w:tcW w:w="715" w:type="dxa"/>
            <w:tcBorders>
              <w:bottom w:val="nil"/>
            </w:tcBorders>
          </w:tcPr>
          <w:p>
            <w:pPr>
              <w:pStyle w:val="TableParagraph"/>
              <w:spacing w:line="403" w:lineRule="exact" w:before="25"/>
              <w:ind w:left="89" w:right="176"/>
              <w:jc w:val="center"/>
              <w:rPr>
                <w:sz w:val="20"/>
              </w:rPr>
            </w:pPr>
            <w:r>
              <w:rPr>
                <w:sz w:val="20"/>
              </w:rPr>
              <w:t>藥癮</w:t>
            </w:r>
          </w:p>
        </w:tc>
      </w:tr>
      <w:tr>
        <w:trPr>
          <w:trHeight w:val="398" w:hRule="atLeast"/>
        </w:trPr>
        <w:tc>
          <w:tcPr>
            <w:tcW w:w="521" w:type="dxa"/>
            <w:tcBorders>
              <w:top w:val="nil"/>
              <w:bottom w:val="nil"/>
            </w:tcBorders>
          </w:tcPr>
          <w:p>
            <w:pPr>
              <w:pStyle w:val="TableParagraph"/>
              <w:rPr>
                <w:rFonts w:ascii="Times New Roman"/>
                <w:sz w:val="18"/>
              </w:rPr>
            </w:pPr>
          </w:p>
        </w:tc>
        <w:tc>
          <w:tcPr>
            <w:tcW w:w="598" w:type="dxa"/>
            <w:vMerge/>
            <w:tcBorders>
              <w:top w:val="nil"/>
            </w:tcBorders>
          </w:tcPr>
          <w:p>
            <w:pPr>
              <w:rPr>
                <w:sz w:val="2"/>
                <w:szCs w:val="2"/>
              </w:rPr>
            </w:pPr>
          </w:p>
        </w:tc>
        <w:tc>
          <w:tcPr>
            <w:tcW w:w="624" w:type="dxa"/>
            <w:vMerge/>
            <w:tcBorders>
              <w:top w:val="nil"/>
            </w:tcBorders>
          </w:tcPr>
          <w:p>
            <w:pPr>
              <w:rPr>
                <w:sz w:val="2"/>
                <w:szCs w:val="2"/>
              </w:rPr>
            </w:pPr>
          </w:p>
        </w:tc>
        <w:tc>
          <w:tcPr>
            <w:tcW w:w="1150" w:type="dxa"/>
            <w:tcBorders>
              <w:top w:val="nil"/>
              <w:bottom w:val="nil"/>
            </w:tcBorders>
          </w:tcPr>
          <w:p>
            <w:pPr>
              <w:pStyle w:val="TableParagraph"/>
              <w:spacing w:line="379" w:lineRule="exact"/>
              <w:ind w:left="107"/>
              <w:rPr>
                <w:sz w:val="20"/>
              </w:rPr>
            </w:pPr>
            <w:r>
              <w:rPr>
                <w:sz w:val="20"/>
              </w:rPr>
              <w:t>部豐原醫</w:t>
            </w:r>
          </w:p>
        </w:tc>
        <w:tc>
          <w:tcPr>
            <w:tcW w:w="888" w:type="dxa"/>
            <w:tcBorders>
              <w:top w:val="nil"/>
              <w:bottom w:val="nil"/>
            </w:tcBorders>
          </w:tcPr>
          <w:p>
            <w:pPr>
              <w:pStyle w:val="TableParagraph"/>
              <w:spacing w:line="379" w:lineRule="exact"/>
              <w:ind w:left="107"/>
              <w:rPr>
                <w:sz w:val="20"/>
              </w:rPr>
            </w:pPr>
            <w:r>
              <w:rPr>
                <w:sz w:val="20"/>
              </w:rPr>
              <w:t>替代治</w:t>
            </w:r>
          </w:p>
        </w:tc>
        <w:tc>
          <w:tcPr>
            <w:tcW w:w="869" w:type="dxa"/>
            <w:tcBorders>
              <w:top w:val="nil"/>
              <w:bottom w:val="nil"/>
            </w:tcBorders>
          </w:tcPr>
          <w:p>
            <w:pPr>
              <w:pStyle w:val="TableParagraph"/>
              <w:spacing w:line="379" w:lineRule="exact"/>
              <w:ind w:left="107"/>
              <w:rPr>
                <w:sz w:val="20"/>
              </w:rPr>
            </w:pPr>
            <w:r>
              <w:rPr>
                <w:sz w:val="20"/>
              </w:rPr>
              <w:t>住院</w:t>
            </w:r>
          </w:p>
        </w:tc>
        <w:tc>
          <w:tcPr>
            <w:tcW w:w="1449" w:type="dxa"/>
            <w:tcBorders>
              <w:top w:val="nil"/>
              <w:bottom w:val="nil"/>
            </w:tcBorders>
          </w:tcPr>
          <w:p>
            <w:pPr>
              <w:pStyle w:val="TableParagraph"/>
              <w:spacing w:line="379" w:lineRule="exact"/>
              <w:ind w:left="105"/>
              <w:rPr>
                <w:sz w:val="20"/>
              </w:rPr>
            </w:pPr>
            <w:r>
              <w:rPr>
                <w:sz w:val="20"/>
              </w:rPr>
              <w:t>安康路 </w:t>
            </w:r>
            <w:r>
              <w:rPr>
                <w:rFonts w:ascii="Times New Roman" w:eastAsia="Times New Roman"/>
                <w:sz w:val="20"/>
              </w:rPr>
              <w:t>100 </w:t>
            </w:r>
            <w:r>
              <w:rPr>
                <w:sz w:val="20"/>
              </w:rPr>
              <w:t>號</w:t>
            </w:r>
          </w:p>
        </w:tc>
        <w:tc>
          <w:tcPr>
            <w:tcW w:w="1488" w:type="dxa"/>
            <w:tcBorders>
              <w:top w:val="nil"/>
              <w:bottom w:val="nil"/>
            </w:tcBorders>
          </w:tcPr>
          <w:p>
            <w:pPr>
              <w:pStyle w:val="TableParagraph"/>
              <w:rPr>
                <w:rFonts w:ascii="Times New Roman"/>
                <w:sz w:val="18"/>
              </w:rPr>
            </w:pPr>
          </w:p>
        </w:tc>
        <w:tc>
          <w:tcPr>
            <w:tcW w:w="715" w:type="dxa"/>
            <w:tcBorders>
              <w:top w:val="nil"/>
              <w:bottom w:val="nil"/>
            </w:tcBorders>
          </w:tcPr>
          <w:p>
            <w:pPr>
              <w:pStyle w:val="TableParagraph"/>
              <w:spacing w:line="379" w:lineRule="exact"/>
              <w:ind w:left="89" w:right="176"/>
              <w:jc w:val="center"/>
              <w:rPr>
                <w:sz w:val="20"/>
              </w:rPr>
            </w:pPr>
            <w:r>
              <w:rPr>
                <w:sz w:val="20"/>
              </w:rPr>
              <w:t>戒治</w:t>
            </w:r>
          </w:p>
        </w:tc>
      </w:tr>
      <w:tr>
        <w:trPr>
          <w:trHeight w:val="335" w:hRule="atLeast"/>
        </w:trPr>
        <w:tc>
          <w:tcPr>
            <w:tcW w:w="521" w:type="dxa"/>
            <w:tcBorders>
              <w:top w:val="nil"/>
            </w:tcBorders>
          </w:tcPr>
          <w:p>
            <w:pPr>
              <w:pStyle w:val="TableParagraph"/>
              <w:rPr>
                <w:rFonts w:ascii="Times New Roman"/>
                <w:sz w:val="18"/>
              </w:rPr>
            </w:pPr>
          </w:p>
        </w:tc>
        <w:tc>
          <w:tcPr>
            <w:tcW w:w="598" w:type="dxa"/>
            <w:vMerge/>
            <w:tcBorders>
              <w:top w:val="nil"/>
            </w:tcBorders>
          </w:tcPr>
          <w:p>
            <w:pPr>
              <w:rPr>
                <w:sz w:val="2"/>
                <w:szCs w:val="2"/>
              </w:rPr>
            </w:pPr>
          </w:p>
        </w:tc>
        <w:tc>
          <w:tcPr>
            <w:tcW w:w="624" w:type="dxa"/>
            <w:vMerge/>
            <w:tcBorders>
              <w:top w:val="nil"/>
            </w:tcBorders>
          </w:tcPr>
          <w:p>
            <w:pPr>
              <w:rPr>
                <w:sz w:val="2"/>
                <w:szCs w:val="2"/>
              </w:rPr>
            </w:pPr>
          </w:p>
        </w:tc>
        <w:tc>
          <w:tcPr>
            <w:tcW w:w="1150" w:type="dxa"/>
            <w:tcBorders>
              <w:top w:val="nil"/>
            </w:tcBorders>
          </w:tcPr>
          <w:p>
            <w:pPr>
              <w:pStyle w:val="TableParagraph"/>
              <w:spacing w:line="315" w:lineRule="exact"/>
              <w:ind w:left="107"/>
              <w:rPr>
                <w:sz w:val="20"/>
              </w:rPr>
            </w:pPr>
            <w:r>
              <w:rPr>
                <w:w w:val="99"/>
                <w:sz w:val="20"/>
              </w:rPr>
              <w:t>院</w:t>
            </w:r>
          </w:p>
        </w:tc>
        <w:tc>
          <w:tcPr>
            <w:tcW w:w="888" w:type="dxa"/>
            <w:tcBorders>
              <w:top w:val="nil"/>
            </w:tcBorders>
          </w:tcPr>
          <w:p>
            <w:pPr>
              <w:pStyle w:val="TableParagraph"/>
              <w:spacing w:line="315" w:lineRule="exact"/>
              <w:ind w:left="107"/>
              <w:rPr>
                <w:sz w:val="20"/>
              </w:rPr>
            </w:pPr>
            <w:r>
              <w:rPr>
                <w:w w:val="99"/>
                <w:sz w:val="20"/>
              </w:rPr>
              <w:t>療</w:t>
            </w:r>
          </w:p>
        </w:tc>
        <w:tc>
          <w:tcPr>
            <w:tcW w:w="869" w:type="dxa"/>
            <w:tcBorders>
              <w:top w:val="nil"/>
            </w:tcBorders>
          </w:tcPr>
          <w:p>
            <w:pPr>
              <w:pStyle w:val="TableParagraph"/>
              <w:rPr>
                <w:rFonts w:ascii="Times New Roman"/>
                <w:sz w:val="18"/>
              </w:rPr>
            </w:pPr>
          </w:p>
        </w:tc>
        <w:tc>
          <w:tcPr>
            <w:tcW w:w="1449" w:type="dxa"/>
            <w:tcBorders>
              <w:top w:val="nil"/>
            </w:tcBorders>
          </w:tcPr>
          <w:p>
            <w:pPr>
              <w:pStyle w:val="TableParagraph"/>
              <w:rPr>
                <w:rFonts w:ascii="Times New Roman"/>
                <w:sz w:val="18"/>
              </w:rPr>
            </w:pPr>
          </w:p>
        </w:tc>
        <w:tc>
          <w:tcPr>
            <w:tcW w:w="1488" w:type="dxa"/>
            <w:tcBorders>
              <w:top w:val="nil"/>
            </w:tcBorders>
          </w:tcPr>
          <w:p>
            <w:pPr>
              <w:pStyle w:val="TableParagraph"/>
              <w:rPr>
                <w:rFonts w:ascii="Times New Roman"/>
                <w:sz w:val="18"/>
              </w:rPr>
            </w:pPr>
          </w:p>
        </w:tc>
        <w:tc>
          <w:tcPr>
            <w:tcW w:w="715" w:type="dxa"/>
            <w:tcBorders>
              <w:top w:val="nil"/>
            </w:tcBorders>
          </w:tcPr>
          <w:p>
            <w:pPr>
              <w:pStyle w:val="TableParagraph"/>
              <w:spacing w:line="315" w:lineRule="exact"/>
              <w:ind w:left="89" w:right="176"/>
              <w:jc w:val="center"/>
              <w:rPr>
                <w:sz w:val="20"/>
              </w:rPr>
            </w:pPr>
            <w:r>
              <w:rPr>
                <w:sz w:val="20"/>
              </w:rPr>
              <w:t>醫院</w:t>
            </w:r>
          </w:p>
        </w:tc>
      </w:tr>
      <w:tr>
        <w:trPr>
          <w:trHeight w:val="445" w:hRule="atLeast"/>
        </w:trPr>
        <w:tc>
          <w:tcPr>
            <w:tcW w:w="521" w:type="dxa"/>
            <w:tcBorders>
              <w:bottom w:val="nil"/>
            </w:tcBorders>
          </w:tcPr>
          <w:p>
            <w:pPr>
              <w:pStyle w:val="TableParagraph"/>
              <w:spacing w:before="132"/>
              <w:ind w:left="107"/>
              <w:rPr>
                <w:rFonts w:ascii="Times New Roman"/>
                <w:sz w:val="20"/>
              </w:rPr>
            </w:pPr>
            <w:r>
              <w:rPr>
                <w:rFonts w:ascii="Times New Roman"/>
                <w:sz w:val="20"/>
              </w:rPr>
              <w:t>39</w:t>
            </w:r>
          </w:p>
        </w:tc>
        <w:tc>
          <w:tcPr>
            <w:tcW w:w="598" w:type="dxa"/>
            <w:vMerge/>
            <w:tcBorders>
              <w:top w:val="nil"/>
            </w:tcBorders>
          </w:tcPr>
          <w:p>
            <w:pPr>
              <w:rPr>
                <w:sz w:val="2"/>
                <w:szCs w:val="2"/>
              </w:rPr>
            </w:pPr>
          </w:p>
        </w:tc>
        <w:tc>
          <w:tcPr>
            <w:tcW w:w="624" w:type="dxa"/>
            <w:vMerge/>
            <w:tcBorders>
              <w:top w:val="nil"/>
            </w:tcBorders>
          </w:tcPr>
          <w:p>
            <w:pPr>
              <w:rPr>
                <w:sz w:val="2"/>
                <w:szCs w:val="2"/>
              </w:rPr>
            </w:pPr>
          </w:p>
        </w:tc>
        <w:tc>
          <w:tcPr>
            <w:tcW w:w="1150" w:type="dxa"/>
            <w:tcBorders>
              <w:bottom w:val="nil"/>
            </w:tcBorders>
          </w:tcPr>
          <w:p>
            <w:pPr>
              <w:pStyle w:val="TableParagraph"/>
              <w:spacing w:line="403" w:lineRule="exact" w:before="23"/>
              <w:ind w:left="107"/>
              <w:rPr>
                <w:sz w:val="20"/>
              </w:rPr>
            </w:pPr>
            <w:r>
              <w:rPr>
                <w:sz w:val="20"/>
              </w:rPr>
              <w:t>國軍臺中</w:t>
            </w:r>
          </w:p>
        </w:tc>
        <w:tc>
          <w:tcPr>
            <w:tcW w:w="888" w:type="dxa"/>
            <w:tcBorders>
              <w:bottom w:val="nil"/>
            </w:tcBorders>
          </w:tcPr>
          <w:p>
            <w:pPr>
              <w:pStyle w:val="TableParagraph"/>
              <w:spacing w:line="403" w:lineRule="exact" w:before="23"/>
              <w:ind w:left="107"/>
              <w:rPr>
                <w:sz w:val="20"/>
              </w:rPr>
            </w:pPr>
            <w:r>
              <w:rPr>
                <w:sz w:val="20"/>
              </w:rPr>
              <w:t>門診、</w:t>
            </w:r>
          </w:p>
        </w:tc>
        <w:tc>
          <w:tcPr>
            <w:tcW w:w="869" w:type="dxa"/>
            <w:tcBorders>
              <w:bottom w:val="nil"/>
            </w:tcBorders>
          </w:tcPr>
          <w:p>
            <w:pPr>
              <w:pStyle w:val="TableParagraph"/>
              <w:spacing w:line="403" w:lineRule="exact" w:before="23"/>
              <w:ind w:left="107"/>
              <w:rPr>
                <w:sz w:val="20"/>
              </w:rPr>
            </w:pPr>
            <w:r>
              <w:rPr>
                <w:w w:val="99"/>
                <w:sz w:val="20"/>
              </w:rPr>
              <w:t>無</w:t>
            </w:r>
          </w:p>
        </w:tc>
        <w:tc>
          <w:tcPr>
            <w:tcW w:w="1449" w:type="dxa"/>
            <w:tcBorders>
              <w:bottom w:val="nil"/>
            </w:tcBorders>
          </w:tcPr>
          <w:p>
            <w:pPr>
              <w:pStyle w:val="TableParagraph"/>
              <w:spacing w:line="403" w:lineRule="exact" w:before="23"/>
              <w:ind w:left="105"/>
              <w:rPr>
                <w:sz w:val="20"/>
              </w:rPr>
            </w:pPr>
            <w:r>
              <w:rPr>
                <w:sz w:val="20"/>
              </w:rPr>
              <w:t>臺中市太平區</w:t>
            </w:r>
          </w:p>
        </w:tc>
        <w:tc>
          <w:tcPr>
            <w:tcW w:w="1488" w:type="dxa"/>
            <w:tcBorders>
              <w:bottom w:val="nil"/>
            </w:tcBorders>
          </w:tcPr>
          <w:p>
            <w:pPr>
              <w:pStyle w:val="TableParagraph"/>
              <w:spacing w:before="132"/>
              <w:ind w:left="108"/>
              <w:rPr>
                <w:rFonts w:ascii="Times New Roman"/>
                <w:sz w:val="20"/>
              </w:rPr>
            </w:pPr>
            <w:r>
              <w:rPr>
                <w:rFonts w:ascii="Times New Roman"/>
                <w:sz w:val="20"/>
              </w:rPr>
              <w:t>04-23934191</w:t>
            </w:r>
          </w:p>
        </w:tc>
        <w:tc>
          <w:tcPr>
            <w:tcW w:w="715" w:type="dxa"/>
            <w:tcBorders>
              <w:bottom w:val="nil"/>
            </w:tcBorders>
          </w:tcPr>
          <w:p>
            <w:pPr>
              <w:pStyle w:val="TableParagraph"/>
              <w:spacing w:line="403" w:lineRule="exact" w:before="23"/>
              <w:ind w:left="89" w:right="176"/>
              <w:jc w:val="center"/>
              <w:rPr>
                <w:sz w:val="20"/>
              </w:rPr>
            </w:pPr>
            <w:r>
              <w:rPr>
                <w:sz w:val="20"/>
              </w:rPr>
              <w:t>藥癮</w:t>
            </w:r>
          </w:p>
        </w:tc>
      </w:tr>
      <w:tr>
        <w:trPr>
          <w:trHeight w:val="389" w:hRule="atLeast"/>
        </w:trPr>
        <w:tc>
          <w:tcPr>
            <w:tcW w:w="521" w:type="dxa"/>
            <w:tcBorders>
              <w:top w:val="nil"/>
              <w:bottom w:val="nil"/>
            </w:tcBorders>
          </w:tcPr>
          <w:p>
            <w:pPr>
              <w:pStyle w:val="TableParagraph"/>
              <w:rPr>
                <w:rFonts w:ascii="Times New Roman"/>
                <w:sz w:val="18"/>
              </w:rPr>
            </w:pPr>
          </w:p>
        </w:tc>
        <w:tc>
          <w:tcPr>
            <w:tcW w:w="598" w:type="dxa"/>
            <w:vMerge/>
            <w:tcBorders>
              <w:top w:val="nil"/>
            </w:tcBorders>
          </w:tcPr>
          <w:p>
            <w:pPr>
              <w:rPr>
                <w:sz w:val="2"/>
                <w:szCs w:val="2"/>
              </w:rPr>
            </w:pPr>
          </w:p>
        </w:tc>
        <w:tc>
          <w:tcPr>
            <w:tcW w:w="624" w:type="dxa"/>
            <w:vMerge/>
            <w:tcBorders>
              <w:top w:val="nil"/>
            </w:tcBorders>
          </w:tcPr>
          <w:p>
            <w:pPr>
              <w:rPr>
                <w:sz w:val="2"/>
                <w:szCs w:val="2"/>
              </w:rPr>
            </w:pPr>
          </w:p>
        </w:tc>
        <w:tc>
          <w:tcPr>
            <w:tcW w:w="1150" w:type="dxa"/>
            <w:tcBorders>
              <w:top w:val="nil"/>
              <w:bottom w:val="nil"/>
            </w:tcBorders>
          </w:tcPr>
          <w:p>
            <w:pPr>
              <w:pStyle w:val="TableParagraph"/>
              <w:spacing w:line="370" w:lineRule="exact"/>
              <w:ind w:left="107"/>
              <w:rPr>
                <w:sz w:val="20"/>
              </w:rPr>
            </w:pPr>
            <w:r>
              <w:rPr>
                <w:sz w:val="20"/>
              </w:rPr>
              <w:t>總醫院</w:t>
            </w:r>
          </w:p>
        </w:tc>
        <w:tc>
          <w:tcPr>
            <w:tcW w:w="888" w:type="dxa"/>
            <w:tcBorders>
              <w:top w:val="nil"/>
              <w:bottom w:val="nil"/>
            </w:tcBorders>
          </w:tcPr>
          <w:p>
            <w:pPr>
              <w:pStyle w:val="TableParagraph"/>
              <w:spacing w:line="370" w:lineRule="exact"/>
              <w:ind w:left="107"/>
              <w:rPr>
                <w:sz w:val="20"/>
              </w:rPr>
            </w:pPr>
            <w:r>
              <w:rPr>
                <w:sz w:val="20"/>
              </w:rPr>
              <w:t>替代治</w:t>
            </w:r>
          </w:p>
        </w:tc>
        <w:tc>
          <w:tcPr>
            <w:tcW w:w="869" w:type="dxa"/>
            <w:tcBorders>
              <w:top w:val="nil"/>
              <w:bottom w:val="nil"/>
            </w:tcBorders>
          </w:tcPr>
          <w:p>
            <w:pPr>
              <w:pStyle w:val="TableParagraph"/>
              <w:rPr>
                <w:rFonts w:ascii="Times New Roman"/>
                <w:sz w:val="18"/>
              </w:rPr>
            </w:pPr>
          </w:p>
        </w:tc>
        <w:tc>
          <w:tcPr>
            <w:tcW w:w="1449" w:type="dxa"/>
            <w:tcBorders>
              <w:top w:val="nil"/>
              <w:bottom w:val="nil"/>
            </w:tcBorders>
          </w:tcPr>
          <w:p>
            <w:pPr>
              <w:pStyle w:val="TableParagraph"/>
              <w:spacing w:line="370" w:lineRule="exact"/>
              <w:ind w:left="105"/>
              <w:rPr>
                <w:sz w:val="20"/>
              </w:rPr>
            </w:pPr>
            <w:r>
              <w:rPr>
                <w:sz w:val="20"/>
              </w:rPr>
              <w:t>中山路 </w:t>
            </w:r>
            <w:r>
              <w:rPr>
                <w:rFonts w:ascii="Times New Roman" w:eastAsia="Times New Roman"/>
                <w:sz w:val="20"/>
              </w:rPr>
              <w:t>2 </w:t>
            </w:r>
            <w:r>
              <w:rPr>
                <w:sz w:val="20"/>
              </w:rPr>
              <w:t>段</w:t>
            </w:r>
          </w:p>
        </w:tc>
        <w:tc>
          <w:tcPr>
            <w:tcW w:w="1488" w:type="dxa"/>
            <w:tcBorders>
              <w:top w:val="nil"/>
              <w:bottom w:val="nil"/>
            </w:tcBorders>
          </w:tcPr>
          <w:p>
            <w:pPr>
              <w:pStyle w:val="TableParagraph"/>
              <w:rPr>
                <w:rFonts w:ascii="Times New Roman"/>
                <w:sz w:val="18"/>
              </w:rPr>
            </w:pPr>
          </w:p>
        </w:tc>
        <w:tc>
          <w:tcPr>
            <w:tcW w:w="715" w:type="dxa"/>
            <w:tcBorders>
              <w:top w:val="nil"/>
              <w:bottom w:val="nil"/>
            </w:tcBorders>
          </w:tcPr>
          <w:p>
            <w:pPr>
              <w:pStyle w:val="TableParagraph"/>
              <w:spacing w:line="370" w:lineRule="exact"/>
              <w:ind w:left="89" w:right="176"/>
              <w:jc w:val="center"/>
              <w:rPr>
                <w:sz w:val="20"/>
              </w:rPr>
            </w:pPr>
            <w:r>
              <w:rPr>
                <w:sz w:val="20"/>
              </w:rPr>
              <w:t>戒治</w:t>
            </w:r>
          </w:p>
        </w:tc>
      </w:tr>
      <w:tr>
        <w:trPr>
          <w:trHeight w:val="399" w:hRule="atLeast"/>
        </w:trPr>
        <w:tc>
          <w:tcPr>
            <w:tcW w:w="521" w:type="dxa"/>
            <w:tcBorders>
              <w:top w:val="nil"/>
              <w:bottom w:val="nil"/>
            </w:tcBorders>
          </w:tcPr>
          <w:p>
            <w:pPr>
              <w:pStyle w:val="TableParagraph"/>
              <w:rPr>
                <w:rFonts w:ascii="Times New Roman"/>
                <w:sz w:val="18"/>
              </w:rPr>
            </w:pPr>
          </w:p>
        </w:tc>
        <w:tc>
          <w:tcPr>
            <w:tcW w:w="598" w:type="dxa"/>
            <w:vMerge/>
            <w:tcBorders>
              <w:top w:val="nil"/>
            </w:tcBorders>
          </w:tcPr>
          <w:p>
            <w:pPr>
              <w:rPr>
                <w:sz w:val="2"/>
                <w:szCs w:val="2"/>
              </w:rPr>
            </w:pPr>
          </w:p>
        </w:tc>
        <w:tc>
          <w:tcPr>
            <w:tcW w:w="624" w:type="dxa"/>
            <w:vMerge/>
            <w:tcBorders>
              <w:top w:val="nil"/>
            </w:tcBorders>
          </w:tcPr>
          <w:p>
            <w:pPr>
              <w:rPr>
                <w:sz w:val="2"/>
                <w:szCs w:val="2"/>
              </w:rPr>
            </w:pPr>
          </w:p>
        </w:tc>
        <w:tc>
          <w:tcPr>
            <w:tcW w:w="1150" w:type="dxa"/>
            <w:tcBorders>
              <w:top w:val="nil"/>
              <w:bottom w:val="nil"/>
            </w:tcBorders>
          </w:tcPr>
          <w:p>
            <w:pPr>
              <w:pStyle w:val="TableParagraph"/>
              <w:rPr>
                <w:rFonts w:ascii="Times New Roman"/>
                <w:sz w:val="18"/>
              </w:rPr>
            </w:pPr>
          </w:p>
        </w:tc>
        <w:tc>
          <w:tcPr>
            <w:tcW w:w="888" w:type="dxa"/>
            <w:tcBorders>
              <w:top w:val="nil"/>
              <w:bottom w:val="nil"/>
            </w:tcBorders>
          </w:tcPr>
          <w:p>
            <w:pPr>
              <w:pStyle w:val="TableParagraph"/>
              <w:spacing w:line="380" w:lineRule="exact"/>
              <w:ind w:left="107"/>
              <w:rPr>
                <w:sz w:val="20"/>
              </w:rPr>
            </w:pPr>
            <w:r>
              <w:rPr>
                <w:w w:val="99"/>
                <w:sz w:val="20"/>
              </w:rPr>
              <w:t>療</w:t>
            </w:r>
          </w:p>
        </w:tc>
        <w:tc>
          <w:tcPr>
            <w:tcW w:w="869" w:type="dxa"/>
            <w:tcBorders>
              <w:top w:val="nil"/>
              <w:bottom w:val="nil"/>
            </w:tcBorders>
          </w:tcPr>
          <w:p>
            <w:pPr>
              <w:pStyle w:val="TableParagraph"/>
              <w:rPr>
                <w:rFonts w:ascii="Times New Roman"/>
                <w:sz w:val="18"/>
              </w:rPr>
            </w:pPr>
          </w:p>
        </w:tc>
        <w:tc>
          <w:tcPr>
            <w:tcW w:w="1449" w:type="dxa"/>
            <w:tcBorders>
              <w:top w:val="nil"/>
              <w:bottom w:val="nil"/>
            </w:tcBorders>
          </w:tcPr>
          <w:p>
            <w:pPr>
              <w:pStyle w:val="TableParagraph"/>
              <w:spacing w:line="380" w:lineRule="exact"/>
              <w:ind w:left="105"/>
              <w:rPr>
                <w:sz w:val="20"/>
              </w:rPr>
            </w:pPr>
            <w:r>
              <w:rPr>
                <w:rFonts w:ascii="Times New Roman" w:eastAsia="Times New Roman"/>
                <w:sz w:val="20"/>
              </w:rPr>
              <w:t>348 </w:t>
            </w:r>
            <w:r>
              <w:rPr>
                <w:sz w:val="20"/>
              </w:rPr>
              <w:t>號</w:t>
            </w:r>
          </w:p>
        </w:tc>
        <w:tc>
          <w:tcPr>
            <w:tcW w:w="1488" w:type="dxa"/>
            <w:tcBorders>
              <w:top w:val="nil"/>
              <w:bottom w:val="nil"/>
            </w:tcBorders>
          </w:tcPr>
          <w:p>
            <w:pPr>
              <w:pStyle w:val="TableParagraph"/>
              <w:rPr>
                <w:rFonts w:ascii="Times New Roman"/>
                <w:sz w:val="18"/>
              </w:rPr>
            </w:pPr>
          </w:p>
        </w:tc>
        <w:tc>
          <w:tcPr>
            <w:tcW w:w="715" w:type="dxa"/>
            <w:tcBorders>
              <w:top w:val="nil"/>
              <w:bottom w:val="nil"/>
            </w:tcBorders>
          </w:tcPr>
          <w:p>
            <w:pPr>
              <w:pStyle w:val="TableParagraph"/>
              <w:spacing w:line="380" w:lineRule="exact"/>
              <w:ind w:left="89" w:right="176"/>
              <w:jc w:val="center"/>
              <w:rPr>
                <w:sz w:val="20"/>
              </w:rPr>
            </w:pPr>
            <w:r>
              <w:rPr>
                <w:sz w:val="20"/>
              </w:rPr>
              <w:t>核心</w:t>
            </w:r>
          </w:p>
        </w:tc>
      </w:tr>
      <w:tr>
        <w:trPr>
          <w:trHeight w:val="332" w:hRule="atLeast"/>
        </w:trPr>
        <w:tc>
          <w:tcPr>
            <w:tcW w:w="521" w:type="dxa"/>
            <w:tcBorders>
              <w:top w:val="nil"/>
            </w:tcBorders>
          </w:tcPr>
          <w:p>
            <w:pPr>
              <w:pStyle w:val="TableParagraph"/>
              <w:rPr>
                <w:rFonts w:ascii="Times New Roman"/>
                <w:sz w:val="18"/>
              </w:rPr>
            </w:pPr>
          </w:p>
        </w:tc>
        <w:tc>
          <w:tcPr>
            <w:tcW w:w="598" w:type="dxa"/>
            <w:vMerge/>
            <w:tcBorders>
              <w:top w:val="nil"/>
            </w:tcBorders>
          </w:tcPr>
          <w:p>
            <w:pPr>
              <w:rPr>
                <w:sz w:val="2"/>
                <w:szCs w:val="2"/>
              </w:rPr>
            </w:pPr>
          </w:p>
        </w:tc>
        <w:tc>
          <w:tcPr>
            <w:tcW w:w="624" w:type="dxa"/>
            <w:vMerge/>
            <w:tcBorders>
              <w:top w:val="nil"/>
            </w:tcBorders>
          </w:tcPr>
          <w:p>
            <w:pPr>
              <w:rPr>
                <w:sz w:val="2"/>
                <w:szCs w:val="2"/>
              </w:rPr>
            </w:pPr>
          </w:p>
        </w:tc>
        <w:tc>
          <w:tcPr>
            <w:tcW w:w="1150" w:type="dxa"/>
            <w:tcBorders>
              <w:top w:val="nil"/>
            </w:tcBorders>
          </w:tcPr>
          <w:p>
            <w:pPr>
              <w:pStyle w:val="TableParagraph"/>
              <w:rPr>
                <w:rFonts w:ascii="Times New Roman"/>
                <w:sz w:val="18"/>
              </w:rPr>
            </w:pPr>
          </w:p>
        </w:tc>
        <w:tc>
          <w:tcPr>
            <w:tcW w:w="888" w:type="dxa"/>
            <w:tcBorders>
              <w:top w:val="nil"/>
            </w:tcBorders>
          </w:tcPr>
          <w:p>
            <w:pPr>
              <w:pStyle w:val="TableParagraph"/>
              <w:rPr>
                <w:rFonts w:ascii="Times New Roman"/>
                <w:sz w:val="18"/>
              </w:rPr>
            </w:pPr>
          </w:p>
        </w:tc>
        <w:tc>
          <w:tcPr>
            <w:tcW w:w="869" w:type="dxa"/>
            <w:tcBorders>
              <w:top w:val="nil"/>
            </w:tcBorders>
          </w:tcPr>
          <w:p>
            <w:pPr>
              <w:pStyle w:val="TableParagraph"/>
              <w:rPr>
                <w:rFonts w:ascii="Times New Roman"/>
                <w:sz w:val="18"/>
              </w:rPr>
            </w:pPr>
          </w:p>
        </w:tc>
        <w:tc>
          <w:tcPr>
            <w:tcW w:w="1449" w:type="dxa"/>
            <w:tcBorders>
              <w:top w:val="nil"/>
            </w:tcBorders>
          </w:tcPr>
          <w:p>
            <w:pPr>
              <w:pStyle w:val="TableParagraph"/>
              <w:rPr>
                <w:rFonts w:ascii="Times New Roman"/>
                <w:sz w:val="18"/>
              </w:rPr>
            </w:pPr>
          </w:p>
        </w:tc>
        <w:tc>
          <w:tcPr>
            <w:tcW w:w="1488" w:type="dxa"/>
            <w:tcBorders>
              <w:top w:val="nil"/>
            </w:tcBorders>
          </w:tcPr>
          <w:p>
            <w:pPr>
              <w:pStyle w:val="TableParagraph"/>
              <w:rPr>
                <w:rFonts w:ascii="Times New Roman"/>
                <w:sz w:val="18"/>
              </w:rPr>
            </w:pPr>
          </w:p>
        </w:tc>
        <w:tc>
          <w:tcPr>
            <w:tcW w:w="715" w:type="dxa"/>
            <w:tcBorders>
              <w:top w:val="nil"/>
            </w:tcBorders>
          </w:tcPr>
          <w:p>
            <w:pPr>
              <w:pStyle w:val="TableParagraph"/>
              <w:spacing w:line="313" w:lineRule="exact"/>
              <w:ind w:left="89" w:right="176"/>
              <w:jc w:val="center"/>
              <w:rPr>
                <w:sz w:val="20"/>
              </w:rPr>
            </w:pPr>
            <w:r>
              <w:rPr>
                <w:sz w:val="20"/>
              </w:rPr>
              <w:t>醫院</w:t>
            </w:r>
          </w:p>
        </w:tc>
      </w:tr>
      <w:tr>
        <w:trPr>
          <w:trHeight w:val="448" w:hRule="atLeast"/>
        </w:trPr>
        <w:tc>
          <w:tcPr>
            <w:tcW w:w="521" w:type="dxa"/>
            <w:tcBorders>
              <w:bottom w:val="nil"/>
            </w:tcBorders>
          </w:tcPr>
          <w:p>
            <w:pPr>
              <w:pStyle w:val="TableParagraph"/>
              <w:spacing w:before="134"/>
              <w:ind w:left="107"/>
              <w:rPr>
                <w:rFonts w:ascii="Times New Roman"/>
                <w:sz w:val="20"/>
              </w:rPr>
            </w:pPr>
            <w:r>
              <w:rPr>
                <w:rFonts w:ascii="Times New Roman"/>
                <w:sz w:val="20"/>
              </w:rPr>
              <w:t>40</w:t>
            </w:r>
          </w:p>
        </w:tc>
        <w:tc>
          <w:tcPr>
            <w:tcW w:w="598" w:type="dxa"/>
            <w:vMerge/>
            <w:tcBorders>
              <w:top w:val="nil"/>
            </w:tcBorders>
          </w:tcPr>
          <w:p>
            <w:pPr>
              <w:rPr>
                <w:sz w:val="2"/>
                <w:szCs w:val="2"/>
              </w:rPr>
            </w:pPr>
          </w:p>
        </w:tc>
        <w:tc>
          <w:tcPr>
            <w:tcW w:w="624" w:type="dxa"/>
            <w:vMerge/>
            <w:tcBorders>
              <w:top w:val="nil"/>
            </w:tcBorders>
          </w:tcPr>
          <w:p>
            <w:pPr>
              <w:rPr>
                <w:sz w:val="2"/>
                <w:szCs w:val="2"/>
              </w:rPr>
            </w:pPr>
          </w:p>
        </w:tc>
        <w:tc>
          <w:tcPr>
            <w:tcW w:w="1150" w:type="dxa"/>
            <w:tcBorders>
              <w:bottom w:val="nil"/>
            </w:tcBorders>
          </w:tcPr>
          <w:p>
            <w:pPr>
              <w:pStyle w:val="TableParagraph"/>
              <w:spacing w:line="403" w:lineRule="exact" w:before="25"/>
              <w:ind w:left="107"/>
              <w:rPr>
                <w:sz w:val="20"/>
              </w:rPr>
            </w:pPr>
            <w:r>
              <w:rPr>
                <w:sz w:val="20"/>
              </w:rPr>
              <w:t>陽光精神</w:t>
            </w:r>
          </w:p>
        </w:tc>
        <w:tc>
          <w:tcPr>
            <w:tcW w:w="888" w:type="dxa"/>
            <w:tcBorders>
              <w:bottom w:val="nil"/>
            </w:tcBorders>
          </w:tcPr>
          <w:p>
            <w:pPr>
              <w:pStyle w:val="TableParagraph"/>
              <w:spacing w:line="403" w:lineRule="exact" w:before="25"/>
              <w:ind w:left="107"/>
              <w:rPr>
                <w:sz w:val="20"/>
              </w:rPr>
            </w:pPr>
            <w:r>
              <w:rPr>
                <w:sz w:val="20"/>
              </w:rPr>
              <w:t>門診、</w:t>
            </w:r>
          </w:p>
        </w:tc>
        <w:tc>
          <w:tcPr>
            <w:tcW w:w="869" w:type="dxa"/>
            <w:tcBorders>
              <w:bottom w:val="nil"/>
            </w:tcBorders>
          </w:tcPr>
          <w:p>
            <w:pPr>
              <w:pStyle w:val="TableParagraph"/>
              <w:spacing w:line="403" w:lineRule="exact" w:before="25"/>
              <w:ind w:left="107"/>
              <w:rPr>
                <w:sz w:val="20"/>
              </w:rPr>
            </w:pPr>
            <w:r>
              <w:rPr>
                <w:sz w:val="20"/>
              </w:rPr>
              <w:t>門診、</w:t>
            </w:r>
          </w:p>
        </w:tc>
        <w:tc>
          <w:tcPr>
            <w:tcW w:w="1449" w:type="dxa"/>
            <w:tcBorders>
              <w:bottom w:val="nil"/>
            </w:tcBorders>
          </w:tcPr>
          <w:p>
            <w:pPr>
              <w:pStyle w:val="TableParagraph"/>
              <w:spacing w:line="403" w:lineRule="exact" w:before="25"/>
              <w:ind w:left="105"/>
              <w:rPr>
                <w:sz w:val="20"/>
              </w:rPr>
            </w:pPr>
            <w:r>
              <w:rPr>
                <w:sz w:val="20"/>
              </w:rPr>
              <w:t>臺中市清水區</w:t>
            </w:r>
          </w:p>
        </w:tc>
        <w:tc>
          <w:tcPr>
            <w:tcW w:w="1488" w:type="dxa"/>
            <w:tcBorders>
              <w:bottom w:val="nil"/>
            </w:tcBorders>
          </w:tcPr>
          <w:p>
            <w:pPr>
              <w:pStyle w:val="TableParagraph"/>
              <w:spacing w:before="134"/>
              <w:ind w:left="108"/>
              <w:rPr>
                <w:rFonts w:ascii="Times New Roman"/>
                <w:sz w:val="20"/>
              </w:rPr>
            </w:pPr>
            <w:r>
              <w:rPr>
                <w:rFonts w:ascii="Times New Roman"/>
                <w:sz w:val="20"/>
              </w:rPr>
              <w:t>04-26202949</w:t>
            </w:r>
          </w:p>
        </w:tc>
        <w:tc>
          <w:tcPr>
            <w:tcW w:w="715" w:type="dxa"/>
            <w:tcBorders>
              <w:bottom w:val="nil"/>
            </w:tcBorders>
          </w:tcPr>
          <w:p>
            <w:pPr>
              <w:pStyle w:val="TableParagraph"/>
              <w:spacing w:line="403" w:lineRule="exact" w:before="25"/>
              <w:ind w:left="89" w:right="176"/>
              <w:jc w:val="center"/>
              <w:rPr>
                <w:sz w:val="20"/>
              </w:rPr>
            </w:pPr>
            <w:r>
              <w:rPr>
                <w:sz w:val="20"/>
              </w:rPr>
              <w:t>藥癮</w:t>
            </w:r>
          </w:p>
        </w:tc>
      </w:tr>
      <w:tr>
        <w:trPr>
          <w:trHeight w:val="389" w:hRule="atLeast"/>
        </w:trPr>
        <w:tc>
          <w:tcPr>
            <w:tcW w:w="521" w:type="dxa"/>
            <w:tcBorders>
              <w:top w:val="nil"/>
              <w:bottom w:val="nil"/>
            </w:tcBorders>
          </w:tcPr>
          <w:p>
            <w:pPr>
              <w:pStyle w:val="TableParagraph"/>
              <w:rPr>
                <w:rFonts w:ascii="Times New Roman"/>
                <w:sz w:val="18"/>
              </w:rPr>
            </w:pPr>
          </w:p>
        </w:tc>
        <w:tc>
          <w:tcPr>
            <w:tcW w:w="598" w:type="dxa"/>
            <w:vMerge/>
            <w:tcBorders>
              <w:top w:val="nil"/>
            </w:tcBorders>
          </w:tcPr>
          <w:p>
            <w:pPr>
              <w:rPr>
                <w:sz w:val="2"/>
                <w:szCs w:val="2"/>
              </w:rPr>
            </w:pPr>
          </w:p>
        </w:tc>
        <w:tc>
          <w:tcPr>
            <w:tcW w:w="624" w:type="dxa"/>
            <w:vMerge/>
            <w:tcBorders>
              <w:top w:val="nil"/>
            </w:tcBorders>
          </w:tcPr>
          <w:p>
            <w:pPr>
              <w:rPr>
                <w:sz w:val="2"/>
                <w:szCs w:val="2"/>
              </w:rPr>
            </w:pPr>
          </w:p>
        </w:tc>
        <w:tc>
          <w:tcPr>
            <w:tcW w:w="1150" w:type="dxa"/>
            <w:tcBorders>
              <w:top w:val="nil"/>
              <w:bottom w:val="nil"/>
            </w:tcBorders>
          </w:tcPr>
          <w:p>
            <w:pPr>
              <w:pStyle w:val="TableParagraph"/>
              <w:spacing w:line="370" w:lineRule="exact"/>
              <w:ind w:left="107"/>
              <w:rPr>
                <w:sz w:val="20"/>
              </w:rPr>
            </w:pPr>
            <w:r>
              <w:rPr>
                <w:sz w:val="20"/>
              </w:rPr>
              <w:t>科醫院</w:t>
            </w:r>
          </w:p>
        </w:tc>
        <w:tc>
          <w:tcPr>
            <w:tcW w:w="888" w:type="dxa"/>
            <w:tcBorders>
              <w:top w:val="nil"/>
              <w:bottom w:val="nil"/>
            </w:tcBorders>
          </w:tcPr>
          <w:p>
            <w:pPr>
              <w:pStyle w:val="TableParagraph"/>
              <w:spacing w:line="370" w:lineRule="exact"/>
              <w:ind w:left="107"/>
              <w:rPr>
                <w:sz w:val="20"/>
              </w:rPr>
            </w:pPr>
            <w:r>
              <w:rPr>
                <w:sz w:val="20"/>
              </w:rPr>
              <w:t>替代治</w:t>
            </w:r>
          </w:p>
        </w:tc>
        <w:tc>
          <w:tcPr>
            <w:tcW w:w="869" w:type="dxa"/>
            <w:tcBorders>
              <w:top w:val="nil"/>
              <w:bottom w:val="nil"/>
            </w:tcBorders>
          </w:tcPr>
          <w:p>
            <w:pPr>
              <w:pStyle w:val="TableParagraph"/>
              <w:spacing w:line="370" w:lineRule="exact"/>
              <w:ind w:left="107"/>
              <w:rPr>
                <w:sz w:val="20"/>
              </w:rPr>
            </w:pPr>
            <w:r>
              <w:rPr>
                <w:sz w:val="20"/>
              </w:rPr>
              <w:t>住院</w:t>
            </w:r>
          </w:p>
        </w:tc>
        <w:tc>
          <w:tcPr>
            <w:tcW w:w="1449" w:type="dxa"/>
            <w:tcBorders>
              <w:top w:val="nil"/>
              <w:bottom w:val="nil"/>
            </w:tcBorders>
          </w:tcPr>
          <w:p>
            <w:pPr>
              <w:pStyle w:val="TableParagraph"/>
              <w:spacing w:line="370" w:lineRule="exact"/>
              <w:ind w:left="105"/>
              <w:rPr>
                <w:sz w:val="20"/>
              </w:rPr>
            </w:pPr>
            <w:r>
              <w:rPr>
                <w:sz w:val="20"/>
              </w:rPr>
              <w:t>東山路 </w:t>
            </w:r>
            <w:r>
              <w:rPr>
                <w:rFonts w:ascii="Times New Roman" w:eastAsia="Times New Roman"/>
                <w:sz w:val="20"/>
              </w:rPr>
              <w:t>68 </w:t>
            </w:r>
            <w:r>
              <w:rPr>
                <w:sz w:val="20"/>
              </w:rPr>
              <w:t>之</w:t>
            </w:r>
          </w:p>
        </w:tc>
        <w:tc>
          <w:tcPr>
            <w:tcW w:w="1488" w:type="dxa"/>
            <w:tcBorders>
              <w:top w:val="nil"/>
              <w:bottom w:val="nil"/>
            </w:tcBorders>
          </w:tcPr>
          <w:p>
            <w:pPr>
              <w:pStyle w:val="TableParagraph"/>
              <w:rPr>
                <w:rFonts w:ascii="Times New Roman"/>
                <w:sz w:val="18"/>
              </w:rPr>
            </w:pPr>
          </w:p>
        </w:tc>
        <w:tc>
          <w:tcPr>
            <w:tcW w:w="715" w:type="dxa"/>
            <w:tcBorders>
              <w:top w:val="nil"/>
              <w:bottom w:val="nil"/>
            </w:tcBorders>
          </w:tcPr>
          <w:p>
            <w:pPr>
              <w:pStyle w:val="TableParagraph"/>
              <w:spacing w:line="370" w:lineRule="exact"/>
              <w:ind w:left="89" w:right="176"/>
              <w:jc w:val="center"/>
              <w:rPr>
                <w:sz w:val="20"/>
              </w:rPr>
            </w:pPr>
            <w:r>
              <w:rPr>
                <w:sz w:val="20"/>
              </w:rPr>
              <w:t>戒治</w:t>
            </w:r>
          </w:p>
        </w:tc>
      </w:tr>
      <w:tr>
        <w:trPr>
          <w:trHeight w:val="344" w:hRule="atLeast"/>
        </w:trPr>
        <w:tc>
          <w:tcPr>
            <w:tcW w:w="521" w:type="dxa"/>
            <w:tcBorders>
              <w:top w:val="nil"/>
            </w:tcBorders>
          </w:tcPr>
          <w:p>
            <w:pPr>
              <w:pStyle w:val="TableParagraph"/>
              <w:rPr>
                <w:rFonts w:ascii="Times New Roman"/>
                <w:sz w:val="18"/>
              </w:rPr>
            </w:pPr>
          </w:p>
        </w:tc>
        <w:tc>
          <w:tcPr>
            <w:tcW w:w="598" w:type="dxa"/>
            <w:vMerge/>
            <w:tcBorders>
              <w:top w:val="nil"/>
            </w:tcBorders>
          </w:tcPr>
          <w:p>
            <w:pPr>
              <w:rPr>
                <w:sz w:val="2"/>
                <w:szCs w:val="2"/>
              </w:rPr>
            </w:pPr>
          </w:p>
        </w:tc>
        <w:tc>
          <w:tcPr>
            <w:tcW w:w="624" w:type="dxa"/>
            <w:vMerge/>
            <w:tcBorders>
              <w:top w:val="nil"/>
            </w:tcBorders>
          </w:tcPr>
          <w:p>
            <w:pPr>
              <w:rPr>
                <w:sz w:val="2"/>
                <w:szCs w:val="2"/>
              </w:rPr>
            </w:pPr>
          </w:p>
        </w:tc>
        <w:tc>
          <w:tcPr>
            <w:tcW w:w="1150" w:type="dxa"/>
            <w:tcBorders>
              <w:top w:val="nil"/>
            </w:tcBorders>
          </w:tcPr>
          <w:p>
            <w:pPr>
              <w:pStyle w:val="TableParagraph"/>
              <w:rPr>
                <w:rFonts w:ascii="Times New Roman"/>
                <w:sz w:val="18"/>
              </w:rPr>
            </w:pPr>
          </w:p>
        </w:tc>
        <w:tc>
          <w:tcPr>
            <w:tcW w:w="888" w:type="dxa"/>
            <w:tcBorders>
              <w:top w:val="nil"/>
            </w:tcBorders>
          </w:tcPr>
          <w:p>
            <w:pPr>
              <w:pStyle w:val="TableParagraph"/>
              <w:spacing w:line="324" w:lineRule="exact"/>
              <w:ind w:left="107"/>
              <w:rPr>
                <w:sz w:val="20"/>
              </w:rPr>
            </w:pPr>
            <w:r>
              <w:rPr>
                <w:w w:val="99"/>
                <w:sz w:val="20"/>
              </w:rPr>
              <w:t>療</w:t>
            </w:r>
          </w:p>
        </w:tc>
        <w:tc>
          <w:tcPr>
            <w:tcW w:w="869" w:type="dxa"/>
            <w:tcBorders>
              <w:top w:val="nil"/>
            </w:tcBorders>
          </w:tcPr>
          <w:p>
            <w:pPr>
              <w:pStyle w:val="TableParagraph"/>
              <w:rPr>
                <w:rFonts w:ascii="Times New Roman"/>
                <w:sz w:val="18"/>
              </w:rPr>
            </w:pPr>
          </w:p>
        </w:tc>
        <w:tc>
          <w:tcPr>
            <w:tcW w:w="1449" w:type="dxa"/>
            <w:tcBorders>
              <w:top w:val="nil"/>
            </w:tcBorders>
          </w:tcPr>
          <w:p>
            <w:pPr>
              <w:pStyle w:val="TableParagraph"/>
              <w:spacing w:line="324" w:lineRule="exact"/>
              <w:ind w:left="105"/>
              <w:rPr>
                <w:sz w:val="20"/>
              </w:rPr>
            </w:pPr>
            <w:r>
              <w:rPr>
                <w:rFonts w:ascii="Times New Roman" w:eastAsia="Times New Roman"/>
                <w:sz w:val="20"/>
              </w:rPr>
              <w:t>1 </w:t>
            </w:r>
            <w:r>
              <w:rPr>
                <w:sz w:val="20"/>
              </w:rPr>
              <w:t>號</w:t>
            </w:r>
          </w:p>
        </w:tc>
        <w:tc>
          <w:tcPr>
            <w:tcW w:w="1488" w:type="dxa"/>
            <w:tcBorders>
              <w:top w:val="nil"/>
            </w:tcBorders>
          </w:tcPr>
          <w:p>
            <w:pPr>
              <w:pStyle w:val="TableParagraph"/>
              <w:rPr>
                <w:rFonts w:ascii="Times New Roman"/>
                <w:sz w:val="18"/>
              </w:rPr>
            </w:pPr>
          </w:p>
        </w:tc>
        <w:tc>
          <w:tcPr>
            <w:tcW w:w="715" w:type="dxa"/>
            <w:tcBorders>
              <w:top w:val="nil"/>
            </w:tcBorders>
          </w:tcPr>
          <w:p>
            <w:pPr>
              <w:pStyle w:val="TableParagraph"/>
              <w:spacing w:line="324" w:lineRule="exact"/>
              <w:ind w:left="89" w:right="176"/>
              <w:jc w:val="center"/>
              <w:rPr>
                <w:sz w:val="20"/>
              </w:rPr>
            </w:pPr>
            <w:r>
              <w:rPr>
                <w:sz w:val="20"/>
              </w:rPr>
              <w:t>醫院</w:t>
            </w:r>
          </w:p>
        </w:tc>
      </w:tr>
      <w:tr>
        <w:trPr>
          <w:trHeight w:val="454" w:hRule="atLeast"/>
        </w:trPr>
        <w:tc>
          <w:tcPr>
            <w:tcW w:w="521" w:type="dxa"/>
            <w:tcBorders>
              <w:bottom w:val="nil"/>
            </w:tcBorders>
          </w:tcPr>
          <w:p>
            <w:pPr>
              <w:pStyle w:val="TableParagraph"/>
              <w:spacing w:before="132"/>
              <w:ind w:left="107"/>
              <w:rPr>
                <w:rFonts w:ascii="Times New Roman"/>
                <w:sz w:val="20"/>
              </w:rPr>
            </w:pPr>
            <w:r>
              <w:rPr>
                <w:rFonts w:ascii="Times New Roman"/>
                <w:sz w:val="20"/>
              </w:rPr>
              <w:t>41</w:t>
            </w:r>
          </w:p>
        </w:tc>
        <w:tc>
          <w:tcPr>
            <w:tcW w:w="598" w:type="dxa"/>
            <w:vMerge/>
            <w:tcBorders>
              <w:top w:val="nil"/>
            </w:tcBorders>
          </w:tcPr>
          <w:p>
            <w:pPr>
              <w:rPr>
                <w:sz w:val="2"/>
                <w:szCs w:val="2"/>
              </w:rPr>
            </w:pPr>
          </w:p>
        </w:tc>
        <w:tc>
          <w:tcPr>
            <w:tcW w:w="624" w:type="dxa"/>
            <w:vMerge/>
            <w:tcBorders>
              <w:top w:val="nil"/>
            </w:tcBorders>
          </w:tcPr>
          <w:p>
            <w:pPr>
              <w:rPr>
                <w:sz w:val="2"/>
                <w:szCs w:val="2"/>
              </w:rPr>
            </w:pPr>
          </w:p>
        </w:tc>
        <w:tc>
          <w:tcPr>
            <w:tcW w:w="1150" w:type="dxa"/>
            <w:tcBorders>
              <w:bottom w:val="nil"/>
            </w:tcBorders>
          </w:tcPr>
          <w:p>
            <w:pPr>
              <w:pStyle w:val="TableParagraph"/>
              <w:spacing w:line="412" w:lineRule="exact" w:before="23"/>
              <w:ind w:left="107"/>
              <w:rPr>
                <w:sz w:val="20"/>
              </w:rPr>
            </w:pPr>
            <w:r>
              <w:rPr>
                <w:sz w:val="20"/>
              </w:rPr>
              <w:t>清濱醫院</w:t>
            </w:r>
          </w:p>
        </w:tc>
        <w:tc>
          <w:tcPr>
            <w:tcW w:w="888" w:type="dxa"/>
            <w:tcBorders>
              <w:bottom w:val="nil"/>
            </w:tcBorders>
          </w:tcPr>
          <w:p>
            <w:pPr>
              <w:pStyle w:val="TableParagraph"/>
              <w:spacing w:line="412" w:lineRule="exact" w:before="23"/>
              <w:ind w:left="107"/>
              <w:rPr>
                <w:sz w:val="20"/>
              </w:rPr>
            </w:pPr>
            <w:r>
              <w:rPr>
                <w:sz w:val="20"/>
              </w:rPr>
              <w:t>門診</w:t>
            </w:r>
          </w:p>
        </w:tc>
        <w:tc>
          <w:tcPr>
            <w:tcW w:w="869" w:type="dxa"/>
            <w:tcBorders>
              <w:bottom w:val="nil"/>
            </w:tcBorders>
          </w:tcPr>
          <w:p>
            <w:pPr>
              <w:pStyle w:val="TableParagraph"/>
              <w:spacing w:line="412" w:lineRule="exact" w:before="23"/>
              <w:ind w:left="107"/>
              <w:rPr>
                <w:sz w:val="20"/>
              </w:rPr>
            </w:pPr>
            <w:r>
              <w:rPr>
                <w:sz w:val="20"/>
              </w:rPr>
              <w:t>門診、</w:t>
            </w:r>
          </w:p>
        </w:tc>
        <w:tc>
          <w:tcPr>
            <w:tcW w:w="1449" w:type="dxa"/>
            <w:tcBorders>
              <w:bottom w:val="nil"/>
            </w:tcBorders>
          </w:tcPr>
          <w:p>
            <w:pPr>
              <w:pStyle w:val="TableParagraph"/>
              <w:spacing w:line="412" w:lineRule="exact" w:before="23"/>
              <w:ind w:left="105"/>
              <w:rPr>
                <w:sz w:val="20"/>
              </w:rPr>
            </w:pPr>
            <w:r>
              <w:rPr>
                <w:sz w:val="20"/>
              </w:rPr>
              <w:t>臺中市清水區</w:t>
            </w:r>
          </w:p>
        </w:tc>
        <w:tc>
          <w:tcPr>
            <w:tcW w:w="1488" w:type="dxa"/>
            <w:tcBorders>
              <w:bottom w:val="nil"/>
            </w:tcBorders>
          </w:tcPr>
          <w:p>
            <w:pPr>
              <w:pStyle w:val="TableParagraph"/>
              <w:spacing w:before="132"/>
              <w:ind w:left="108"/>
              <w:rPr>
                <w:rFonts w:ascii="Times New Roman"/>
                <w:sz w:val="20"/>
              </w:rPr>
            </w:pPr>
            <w:r>
              <w:rPr>
                <w:rFonts w:ascii="Times New Roman"/>
                <w:sz w:val="20"/>
              </w:rPr>
              <w:t>04-26283995</w:t>
            </w:r>
          </w:p>
        </w:tc>
        <w:tc>
          <w:tcPr>
            <w:tcW w:w="715" w:type="dxa"/>
            <w:tcBorders>
              <w:bottom w:val="nil"/>
            </w:tcBorders>
          </w:tcPr>
          <w:p>
            <w:pPr>
              <w:pStyle w:val="TableParagraph"/>
              <w:spacing w:line="412" w:lineRule="exact" w:before="23"/>
              <w:ind w:left="89" w:right="176"/>
              <w:jc w:val="center"/>
              <w:rPr>
                <w:sz w:val="20"/>
              </w:rPr>
            </w:pPr>
            <w:r>
              <w:rPr>
                <w:sz w:val="20"/>
              </w:rPr>
              <w:t>藥癮</w:t>
            </w:r>
          </w:p>
        </w:tc>
      </w:tr>
      <w:tr>
        <w:trPr>
          <w:trHeight w:val="378" w:hRule="atLeast"/>
        </w:trPr>
        <w:tc>
          <w:tcPr>
            <w:tcW w:w="521" w:type="dxa"/>
            <w:tcBorders>
              <w:top w:val="nil"/>
              <w:bottom w:val="nil"/>
            </w:tcBorders>
          </w:tcPr>
          <w:p>
            <w:pPr>
              <w:pStyle w:val="TableParagraph"/>
              <w:rPr>
                <w:rFonts w:ascii="Times New Roman"/>
                <w:sz w:val="18"/>
              </w:rPr>
            </w:pPr>
          </w:p>
        </w:tc>
        <w:tc>
          <w:tcPr>
            <w:tcW w:w="598" w:type="dxa"/>
            <w:vMerge/>
            <w:tcBorders>
              <w:top w:val="nil"/>
            </w:tcBorders>
          </w:tcPr>
          <w:p>
            <w:pPr>
              <w:rPr>
                <w:sz w:val="2"/>
                <w:szCs w:val="2"/>
              </w:rPr>
            </w:pPr>
          </w:p>
        </w:tc>
        <w:tc>
          <w:tcPr>
            <w:tcW w:w="624" w:type="dxa"/>
            <w:vMerge/>
            <w:tcBorders>
              <w:top w:val="nil"/>
            </w:tcBorders>
          </w:tcPr>
          <w:p>
            <w:pPr>
              <w:rPr>
                <w:sz w:val="2"/>
                <w:szCs w:val="2"/>
              </w:rPr>
            </w:pPr>
          </w:p>
        </w:tc>
        <w:tc>
          <w:tcPr>
            <w:tcW w:w="1150" w:type="dxa"/>
            <w:tcBorders>
              <w:top w:val="nil"/>
              <w:bottom w:val="nil"/>
            </w:tcBorders>
          </w:tcPr>
          <w:p>
            <w:pPr>
              <w:pStyle w:val="TableParagraph"/>
              <w:rPr>
                <w:rFonts w:ascii="Times New Roman"/>
                <w:sz w:val="18"/>
              </w:rPr>
            </w:pPr>
          </w:p>
        </w:tc>
        <w:tc>
          <w:tcPr>
            <w:tcW w:w="888" w:type="dxa"/>
            <w:tcBorders>
              <w:top w:val="nil"/>
              <w:bottom w:val="nil"/>
            </w:tcBorders>
          </w:tcPr>
          <w:p>
            <w:pPr>
              <w:pStyle w:val="TableParagraph"/>
              <w:rPr>
                <w:rFonts w:ascii="Times New Roman"/>
                <w:sz w:val="18"/>
              </w:rPr>
            </w:pPr>
          </w:p>
        </w:tc>
        <w:tc>
          <w:tcPr>
            <w:tcW w:w="869" w:type="dxa"/>
            <w:tcBorders>
              <w:top w:val="nil"/>
              <w:bottom w:val="nil"/>
            </w:tcBorders>
          </w:tcPr>
          <w:p>
            <w:pPr>
              <w:pStyle w:val="TableParagraph"/>
              <w:spacing w:line="359" w:lineRule="exact"/>
              <w:ind w:left="107"/>
              <w:rPr>
                <w:sz w:val="20"/>
              </w:rPr>
            </w:pPr>
            <w:r>
              <w:rPr>
                <w:sz w:val="20"/>
              </w:rPr>
              <w:t>住院</w:t>
            </w:r>
          </w:p>
        </w:tc>
        <w:tc>
          <w:tcPr>
            <w:tcW w:w="1449" w:type="dxa"/>
            <w:tcBorders>
              <w:top w:val="nil"/>
              <w:bottom w:val="nil"/>
            </w:tcBorders>
          </w:tcPr>
          <w:p>
            <w:pPr>
              <w:pStyle w:val="TableParagraph"/>
              <w:spacing w:line="359" w:lineRule="exact"/>
              <w:ind w:left="105"/>
              <w:rPr>
                <w:sz w:val="20"/>
              </w:rPr>
            </w:pPr>
            <w:r>
              <w:rPr>
                <w:sz w:val="20"/>
              </w:rPr>
              <w:t>港埠路四段</w:t>
            </w:r>
          </w:p>
        </w:tc>
        <w:tc>
          <w:tcPr>
            <w:tcW w:w="1488" w:type="dxa"/>
            <w:tcBorders>
              <w:top w:val="nil"/>
              <w:bottom w:val="nil"/>
            </w:tcBorders>
          </w:tcPr>
          <w:p>
            <w:pPr>
              <w:pStyle w:val="TableParagraph"/>
              <w:rPr>
                <w:rFonts w:ascii="Times New Roman"/>
                <w:sz w:val="18"/>
              </w:rPr>
            </w:pPr>
          </w:p>
        </w:tc>
        <w:tc>
          <w:tcPr>
            <w:tcW w:w="715" w:type="dxa"/>
            <w:tcBorders>
              <w:top w:val="nil"/>
              <w:bottom w:val="nil"/>
            </w:tcBorders>
          </w:tcPr>
          <w:p>
            <w:pPr>
              <w:pStyle w:val="TableParagraph"/>
              <w:spacing w:line="359" w:lineRule="exact"/>
              <w:ind w:left="89" w:right="176"/>
              <w:jc w:val="center"/>
              <w:rPr>
                <w:sz w:val="20"/>
              </w:rPr>
            </w:pPr>
            <w:r>
              <w:rPr>
                <w:sz w:val="20"/>
              </w:rPr>
              <w:t>戒治</w:t>
            </w:r>
          </w:p>
        </w:tc>
      </w:tr>
      <w:tr>
        <w:trPr>
          <w:trHeight w:val="345" w:hRule="atLeast"/>
        </w:trPr>
        <w:tc>
          <w:tcPr>
            <w:tcW w:w="521" w:type="dxa"/>
            <w:tcBorders>
              <w:top w:val="nil"/>
            </w:tcBorders>
          </w:tcPr>
          <w:p>
            <w:pPr>
              <w:pStyle w:val="TableParagraph"/>
              <w:rPr>
                <w:rFonts w:ascii="Times New Roman"/>
                <w:sz w:val="18"/>
              </w:rPr>
            </w:pPr>
          </w:p>
        </w:tc>
        <w:tc>
          <w:tcPr>
            <w:tcW w:w="598" w:type="dxa"/>
            <w:vMerge/>
            <w:tcBorders>
              <w:top w:val="nil"/>
            </w:tcBorders>
          </w:tcPr>
          <w:p>
            <w:pPr>
              <w:rPr>
                <w:sz w:val="2"/>
                <w:szCs w:val="2"/>
              </w:rPr>
            </w:pPr>
          </w:p>
        </w:tc>
        <w:tc>
          <w:tcPr>
            <w:tcW w:w="624" w:type="dxa"/>
            <w:vMerge/>
            <w:tcBorders>
              <w:top w:val="nil"/>
            </w:tcBorders>
          </w:tcPr>
          <w:p>
            <w:pPr>
              <w:rPr>
                <w:sz w:val="2"/>
                <w:szCs w:val="2"/>
              </w:rPr>
            </w:pPr>
          </w:p>
        </w:tc>
        <w:tc>
          <w:tcPr>
            <w:tcW w:w="1150" w:type="dxa"/>
            <w:tcBorders>
              <w:top w:val="nil"/>
            </w:tcBorders>
          </w:tcPr>
          <w:p>
            <w:pPr>
              <w:pStyle w:val="TableParagraph"/>
              <w:rPr>
                <w:rFonts w:ascii="Times New Roman"/>
                <w:sz w:val="18"/>
              </w:rPr>
            </w:pPr>
          </w:p>
        </w:tc>
        <w:tc>
          <w:tcPr>
            <w:tcW w:w="888" w:type="dxa"/>
            <w:tcBorders>
              <w:top w:val="nil"/>
            </w:tcBorders>
          </w:tcPr>
          <w:p>
            <w:pPr>
              <w:pStyle w:val="TableParagraph"/>
              <w:rPr>
                <w:rFonts w:ascii="Times New Roman"/>
                <w:sz w:val="18"/>
              </w:rPr>
            </w:pPr>
          </w:p>
        </w:tc>
        <w:tc>
          <w:tcPr>
            <w:tcW w:w="869" w:type="dxa"/>
            <w:tcBorders>
              <w:top w:val="nil"/>
            </w:tcBorders>
          </w:tcPr>
          <w:p>
            <w:pPr>
              <w:pStyle w:val="TableParagraph"/>
              <w:rPr>
                <w:rFonts w:ascii="Times New Roman"/>
                <w:sz w:val="18"/>
              </w:rPr>
            </w:pPr>
          </w:p>
        </w:tc>
        <w:tc>
          <w:tcPr>
            <w:tcW w:w="1449" w:type="dxa"/>
            <w:tcBorders>
              <w:top w:val="nil"/>
            </w:tcBorders>
          </w:tcPr>
          <w:p>
            <w:pPr>
              <w:pStyle w:val="TableParagraph"/>
              <w:spacing w:line="326" w:lineRule="exact"/>
              <w:ind w:left="105"/>
              <w:rPr>
                <w:sz w:val="20"/>
              </w:rPr>
            </w:pPr>
            <w:r>
              <w:rPr>
                <w:rFonts w:ascii="Times New Roman" w:eastAsia="Times New Roman"/>
                <w:sz w:val="20"/>
              </w:rPr>
              <w:t>195 </w:t>
            </w:r>
            <w:r>
              <w:rPr>
                <w:sz w:val="20"/>
              </w:rPr>
              <w:t>號</w:t>
            </w:r>
          </w:p>
        </w:tc>
        <w:tc>
          <w:tcPr>
            <w:tcW w:w="1488" w:type="dxa"/>
            <w:tcBorders>
              <w:top w:val="nil"/>
            </w:tcBorders>
          </w:tcPr>
          <w:p>
            <w:pPr>
              <w:pStyle w:val="TableParagraph"/>
              <w:rPr>
                <w:rFonts w:ascii="Times New Roman"/>
                <w:sz w:val="18"/>
              </w:rPr>
            </w:pPr>
          </w:p>
        </w:tc>
        <w:tc>
          <w:tcPr>
            <w:tcW w:w="715" w:type="dxa"/>
            <w:tcBorders>
              <w:top w:val="nil"/>
            </w:tcBorders>
          </w:tcPr>
          <w:p>
            <w:pPr>
              <w:pStyle w:val="TableParagraph"/>
              <w:spacing w:line="326" w:lineRule="exact"/>
              <w:ind w:left="89" w:right="176"/>
              <w:jc w:val="center"/>
              <w:rPr>
                <w:sz w:val="20"/>
              </w:rPr>
            </w:pPr>
            <w:r>
              <w:rPr>
                <w:sz w:val="20"/>
              </w:rPr>
              <w:t>醫院</w:t>
            </w:r>
          </w:p>
        </w:tc>
      </w:tr>
      <w:tr>
        <w:trPr>
          <w:trHeight w:val="702" w:hRule="atLeast"/>
        </w:trPr>
        <w:tc>
          <w:tcPr>
            <w:tcW w:w="521" w:type="dxa"/>
          </w:tcPr>
          <w:p>
            <w:pPr>
              <w:pStyle w:val="TableParagraph"/>
              <w:spacing w:before="132"/>
              <w:ind w:left="107"/>
              <w:rPr>
                <w:rFonts w:ascii="Times New Roman"/>
                <w:sz w:val="20"/>
              </w:rPr>
            </w:pPr>
            <w:r>
              <w:rPr>
                <w:rFonts w:ascii="Times New Roman"/>
                <w:sz w:val="20"/>
              </w:rPr>
              <w:t>42</w:t>
            </w:r>
          </w:p>
        </w:tc>
        <w:tc>
          <w:tcPr>
            <w:tcW w:w="598" w:type="dxa"/>
            <w:vMerge/>
            <w:tcBorders>
              <w:top w:val="nil"/>
            </w:tcBorders>
          </w:tcPr>
          <w:p>
            <w:pPr>
              <w:rPr>
                <w:sz w:val="2"/>
                <w:szCs w:val="2"/>
              </w:rPr>
            </w:pPr>
          </w:p>
        </w:tc>
        <w:tc>
          <w:tcPr>
            <w:tcW w:w="624" w:type="dxa"/>
            <w:vMerge/>
            <w:tcBorders>
              <w:top w:val="nil"/>
            </w:tcBorders>
          </w:tcPr>
          <w:p>
            <w:pPr>
              <w:rPr>
                <w:sz w:val="2"/>
                <w:szCs w:val="2"/>
              </w:rPr>
            </w:pPr>
          </w:p>
        </w:tc>
        <w:tc>
          <w:tcPr>
            <w:tcW w:w="1150" w:type="dxa"/>
          </w:tcPr>
          <w:p>
            <w:pPr>
              <w:pStyle w:val="TableParagraph"/>
              <w:spacing w:before="23"/>
              <w:ind w:left="107"/>
              <w:rPr>
                <w:sz w:val="20"/>
              </w:rPr>
            </w:pPr>
            <w:r>
              <w:rPr>
                <w:sz w:val="20"/>
              </w:rPr>
              <w:t>賢德醫院</w:t>
            </w:r>
          </w:p>
        </w:tc>
        <w:tc>
          <w:tcPr>
            <w:tcW w:w="888" w:type="dxa"/>
          </w:tcPr>
          <w:p>
            <w:pPr>
              <w:pStyle w:val="TableParagraph"/>
              <w:spacing w:before="23"/>
              <w:ind w:left="107"/>
              <w:rPr>
                <w:sz w:val="20"/>
              </w:rPr>
            </w:pPr>
            <w:r>
              <w:rPr>
                <w:sz w:val="20"/>
              </w:rPr>
              <w:t>門診、</w:t>
            </w:r>
          </w:p>
        </w:tc>
        <w:tc>
          <w:tcPr>
            <w:tcW w:w="869" w:type="dxa"/>
          </w:tcPr>
          <w:p>
            <w:pPr>
              <w:pStyle w:val="TableParagraph"/>
              <w:spacing w:before="23"/>
              <w:ind w:left="107"/>
              <w:rPr>
                <w:sz w:val="20"/>
              </w:rPr>
            </w:pPr>
            <w:r>
              <w:rPr>
                <w:sz w:val="20"/>
              </w:rPr>
              <w:t>門診、</w:t>
            </w:r>
          </w:p>
        </w:tc>
        <w:tc>
          <w:tcPr>
            <w:tcW w:w="1449" w:type="dxa"/>
          </w:tcPr>
          <w:p>
            <w:pPr>
              <w:pStyle w:val="TableParagraph"/>
              <w:spacing w:before="23"/>
              <w:ind w:left="105"/>
              <w:rPr>
                <w:sz w:val="20"/>
              </w:rPr>
            </w:pPr>
            <w:r>
              <w:rPr>
                <w:sz w:val="20"/>
              </w:rPr>
              <w:t>臺中市太平區</w:t>
            </w:r>
          </w:p>
        </w:tc>
        <w:tc>
          <w:tcPr>
            <w:tcW w:w="1488" w:type="dxa"/>
          </w:tcPr>
          <w:p>
            <w:pPr>
              <w:pStyle w:val="TableParagraph"/>
              <w:spacing w:before="132"/>
              <w:ind w:left="108"/>
              <w:rPr>
                <w:rFonts w:ascii="Times New Roman"/>
                <w:sz w:val="20"/>
              </w:rPr>
            </w:pPr>
            <w:r>
              <w:rPr>
                <w:rFonts w:ascii="Times New Roman"/>
                <w:sz w:val="20"/>
              </w:rPr>
              <w:t>04-</w:t>
            </w:r>
          </w:p>
        </w:tc>
        <w:tc>
          <w:tcPr>
            <w:tcW w:w="715" w:type="dxa"/>
          </w:tcPr>
          <w:p>
            <w:pPr>
              <w:pStyle w:val="TableParagraph"/>
              <w:spacing w:before="23"/>
              <w:ind w:left="89" w:right="176"/>
              <w:jc w:val="center"/>
              <w:rPr>
                <w:sz w:val="20"/>
              </w:rPr>
            </w:pPr>
            <w:r>
              <w:rPr>
                <w:sz w:val="20"/>
              </w:rPr>
              <w:t>藥癮</w:t>
            </w:r>
          </w:p>
        </w:tc>
      </w:tr>
    </w:tbl>
    <w:p>
      <w:pPr>
        <w:spacing w:after="0"/>
        <w:jc w:val="center"/>
        <w:rPr>
          <w:sz w:val="20"/>
        </w:rPr>
        <w:sectPr>
          <w:pgSz w:w="11910" w:h="16840"/>
          <w:pgMar w:header="0" w:footer="1182" w:top="1420" w:bottom="1380" w:left="680" w:right="660"/>
        </w:sectPr>
      </w:pPr>
    </w:p>
    <w:tbl>
      <w:tblPr>
        <w:tblW w:w="0" w:type="auto"/>
        <w:jc w:val="left"/>
        <w:tblInd w:w="11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21"/>
        <w:gridCol w:w="598"/>
        <w:gridCol w:w="624"/>
        <w:gridCol w:w="1150"/>
        <w:gridCol w:w="888"/>
        <w:gridCol w:w="869"/>
        <w:gridCol w:w="1449"/>
        <w:gridCol w:w="1488"/>
        <w:gridCol w:w="715"/>
      </w:tblGrid>
      <w:tr>
        <w:trPr>
          <w:trHeight w:val="456" w:hRule="atLeast"/>
        </w:trPr>
        <w:tc>
          <w:tcPr>
            <w:tcW w:w="521" w:type="dxa"/>
            <w:vMerge w:val="restart"/>
          </w:tcPr>
          <w:p>
            <w:pPr>
              <w:pStyle w:val="TableParagraph"/>
              <w:rPr>
                <w:rFonts w:ascii="Times New Roman"/>
                <w:sz w:val="18"/>
              </w:rPr>
            </w:pPr>
          </w:p>
        </w:tc>
        <w:tc>
          <w:tcPr>
            <w:tcW w:w="598" w:type="dxa"/>
            <w:vMerge w:val="restart"/>
          </w:tcPr>
          <w:p>
            <w:pPr>
              <w:pStyle w:val="TableParagraph"/>
              <w:rPr>
                <w:rFonts w:ascii="Times New Roman"/>
                <w:sz w:val="18"/>
              </w:rPr>
            </w:pPr>
          </w:p>
        </w:tc>
        <w:tc>
          <w:tcPr>
            <w:tcW w:w="624" w:type="dxa"/>
            <w:vMerge w:val="restart"/>
          </w:tcPr>
          <w:p>
            <w:pPr>
              <w:pStyle w:val="TableParagraph"/>
              <w:rPr>
                <w:rFonts w:ascii="Times New Roman"/>
                <w:sz w:val="18"/>
              </w:rPr>
            </w:pPr>
          </w:p>
        </w:tc>
        <w:tc>
          <w:tcPr>
            <w:tcW w:w="1150" w:type="dxa"/>
            <w:vMerge w:val="restart"/>
          </w:tcPr>
          <w:p>
            <w:pPr>
              <w:pStyle w:val="TableParagraph"/>
              <w:rPr>
                <w:rFonts w:ascii="Times New Roman"/>
                <w:sz w:val="18"/>
              </w:rPr>
            </w:pPr>
          </w:p>
        </w:tc>
        <w:tc>
          <w:tcPr>
            <w:tcW w:w="888" w:type="dxa"/>
            <w:tcBorders>
              <w:bottom w:val="nil"/>
            </w:tcBorders>
          </w:tcPr>
          <w:p>
            <w:pPr>
              <w:pStyle w:val="TableParagraph"/>
              <w:spacing w:line="413" w:lineRule="exact" w:before="23"/>
              <w:ind w:left="107"/>
              <w:rPr>
                <w:sz w:val="20"/>
              </w:rPr>
            </w:pPr>
            <w:r>
              <w:rPr>
                <w:sz w:val="20"/>
              </w:rPr>
              <w:t>替代治</w:t>
            </w:r>
          </w:p>
        </w:tc>
        <w:tc>
          <w:tcPr>
            <w:tcW w:w="869" w:type="dxa"/>
            <w:tcBorders>
              <w:bottom w:val="nil"/>
            </w:tcBorders>
          </w:tcPr>
          <w:p>
            <w:pPr>
              <w:pStyle w:val="TableParagraph"/>
              <w:spacing w:line="413" w:lineRule="exact" w:before="23"/>
              <w:ind w:left="107"/>
              <w:rPr>
                <w:sz w:val="20"/>
              </w:rPr>
            </w:pPr>
            <w:r>
              <w:rPr>
                <w:sz w:val="20"/>
              </w:rPr>
              <w:t>住院</w:t>
            </w:r>
          </w:p>
        </w:tc>
        <w:tc>
          <w:tcPr>
            <w:tcW w:w="1449" w:type="dxa"/>
            <w:tcBorders>
              <w:bottom w:val="nil"/>
            </w:tcBorders>
          </w:tcPr>
          <w:p>
            <w:pPr>
              <w:pStyle w:val="TableParagraph"/>
              <w:spacing w:line="413" w:lineRule="exact" w:before="23"/>
              <w:ind w:left="105"/>
              <w:rPr>
                <w:sz w:val="20"/>
              </w:rPr>
            </w:pPr>
            <w:r>
              <w:rPr>
                <w:sz w:val="20"/>
              </w:rPr>
              <w:t>宜昌路 </w:t>
            </w:r>
            <w:r>
              <w:rPr>
                <w:rFonts w:ascii="Times New Roman" w:eastAsia="Times New Roman"/>
                <w:sz w:val="20"/>
              </w:rPr>
              <w:t>420 </w:t>
            </w:r>
            <w:r>
              <w:rPr>
                <w:sz w:val="20"/>
              </w:rPr>
              <w:t>號</w:t>
            </w:r>
          </w:p>
        </w:tc>
        <w:tc>
          <w:tcPr>
            <w:tcW w:w="1488" w:type="dxa"/>
            <w:tcBorders>
              <w:bottom w:val="nil"/>
            </w:tcBorders>
          </w:tcPr>
          <w:p>
            <w:pPr>
              <w:pStyle w:val="TableParagraph"/>
              <w:spacing w:before="132"/>
              <w:ind w:left="108"/>
              <w:rPr>
                <w:rFonts w:ascii="Times New Roman"/>
                <w:sz w:val="20"/>
              </w:rPr>
            </w:pPr>
            <w:r>
              <w:rPr>
                <w:rFonts w:ascii="Times New Roman"/>
                <w:sz w:val="20"/>
              </w:rPr>
              <w:t>23939995#121</w:t>
            </w:r>
          </w:p>
        </w:tc>
        <w:tc>
          <w:tcPr>
            <w:tcW w:w="715" w:type="dxa"/>
            <w:tcBorders>
              <w:bottom w:val="nil"/>
            </w:tcBorders>
          </w:tcPr>
          <w:p>
            <w:pPr>
              <w:pStyle w:val="TableParagraph"/>
              <w:spacing w:line="413" w:lineRule="exact" w:before="23"/>
              <w:ind w:left="89" w:right="176"/>
              <w:jc w:val="center"/>
              <w:rPr>
                <w:sz w:val="20"/>
              </w:rPr>
            </w:pPr>
            <w:r>
              <w:rPr>
                <w:sz w:val="20"/>
              </w:rPr>
              <w:t>戒治</w:t>
            </w:r>
          </w:p>
        </w:tc>
      </w:tr>
      <w:tr>
        <w:trPr>
          <w:trHeight w:val="335" w:hRule="atLeast"/>
        </w:trPr>
        <w:tc>
          <w:tcPr>
            <w:tcW w:w="521" w:type="dxa"/>
            <w:vMerge/>
            <w:tcBorders>
              <w:top w:val="nil"/>
            </w:tcBorders>
          </w:tcPr>
          <w:p>
            <w:pPr>
              <w:rPr>
                <w:sz w:val="2"/>
                <w:szCs w:val="2"/>
              </w:rPr>
            </w:pPr>
          </w:p>
        </w:tc>
        <w:tc>
          <w:tcPr>
            <w:tcW w:w="598" w:type="dxa"/>
            <w:vMerge/>
            <w:tcBorders>
              <w:top w:val="nil"/>
            </w:tcBorders>
          </w:tcPr>
          <w:p>
            <w:pPr>
              <w:rPr>
                <w:sz w:val="2"/>
                <w:szCs w:val="2"/>
              </w:rPr>
            </w:pPr>
          </w:p>
        </w:tc>
        <w:tc>
          <w:tcPr>
            <w:tcW w:w="624" w:type="dxa"/>
            <w:vMerge/>
            <w:tcBorders>
              <w:top w:val="nil"/>
            </w:tcBorders>
          </w:tcPr>
          <w:p>
            <w:pPr>
              <w:rPr>
                <w:sz w:val="2"/>
                <w:szCs w:val="2"/>
              </w:rPr>
            </w:pPr>
          </w:p>
        </w:tc>
        <w:tc>
          <w:tcPr>
            <w:tcW w:w="1150" w:type="dxa"/>
            <w:vMerge/>
            <w:tcBorders>
              <w:top w:val="nil"/>
            </w:tcBorders>
          </w:tcPr>
          <w:p>
            <w:pPr>
              <w:rPr>
                <w:sz w:val="2"/>
                <w:szCs w:val="2"/>
              </w:rPr>
            </w:pPr>
          </w:p>
        </w:tc>
        <w:tc>
          <w:tcPr>
            <w:tcW w:w="888" w:type="dxa"/>
            <w:tcBorders>
              <w:top w:val="nil"/>
            </w:tcBorders>
          </w:tcPr>
          <w:p>
            <w:pPr>
              <w:pStyle w:val="TableParagraph"/>
              <w:spacing w:line="315" w:lineRule="exact"/>
              <w:ind w:left="107"/>
              <w:rPr>
                <w:sz w:val="20"/>
              </w:rPr>
            </w:pPr>
            <w:r>
              <w:rPr>
                <w:w w:val="99"/>
                <w:sz w:val="20"/>
              </w:rPr>
              <w:t>療</w:t>
            </w:r>
          </w:p>
        </w:tc>
        <w:tc>
          <w:tcPr>
            <w:tcW w:w="869" w:type="dxa"/>
            <w:tcBorders>
              <w:top w:val="nil"/>
            </w:tcBorders>
          </w:tcPr>
          <w:p>
            <w:pPr>
              <w:pStyle w:val="TableParagraph"/>
              <w:rPr>
                <w:rFonts w:ascii="Times New Roman"/>
                <w:sz w:val="18"/>
              </w:rPr>
            </w:pPr>
          </w:p>
        </w:tc>
        <w:tc>
          <w:tcPr>
            <w:tcW w:w="1449" w:type="dxa"/>
            <w:tcBorders>
              <w:top w:val="nil"/>
            </w:tcBorders>
          </w:tcPr>
          <w:p>
            <w:pPr>
              <w:pStyle w:val="TableParagraph"/>
              <w:rPr>
                <w:rFonts w:ascii="Times New Roman"/>
                <w:sz w:val="18"/>
              </w:rPr>
            </w:pPr>
          </w:p>
        </w:tc>
        <w:tc>
          <w:tcPr>
            <w:tcW w:w="1488" w:type="dxa"/>
            <w:tcBorders>
              <w:top w:val="nil"/>
            </w:tcBorders>
          </w:tcPr>
          <w:p>
            <w:pPr>
              <w:pStyle w:val="TableParagraph"/>
              <w:rPr>
                <w:rFonts w:ascii="Times New Roman"/>
                <w:sz w:val="18"/>
              </w:rPr>
            </w:pPr>
          </w:p>
        </w:tc>
        <w:tc>
          <w:tcPr>
            <w:tcW w:w="715" w:type="dxa"/>
            <w:tcBorders>
              <w:top w:val="nil"/>
            </w:tcBorders>
          </w:tcPr>
          <w:p>
            <w:pPr>
              <w:pStyle w:val="TableParagraph"/>
              <w:spacing w:line="315" w:lineRule="exact"/>
              <w:ind w:left="89" w:right="176"/>
              <w:jc w:val="center"/>
              <w:rPr>
                <w:sz w:val="20"/>
              </w:rPr>
            </w:pPr>
            <w:r>
              <w:rPr>
                <w:sz w:val="20"/>
              </w:rPr>
              <w:t>醫院</w:t>
            </w:r>
          </w:p>
        </w:tc>
      </w:tr>
      <w:tr>
        <w:trPr>
          <w:trHeight w:val="445" w:hRule="atLeast"/>
        </w:trPr>
        <w:tc>
          <w:tcPr>
            <w:tcW w:w="521" w:type="dxa"/>
            <w:tcBorders>
              <w:bottom w:val="nil"/>
            </w:tcBorders>
          </w:tcPr>
          <w:p>
            <w:pPr>
              <w:pStyle w:val="TableParagraph"/>
              <w:spacing w:before="132"/>
              <w:ind w:left="107"/>
              <w:rPr>
                <w:rFonts w:ascii="Times New Roman"/>
                <w:sz w:val="20"/>
              </w:rPr>
            </w:pPr>
            <w:r>
              <w:rPr>
                <w:rFonts w:ascii="Times New Roman"/>
                <w:sz w:val="20"/>
              </w:rPr>
              <w:t>43</w:t>
            </w:r>
          </w:p>
        </w:tc>
        <w:tc>
          <w:tcPr>
            <w:tcW w:w="598" w:type="dxa"/>
            <w:vMerge/>
            <w:tcBorders>
              <w:top w:val="nil"/>
            </w:tcBorders>
          </w:tcPr>
          <w:p>
            <w:pPr>
              <w:rPr>
                <w:sz w:val="2"/>
                <w:szCs w:val="2"/>
              </w:rPr>
            </w:pPr>
          </w:p>
        </w:tc>
        <w:tc>
          <w:tcPr>
            <w:tcW w:w="624" w:type="dxa"/>
            <w:vMerge/>
            <w:tcBorders>
              <w:top w:val="nil"/>
            </w:tcBorders>
          </w:tcPr>
          <w:p>
            <w:pPr>
              <w:rPr>
                <w:sz w:val="2"/>
                <w:szCs w:val="2"/>
              </w:rPr>
            </w:pPr>
          </w:p>
        </w:tc>
        <w:tc>
          <w:tcPr>
            <w:tcW w:w="1150" w:type="dxa"/>
            <w:tcBorders>
              <w:bottom w:val="nil"/>
            </w:tcBorders>
          </w:tcPr>
          <w:p>
            <w:pPr>
              <w:pStyle w:val="TableParagraph"/>
              <w:spacing w:line="403" w:lineRule="exact" w:before="23"/>
              <w:ind w:left="107"/>
              <w:rPr>
                <w:sz w:val="20"/>
              </w:rPr>
            </w:pPr>
            <w:r>
              <w:rPr>
                <w:sz w:val="20"/>
              </w:rPr>
              <w:t>清海醫院</w:t>
            </w:r>
          </w:p>
        </w:tc>
        <w:tc>
          <w:tcPr>
            <w:tcW w:w="888" w:type="dxa"/>
            <w:tcBorders>
              <w:bottom w:val="nil"/>
            </w:tcBorders>
          </w:tcPr>
          <w:p>
            <w:pPr>
              <w:pStyle w:val="TableParagraph"/>
              <w:spacing w:line="403" w:lineRule="exact" w:before="23"/>
              <w:ind w:left="107"/>
              <w:rPr>
                <w:sz w:val="20"/>
              </w:rPr>
            </w:pPr>
            <w:r>
              <w:rPr>
                <w:sz w:val="20"/>
              </w:rPr>
              <w:t>門診、</w:t>
            </w:r>
          </w:p>
        </w:tc>
        <w:tc>
          <w:tcPr>
            <w:tcW w:w="869" w:type="dxa"/>
            <w:tcBorders>
              <w:bottom w:val="nil"/>
            </w:tcBorders>
          </w:tcPr>
          <w:p>
            <w:pPr>
              <w:pStyle w:val="TableParagraph"/>
              <w:spacing w:line="403" w:lineRule="exact" w:before="23"/>
              <w:ind w:left="107"/>
              <w:rPr>
                <w:sz w:val="20"/>
              </w:rPr>
            </w:pPr>
            <w:r>
              <w:rPr>
                <w:sz w:val="20"/>
              </w:rPr>
              <w:t>門診、</w:t>
            </w:r>
          </w:p>
        </w:tc>
        <w:tc>
          <w:tcPr>
            <w:tcW w:w="1449" w:type="dxa"/>
            <w:tcBorders>
              <w:bottom w:val="nil"/>
            </w:tcBorders>
          </w:tcPr>
          <w:p>
            <w:pPr>
              <w:pStyle w:val="TableParagraph"/>
              <w:spacing w:line="403" w:lineRule="exact" w:before="23"/>
              <w:ind w:left="105"/>
              <w:rPr>
                <w:sz w:val="20"/>
              </w:rPr>
            </w:pPr>
            <w:r>
              <w:rPr>
                <w:sz w:val="20"/>
              </w:rPr>
              <w:t>臺中市石岡區</w:t>
            </w:r>
          </w:p>
        </w:tc>
        <w:tc>
          <w:tcPr>
            <w:tcW w:w="1488" w:type="dxa"/>
            <w:tcBorders>
              <w:bottom w:val="nil"/>
            </w:tcBorders>
          </w:tcPr>
          <w:p>
            <w:pPr>
              <w:pStyle w:val="TableParagraph"/>
              <w:spacing w:before="132"/>
              <w:ind w:left="108"/>
              <w:rPr>
                <w:rFonts w:ascii="Times New Roman"/>
                <w:sz w:val="20"/>
              </w:rPr>
            </w:pPr>
            <w:r>
              <w:rPr>
                <w:rFonts w:ascii="Times New Roman"/>
                <w:sz w:val="20"/>
              </w:rPr>
              <w:t>04-25721694</w:t>
            </w:r>
          </w:p>
        </w:tc>
        <w:tc>
          <w:tcPr>
            <w:tcW w:w="715" w:type="dxa"/>
            <w:tcBorders>
              <w:bottom w:val="nil"/>
            </w:tcBorders>
          </w:tcPr>
          <w:p>
            <w:pPr>
              <w:pStyle w:val="TableParagraph"/>
              <w:spacing w:line="403" w:lineRule="exact" w:before="23"/>
              <w:ind w:left="89" w:right="176"/>
              <w:jc w:val="center"/>
              <w:rPr>
                <w:sz w:val="20"/>
              </w:rPr>
            </w:pPr>
            <w:r>
              <w:rPr>
                <w:sz w:val="20"/>
              </w:rPr>
              <w:t>藥癮</w:t>
            </w:r>
          </w:p>
        </w:tc>
      </w:tr>
      <w:tr>
        <w:trPr>
          <w:trHeight w:val="389" w:hRule="atLeast"/>
        </w:trPr>
        <w:tc>
          <w:tcPr>
            <w:tcW w:w="521" w:type="dxa"/>
            <w:tcBorders>
              <w:top w:val="nil"/>
              <w:bottom w:val="nil"/>
            </w:tcBorders>
          </w:tcPr>
          <w:p>
            <w:pPr>
              <w:pStyle w:val="TableParagraph"/>
              <w:rPr>
                <w:rFonts w:ascii="Times New Roman"/>
                <w:sz w:val="18"/>
              </w:rPr>
            </w:pPr>
          </w:p>
        </w:tc>
        <w:tc>
          <w:tcPr>
            <w:tcW w:w="598" w:type="dxa"/>
            <w:vMerge/>
            <w:tcBorders>
              <w:top w:val="nil"/>
            </w:tcBorders>
          </w:tcPr>
          <w:p>
            <w:pPr>
              <w:rPr>
                <w:sz w:val="2"/>
                <w:szCs w:val="2"/>
              </w:rPr>
            </w:pPr>
          </w:p>
        </w:tc>
        <w:tc>
          <w:tcPr>
            <w:tcW w:w="624" w:type="dxa"/>
            <w:vMerge/>
            <w:tcBorders>
              <w:top w:val="nil"/>
            </w:tcBorders>
          </w:tcPr>
          <w:p>
            <w:pPr>
              <w:rPr>
                <w:sz w:val="2"/>
                <w:szCs w:val="2"/>
              </w:rPr>
            </w:pPr>
          </w:p>
        </w:tc>
        <w:tc>
          <w:tcPr>
            <w:tcW w:w="1150" w:type="dxa"/>
            <w:tcBorders>
              <w:top w:val="nil"/>
              <w:bottom w:val="nil"/>
            </w:tcBorders>
          </w:tcPr>
          <w:p>
            <w:pPr>
              <w:pStyle w:val="TableParagraph"/>
              <w:rPr>
                <w:rFonts w:ascii="Times New Roman"/>
                <w:sz w:val="18"/>
              </w:rPr>
            </w:pPr>
          </w:p>
        </w:tc>
        <w:tc>
          <w:tcPr>
            <w:tcW w:w="888" w:type="dxa"/>
            <w:tcBorders>
              <w:top w:val="nil"/>
              <w:bottom w:val="nil"/>
            </w:tcBorders>
          </w:tcPr>
          <w:p>
            <w:pPr>
              <w:pStyle w:val="TableParagraph"/>
              <w:spacing w:line="370" w:lineRule="exact"/>
              <w:ind w:left="107"/>
              <w:rPr>
                <w:sz w:val="20"/>
              </w:rPr>
            </w:pPr>
            <w:r>
              <w:rPr>
                <w:sz w:val="20"/>
              </w:rPr>
              <w:t>替代治</w:t>
            </w:r>
          </w:p>
        </w:tc>
        <w:tc>
          <w:tcPr>
            <w:tcW w:w="869" w:type="dxa"/>
            <w:tcBorders>
              <w:top w:val="nil"/>
              <w:bottom w:val="nil"/>
            </w:tcBorders>
          </w:tcPr>
          <w:p>
            <w:pPr>
              <w:pStyle w:val="TableParagraph"/>
              <w:spacing w:line="370" w:lineRule="exact"/>
              <w:ind w:left="107"/>
              <w:rPr>
                <w:sz w:val="20"/>
              </w:rPr>
            </w:pPr>
            <w:r>
              <w:rPr>
                <w:sz w:val="20"/>
              </w:rPr>
              <w:t>住院</w:t>
            </w:r>
          </w:p>
        </w:tc>
        <w:tc>
          <w:tcPr>
            <w:tcW w:w="1449" w:type="dxa"/>
            <w:tcBorders>
              <w:top w:val="nil"/>
              <w:bottom w:val="nil"/>
            </w:tcBorders>
          </w:tcPr>
          <w:p>
            <w:pPr>
              <w:pStyle w:val="TableParagraph"/>
              <w:spacing w:line="370" w:lineRule="exact"/>
              <w:ind w:left="105"/>
              <w:rPr>
                <w:sz w:val="20"/>
              </w:rPr>
            </w:pPr>
            <w:r>
              <w:rPr>
                <w:sz w:val="20"/>
              </w:rPr>
              <w:t>下坑巷 </w:t>
            </w:r>
            <w:r>
              <w:rPr>
                <w:rFonts w:ascii="Times New Roman" w:eastAsia="Times New Roman"/>
                <w:sz w:val="20"/>
              </w:rPr>
              <w:t>41 </w:t>
            </w:r>
            <w:r>
              <w:rPr>
                <w:sz w:val="20"/>
              </w:rPr>
              <w:t>之</w:t>
            </w:r>
          </w:p>
        </w:tc>
        <w:tc>
          <w:tcPr>
            <w:tcW w:w="1488" w:type="dxa"/>
            <w:tcBorders>
              <w:top w:val="nil"/>
              <w:bottom w:val="nil"/>
            </w:tcBorders>
          </w:tcPr>
          <w:p>
            <w:pPr>
              <w:pStyle w:val="TableParagraph"/>
              <w:rPr>
                <w:rFonts w:ascii="Times New Roman"/>
                <w:sz w:val="18"/>
              </w:rPr>
            </w:pPr>
          </w:p>
        </w:tc>
        <w:tc>
          <w:tcPr>
            <w:tcW w:w="715" w:type="dxa"/>
            <w:tcBorders>
              <w:top w:val="nil"/>
              <w:bottom w:val="nil"/>
            </w:tcBorders>
          </w:tcPr>
          <w:p>
            <w:pPr>
              <w:pStyle w:val="TableParagraph"/>
              <w:spacing w:line="370" w:lineRule="exact"/>
              <w:ind w:left="89" w:right="176"/>
              <w:jc w:val="center"/>
              <w:rPr>
                <w:sz w:val="20"/>
              </w:rPr>
            </w:pPr>
            <w:r>
              <w:rPr>
                <w:sz w:val="20"/>
              </w:rPr>
              <w:t>戒治</w:t>
            </w:r>
          </w:p>
        </w:tc>
      </w:tr>
      <w:tr>
        <w:trPr>
          <w:trHeight w:val="344" w:hRule="atLeast"/>
        </w:trPr>
        <w:tc>
          <w:tcPr>
            <w:tcW w:w="521" w:type="dxa"/>
            <w:tcBorders>
              <w:top w:val="nil"/>
            </w:tcBorders>
          </w:tcPr>
          <w:p>
            <w:pPr>
              <w:pStyle w:val="TableParagraph"/>
              <w:rPr>
                <w:rFonts w:ascii="Times New Roman"/>
                <w:sz w:val="18"/>
              </w:rPr>
            </w:pPr>
          </w:p>
        </w:tc>
        <w:tc>
          <w:tcPr>
            <w:tcW w:w="598" w:type="dxa"/>
            <w:vMerge/>
            <w:tcBorders>
              <w:top w:val="nil"/>
            </w:tcBorders>
          </w:tcPr>
          <w:p>
            <w:pPr>
              <w:rPr>
                <w:sz w:val="2"/>
                <w:szCs w:val="2"/>
              </w:rPr>
            </w:pPr>
          </w:p>
        </w:tc>
        <w:tc>
          <w:tcPr>
            <w:tcW w:w="624" w:type="dxa"/>
            <w:vMerge/>
            <w:tcBorders>
              <w:top w:val="nil"/>
            </w:tcBorders>
          </w:tcPr>
          <w:p>
            <w:pPr>
              <w:rPr>
                <w:sz w:val="2"/>
                <w:szCs w:val="2"/>
              </w:rPr>
            </w:pPr>
          </w:p>
        </w:tc>
        <w:tc>
          <w:tcPr>
            <w:tcW w:w="1150" w:type="dxa"/>
            <w:tcBorders>
              <w:top w:val="nil"/>
            </w:tcBorders>
          </w:tcPr>
          <w:p>
            <w:pPr>
              <w:pStyle w:val="TableParagraph"/>
              <w:rPr>
                <w:rFonts w:ascii="Times New Roman"/>
                <w:sz w:val="18"/>
              </w:rPr>
            </w:pPr>
          </w:p>
        </w:tc>
        <w:tc>
          <w:tcPr>
            <w:tcW w:w="888" w:type="dxa"/>
            <w:tcBorders>
              <w:top w:val="nil"/>
            </w:tcBorders>
          </w:tcPr>
          <w:p>
            <w:pPr>
              <w:pStyle w:val="TableParagraph"/>
              <w:spacing w:line="324" w:lineRule="exact"/>
              <w:ind w:left="107"/>
              <w:rPr>
                <w:sz w:val="20"/>
              </w:rPr>
            </w:pPr>
            <w:r>
              <w:rPr>
                <w:w w:val="99"/>
                <w:sz w:val="20"/>
              </w:rPr>
              <w:t>療</w:t>
            </w:r>
          </w:p>
        </w:tc>
        <w:tc>
          <w:tcPr>
            <w:tcW w:w="869" w:type="dxa"/>
            <w:tcBorders>
              <w:top w:val="nil"/>
            </w:tcBorders>
          </w:tcPr>
          <w:p>
            <w:pPr>
              <w:pStyle w:val="TableParagraph"/>
              <w:rPr>
                <w:rFonts w:ascii="Times New Roman"/>
                <w:sz w:val="18"/>
              </w:rPr>
            </w:pPr>
          </w:p>
        </w:tc>
        <w:tc>
          <w:tcPr>
            <w:tcW w:w="1449" w:type="dxa"/>
            <w:tcBorders>
              <w:top w:val="nil"/>
            </w:tcBorders>
          </w:tcPr>
          <w:p>
            <w:pPr>
              <w:pStyle w:val="TableParagraph"/>
              <w:spacing w:line="324" w:lineRule="exact"/>
              <w:ind w:left="105"/>
              <w:rPr>
                <w:sz w:val="20"/>
              </w:rPr>
            </w:pPr>
            <w:r>
              <w:rPr>
                <w:rFonts w:ascii="Times New Roman" w:eastAsia="Times New Roman"/>
                <w:sz w:val="20"/>
              </w:rPr>
              <w:t>2 </w:t>
            </w:r>
            <w:r>
              <w:rPr>
                <w:sz w:val="20"/>
              </w:rPr>
              <w:t>號</w:t>
            </w:r>
          </w:p>
        </w:tc>
        <w:tc>
          <w:tcPr>
            <w:tcW w:w="1488" w:type="dxa"/>
            <w:tcBorders>
              <w:top w:val="nil"/>
            </w:tcBorders>
          </w:tcPr>
          <w:p>
            <w:pPr>
              <w:pStyle w:val="TableParagraph"/>
              <w:rPr>
                <w:rFonts w:ascii="Times New Roman"/>
                <w:sz w:val="18"/>
              </w:rPr>
            </w:pPr>
          </w:p>
        </w:tc>
        <w:tc>
          <w:tcPr>
            <w:tcW w:w="715" w:type="dxa"/>
            <w:tcBorders>
              <w:top w:val="nil"/>
            </w:tcBorders>
          </w:tcPr>
          <w:p>
            <w:pPr>
              <w:pStyle w:val="TableParagraph"/>
              <w:spacing w:line="324" w:lineRule="exact"/>
              <w:ind w:left="89" w:right="176"/>
              <w:jc w:val="center"/>
              <w:rPr>
                <w:sz w:val="20"/>
              </w:rPr>
            </w:pPr>
            <w:r>
              <w:rPr>
                <w:sz w:val="20"/>
              </w:rPr>
              <w:t>醫院</w:t>
            </w:r>
          </w:p>
        </w:tc>
      </w:tr>
      <w:tr>
        <w:trPr>
          <w:trHeight w:val="447" w:hRule="atLeast"/>
        </w:trPr>
        <w:tc>
          <w:tcPr>
            <w:tcW w:w="521" w:type="dxa"/>
            <w:tcBorders>
              <w:bottom w:val="nil"/>
            </w:tcBorders>
          </w:tcPr>
          <w:p>
            <w:pPr>
              <w:pStyle w:val="TableParagraph"/>
              <w:spacing w:before="132"/>
              <w:ind w:left="107"/>
              <w:rPr>
                <w:rFonts w:ascii="Times New Roman"/>
                <w:sz w:val="20"/>
              </w:rPr>
            </w:pPr>
            <w:r>
              <w:rPr>
                <w:rFonts w:ascii="Times New Roman"/>
                <w:sz w:val="20"/>
              </w:rPr>
              <w:t>44</w:t>
            </w:r>
          </w:p>
        </w:tc>
        <w:tc>
          <w:tcPr>
            <w:tcW w:w="598" w:type="dxa"/>
            <w:vMerge/>
            <w:tcBorders>
              <w:top w:val="nil"/>
            </w:tcBorders>
          </w:tcPr>
          <w:p>
            <w:pPr>
              <w:rPr>
                <w:sz w:val="2"/>
                <w:szCs w:val="2"/>
              </w:rPr>
            </w:pPr>
          </w:p>
        </w:tc>
        <w:tc>
          <w:tcPr>
            <w:tcW w:w="624" w:type="dxa"/>
            <w:vMerge/>
            <w:tcBorders>
              <w:top w:val="nil"/>
            </w:tcBorders>
          </w:tcPr>
          <w:p>
            <w:pPr>
              <w:rPr>
                <w:sz w:val="2"/>
                <w:szCs w:val="2"/>
              </w:rPr>
            </w:pPr>
          </w:p>
        </w:tc>
        <w:tc>
          <w:tcPr>
            <w:tcW w:w="1150" w:type="dxa"/>
            <w:tcBorders>
              <w:bottom w:val="nil"/>
            </w:tcBorders>
          </w:tcPr>
          <w:p>
            <w:pPr>
              <w:pStyle w:val="TableParagraph"/>
              <w:spacing w:line="404" w:lineRule="exact" w:before="23"/>
              <w:ind w:left="107"/>
              <w:rPr>
                <w:sz w:val="20"/>
              </w:rPr>
            </w:pPr>
            <w:r>
              <w:rPr>
                <w:sz w:val="20"/>
              </w:rPr>
              <w:t>澄清綜合</w:t>
            </w:r>
          </w:p>
        </w:tc>
        <w:tc>
          <w:tcPr>
            <w:tcW w:w="888" w:type="dxa"/>
            <w:tcBorders>
              <w:bottom w:val="nil"/>
            </w:tcBorders>
          </w:tcPr>
          <w:p>
            <w:pPr>
              <w:pStyle w:val="TableParagraph"/>
              <w:spacing w:line="404" w:lineRule="exact" w:before="23"/>
              <w:ind w:left="107"/>
              <w:rPr>
                <w:sz w:val="20"/>
              </w:rPr>
            </w:pPr>
            <w:r>
              <w:rPr>
                <w:sz w:val="20"/>
              </w:rPr>
              <w:t>門診、</w:t>
            </w:r>
          </w:p>
        </w:tc>
        <w:tc>
          <w:tcPr>
            <w:tcW w:w="869" w:type="dxa"/>
            <w:tcBorders>
              <w:bottom w:val="nil"/>
            </w:tcBorders>
          </w:tcPr>
          <w:p>
            <w:pPr>
              <w:pStyle w:val="TableParagraph"/>
              <w:spacing w:line="404" w:lineRule="exact" w:before="23"/>
              <w:ind w:left="107"/>
              <w:rPr>
                <w:sz w:val="20"/>
              </w:rPr>
            </w:pPr>
            <w:r>
              <w:rPr>
                <w:w w:val="99"/>
                <w:sz w:val="20"/>
              </w:rPr>
              <w:t>無</w:t>
            </w:r>
          </w:p>
        </w:tc>
        <w:tc>
          <w:tcPr>
            <w:tcW w:w="1449" w:type="dxa"/>
            <w:tcBorders>
              <w:bottom w:val="nil"/>
            </w:tcBorders>
          </w:tcPr>
          <w:p>
            <w:pPr>
              <w:pStyle w:val="TableParagraph"/>
              <w:spacing w:line="404" w:lineRule="exact" w:before="23"/>
              <w:ind w:left="105"/>
              <w:rPr>
                <w:sz w:val="20"/>
              </w:rPr>
            </w:pPr>
            <w:r>
              <w:rPr>
                <w:sz w:val="20"/>
              </w:rPr>
              <w:t>臺中市臺灣大</w:t>
            </w:r>
          </w:p>
        </w:tc>
        <w:tc>
          <w:tcPr>
            <w:tcW w:w="1488" w:type="dxa"/>
            <w:tcBorders>
              <w:bottom w:val="nil"/>
            </w:tcBorders>
          </w:tcPr>
          <w:p>
            <w:pPr>
              <w:pStyle w:val="TableParagraph"/>
              <w:spacing w:before="132"/>
              <w:ind w:left="108"/>
              <w:rPr>
                <w:rFonts w:ascii="Times New Roman"/>
                <w:sz w:val="20"/>
              </w:rPr>
            </w:pPr>
            <w:r>
              <w:rPr>
                <w:rFonts w:ascii="Times New Roman"/>
                <w:sz w:val="20"/>
              </w:rPr>
              <w:t>04-24632000</w:t>
            </w:r>
          </w:p>
        </w:tc>
        <w:tc>
          <w:tcPr>
            <w:tcW w:w="715" w:type="dxa"/>
            <w:tcBorders>
              <w:bottom w:val="nil"/>
            </w:tcBorders>
          </w:tcPr>
          <w:p>
            <w:pPr>
              <w:pStyle w:val="TableParagraph"/>
              <w:spacing w:line="404" w:lineRule="exact" w:before="23"/>
              <w:ind w:left="89" w:right="176"/>
              <w:jc w:val="center"/>
              <w:rPr>
                <w:sz w:val="20"/>
              </w:rPr>
            </w:pPr>
            <w:r>
              <w:rPr>
                <w:sz w:val="20"/>
              </w:rPr>
              <w:t>藥癮</w:t>
            </w:r>
          </w:p>
        </w:tc>
      </w:tr>
      <w:tr>
        <w:trPr>
          <w:trHeight w:val="398" w:hRule="atLeast"/>
        </w:trPr>
        <w:tc>
          <w:tcPr>
            <w:tcW w:w="521" w:type="dxa"/>
            <w:tcBorders>
              <w:top w:val="nil"/>
              <w:bottom w:val="nil"/>
            </w:tcBorders>
          </w:tcPr>
          <w:p>
            <w:pPr>
              <w:pStyle w:val="TableParagraph"/>
              <w:rPr>
                <w:rFonts w:ascii="Times New Roman"/>
                <w:sz w:val="18"/>
              </w:rPr>
            </w:pPr>
          </w:p>
        </w:tc>
        <w:tc>
          <w:tcPr>
            <w:tcW w:w="598" w:type="dxa"/>
            <w:vMerge/>
            <w:tcBorders>
              <w:top w:val="nil"/>
            </w:tcBorders>
          </w:tcPr>
          <w:p>
            <w:pPr>
              <w:rPr>
                <w:sz w:val="2"/>
                <w:szCs w:val="2"/>
              </w:rPr>
            </w:pPr>
          </w:p>
        </w:tc>
        <w:tc>
          <w:tcPr>
            <w:tcW w:w="624" w:type="dxa"/>
            <w:vMerge/>
            <w:tcBorders>
              <w:top w:val="nil"/>
            </w:tcBorders>
          </w:tcPr>
          <w:p>
            <w:pPr>
              <w:rPr>
                <w:sz w:val="2"/>
                <w:szCs w:val="2"/>
              </w:rPr>
            </w:pPr>
          </w:p>
        </w:tc>
        <w:tc>
          <w:tcPr>
            <w:tcW w:w="1150" w:type="dxa"/>
            <w:tcBorders>
              <w:top w:val="nil"/>
              <w:bottom w:val="nil"/>
            </w:tcBorders>
          </w:tcPr>
          <w:p>
            <w:pPr>
              <w:pStyle w:val="TableParagraph"/>
              <w:spacing w:line="379" w:lineRule="exact"/>
              <w:ind w:left="107"/>
              <w:rPr>
                <w:sz w:val="20"/>
              </w:rPr>
            </w:pPr>
            <w:r>
              <w:rPr>
                <w:sz w:val="20"/>
              </w:rPr>
              <w:t>醫院中港</w:t>
            </w:r>
          </w:p>
        </w:tc>
        <w:tc>
          <w:tcPr>
            <w:tcW w:w="888" w:type="dxa"/>
            <w:tcBorders>
              <w:top w:val="nil"/>
              <w:bottom w:val="nil"/>
            </w:tcBorders>
          </w:tcPr>
          <w:p>
            <w:pPr>
              <w:pStyle w:val="TableParagraph"/>
              <w:spacing w:line="379" w:lineRule="exact"/>
              <w:ind w:left="107"/>
              <w:rPr>
                <w:sz w:val="20"/>
              </w:rPr>
            </w:pPr>
            <w:r>
              <w:rPr>
                <w:sz w:val="20"/>
              </w:rPr>
              <w:t>丁基原</w:t>
            </w:r>
          </w:p>
        </w:tc>
        <w:tc>
          <w:tcPr>
            <w:tcW w:w="869" w:type="dxa"/>
            <w:tcBorders>
              <w:top w:val="nil"/>
              <w:bottom w:val="nil"/>
            </w:tcBorders>
          </w:tcPr>
          <w:p>
            <w:pPr>
              <w:pStyle w:val="TableParagraph"/>
              <w:rPr>
                <w:rFonts w:ascii="Times New Roman"/>
                <w:sz w:val="18"/>
              </w:rPr>
            </w:pPr>
          </w:p>
        </w:tc>
        <w:tc>
          <w:tcPr>
            <w:tcW w:w="1449" w:type="dxa"/>
            <w:tcBorders>
              <w:top w:val="nil"/>
              <w:bottom w:val="nil"/>
            </w:tcBorders>
          </w:tcPr>
          <w:p>
            <w:pPr>
              <w:pStyle w:val="TableParagraph"/>
              <w:spacing w:line="379" w:lineRule="exact"/>
              <w:ind w:left="105"/>
              <w:rPr>
                <w:sz w:val="20"/>
              </w:rPr>
            </w:pPr>
            <w:r>
              <w:rPr>
                <w:sz w:val="20"/>
              </w:rPr>
              <w:t>道四段 </w:t>
            </w:r>
            <w:r>
              <w:rPr>
                <w:rFonts w:ascii="Times New Roman" w:eastAsia="Times New Roman"/>
                <w:sz w:val="20"/>
              </w:rPr>
              <w:t>966 </w:t>
            </w:r>
            <w:r>
              <w:rPr>
                <w:sz w:val="20"/>
              </w:rPr>
              <w:t>號</w:t>
            </w:r>
          </w:p>
        </w:tc>
        <w:tc>
          <w:tcPr>
            <w:tcW w:w="1488" w:type="dxa"/>
            <w:tcBorders>
              <w:top w:val="nil"/>
              <w:bottom w:val="nil"/>
            </w:tcBorders>
          </w:tcPr>
          <w:p>
            <w:pPr>
              <w:pStyle w:val="TableParagraph"/>
              <w:spacing w:line="379" w:lineRule="exact"/>
              <w:ind w:left="108"/>
              <w:rPr>
                <w:rFonts w:ascii="Times New Roman" w:eastAsia="Times New Roman"/>
                <w:sz w:val="20"/>
              </w:rPr>
            </w:pPr>
            <w:r>
              <w:rPr>
                <w:sz w:val="20"/>
              </w:rPr>
              <w:t>轉 </w:t>
            </w:r>
            <w:r>
              <w:rPr>
                <w:rFonts w:ascii="Times New Roman" w:eastAsia="Times New Roman"/>
                <w:sz w:val="20"/>
              </w:rPr>
              <w:t>53626</w:t>
            </w:r>
          </w:p>
        </w:tc>
        <w:tc>
          <w:tcPr>
            <w:tcW w:w="715" w:type="dxa"/>
            <w:tcBorders>
              <w:top w:val="nil"/>
              <w:bottom w:val="nil"/>
            </w:tcBorders>
          </w:tcPr>
          <w:p>
            <w:pPr>
              <w:pStyle w:val="TableParagraph"/>
              <w:spacing w:line="379" w:lineRule="exact"/>
              <w:ind w:left="89" w:right="176"/>
              <w:jc w:val="center"/>
              <w:rPr>
                <w:sz w:val="20"/>
              </w:rPr>
            </w:pPr>
            <w:r>
              <w:rPr>
                <w:sz w:val="20"/>
              </w:rPr>
              <w:t>戒治</w:t>
            </w:r>
          </w:p>
        </w:tc>
      </w:tr>
      <w:tr>
        <w:trPr>
          <w:trHeight w:val="387" w:hRule="atLeast"/>
        </w:trPr>
        <w:tc>
          <w:tcPr>
            <w:tcW w:w="521" w:type="dxa"/>
            <w:tcBorders>
              <w:top w:val="nil"/>
              <w:bottom w:val="nil"/>
            </w:tcBorders>
          </w:tcPr>
          <w:p>
            <w:pPr>
              <w:pStyle w:val="TableParagraph"/>
              <w:rPr>
                <w:rFonts w:ascii="Times New Roman"/>
                <w:sz w:val="18"/>
              </w:rPr>
            </w:pPr>
          </w:p>
        </w:tc>
        <w:tc>
          <w:tcPr>
            <w:tcW w:w="598" w:type="dxa"/>
            <w:vMerge/>
            <w:tcBorders>
              <w:top w:val="nil"/>
            </w:tcBorders>
          </w:tcPr>
          <w:p>
            <w:pPr>
              <w:rPr>
                <w:sz w:val="2"/>
                <w:szCs w:val="2"/>
              </w:rPr>
            </w:pPr>
          </w:p>
        </w:tc>
        <w:tc>
          <w:tcPr>
            <w:tcW w:w="624" w:type="dxa"/>
            <w:vMerge/>
            <w:tcBorders>
              <w:top w:val="nil"/>
            </w:tcBorders>
          </w:tcPr>
          <w:p>
            <w:pPr>
              <w:rPr>
                <w:sz w:val="2"/>
                <w:szCs w:val="2"/>
              </w:rPr>
            </w:pPr>
          </w:p>
        </w:tc>
        <w:tc>
          <w:tcPr>
            <w:tcW w:w="1150" w:type="dxa"/>
            <w:tcBorders>
              <w:top w:val="nil"/>
              <w:bottom w:val="nil"/>
            </w:tcBorders>
          </w:tcPr>
          <w:p>
            <w:pPr>
              <w:pStyle w:val="TableParagraph"/>
              <w:spacing w:line="368" w:lineRule="exact"/>
              <w:ind w:left="107"/>
              <w:rPr>
                <w:sz w:val="20"/>
              </w:rPr>
            </w:pPr>
            <w:r>
              <w:rPr>
                <w:sz w:val="20"/>
              </w:rPr>
              <w:t>分院</w:t>
            </w:r>
          </w:p>
        </w:tc>
        <w:tc>
          <w:tcPr>
            <w:tcW w:w="888" w:type="dxa"/>
            <w:tcBorders>
              <w:top w:val="nil"/>
              <w:bottom w:val="nil"/>
            </w:tcBorders>
          </w:tcPr>
          <w:p>
            <w:pPr>
              <w:pStyle w:val="TableParagraph"/>
              <w:spacing w:line="368" w:lineRule="exact"/>
              <w:ind w:left="107"/>
              <w:rPr>
                <w:sz w:val="20"/>
              </w:rPr>
            </w:pPr>
            <w:r>
              <w:rPr>
                <w:sz w:val="20"/>
              </w:rPr>
              <w:t>啡因替</w:t>
            </w:r>
          </w:p>
        </w:tc>
        <w:tc>
          <w:tcPr>
            <w:tcW w:w="869" w:type="dxa"/>
            <w:tcBorders>
              <w:top w:val="nil"/>
              <w:bottom w:val="nil"/>
            </w:tcBorders>
          </w:tcPr>
          <w:p>
            <w:pPr>
              <w:pStyle w:val="TableParagraph"/>
              <w:rPr>
                <w:rFonts w:ascii="Times New Roman"/>
                <w:sz w:val="18"/>
              </w:rPr>
            </w:pPr>
          </w:p>
        </w:tc>
        <w:tc>
          <w:tcPr>
            <w:tcW w:w="1449" w:type="dxa"/>
            <w:tcBorders>
              <w:top w:val="nil"/>
              <w:bottom w:val="nil"/>
            </w:tcBorders>
          </w:tcPr>
          <w:p>
            <w:pPr>
              <w:pStyle w:val="TableParagraph"/>
              <w:rPr>
                <w:rFonts w:ascii="Times New Roman"/>
                <w:sz w:val="18"/>
              </w:rPr>
            </w:pPr>
          </w:p>
        </w:tc>
        <w:tc>
          <w:tcPr>
            <w:tcW w:w="1488" w:type="dxa"/>
            <w:tcBorders>
              <w:top w:val="nil"/>
              <w:bottom w:val="nil"/>
            </w:tcBorders>
          </w:tcPr>
          <w:p>
            <w:pPr>
              <w:pStyle w:val="TableParagraph"/>
              <w:rPr>
                <w:rFonts w:ascii="Times New Roman"/>
                <w:sz w:val="18"/>
              </w:rPr>
            </w:pPr>
          </w:p>
        </w:tc>
        <w:tc>
          <w:tcPr>
            <w:tcW w:w="715" w:type="dxa"/>
            <w:tcBorders>
              <w:top w:val="nil"/>
              <w:bottom w:val="nil"/>
            </w:tcBorders>
          </w:tcPr>
          <w:p>
            <w:pPr>
              <w:pStyle w:val="TableParagraph"/>
              <w:spacing w:line="368" w:lineRule="exact"/>
              <w:ind w:left="89" w:right="176"/>
              <w:jc w:val="center"/>
              <w:rPr>
                <w:sz w:val="20"/>
              </w:rPr>
            </w:pPr>
            <w:r>
              <w:rPr>
                <w:sz w:val="20"/>
              </w:rPr>
              <w:t>醫院</w:t>
            </w:r>
          </w:p>
        </w:tc>
      </w:tr>
      <w:tr>
        <w:trPr>
          <w:trHeight w:val="336" w:hRule="atLeast"/>
        </w:trPr>
        <w:tc>
          <w:tcPr>
            <w:tcW w:w="521" w:type="dxa"/>
            <w:tcBorders>
              <w:top w:val="nil"/>
            </w:tcBorders>
          </w:tcPr>
          <w:p>
            <w:pPr>
              <w:pStyle w:val="TableParagraph"/>
              <w:rPr>
                <w:rFonts w:ascii="Times New Roman"/>
                <w:sz w:val="18"/>
              </w:rPr>
            </w:pPr>
          </w:p>
        </w:tc>
        <w:tc>
          <w:tcPr>
            <w:tcW w:w="598" w:type="dxa"/>
            <w:vMerge/>
            <w:tcBorders>
              <w:top w:val="nil"/>
            </w:tcBorders>
          </w:tcPr>
          <w:p>
            <w:pPr>
              <w:rPr>
                <w:sz w:val="2"/>
                <w:szCs w:val="2"/>
              </w:rPr>
            </w:pPr>
          </w:p>
        </w:tc>
        <w:tc>
          <w:tcPr>
            <w:tcW w:w="624" w:type="dxa"/>
            <w:vMerge/>
            <w:tcBorders>
              <w:top w:val="nil"/>
            </w:tcBorders>
          </w:tcPr>
          <w:p>
            <w:pPr>
              <w:rPr>
                <w:sz w:val="2"/>
                <w:szCs w:val="2"/>
              </w:rPr>
            </w:pPr>
          </w:p>
        </w:tc>
        <w:tc>
          <w:tcPr>
            <w:tcW w:w="1150" w:type="dxa"/>
            <w:tcBorders>
              <w:top w:val="nil"/>
            </w:tcBorders>
          </w:tcPr>
          <w:p>
            <w:pPr>
              <w:pStyle w:val="TableParagraph"/>
              <w:rPr>
                <w:rFonts w:ascii="Times New Roman"/>
                <w:sz w:val="18"/>
              </w:rPr>
            </w:pPr>
          </w:p>
        </w:tc>
        <w:tc>
          <w:tcPr>
            <w:tcW w:w="888" w:type="dxa"/>
            <w:tcBorders>
              <w:top w:val="nil"/>
            </w:tcBorders>
          </w:tcPr>
          <w:p>
            <w:pPr>
              <w:pStyle w:val="TableParagraph"/>
              <w:spacing w:line="317" w:lineRule="exact"/>
              <w:ind w:left="107"/>
              <w:rPr>
                <w:sz w:val="20"/>
              </w:rPr>
            </w:pPr>
            <w:r>
              <w:rPr>
                <w:sz w:val="20"/>
              </w:rPr>
              <w:t>代治療</w:t>
            </w:r>
          </w:p>
        </w:tc>
        <w:tc>
          <w:tcPr>
            <w:tcW w:w="869" w:type="dxa"/>
            <w:tcBorders>
              <w:top w:val="nil"/>
            </w:tcBorders>
          </w:tcPr>
          <w:p>
            <w:pPr>
              <w:pStyle w:val="TableParagraph"/>
              <w:rPr>
                <w:rFonts w:ascii="Times New Roman"/>
                <w:sz w:val="18"/>
              </w:rPr>
            </w:pPr>
          </w:p>
        </w:tc>
        <w:tc>
          <w:tcPr>
            <w:tcW w:w="1449" w:type="dxa"/>
            <w:tcBorders>
              <w:top w:val="nil"/>
            </w:tcBorders>
          </w:tcPr>
          <w:p>
            <w:pPr>
              <w:pStyle w:val="TableParagraph"/>
              <w:rPr>
                <w:rFonts w:ascii="Times New Roman"/>
                <w:sz w:val="18"/>
              </w:rPr>
            </w:pPr>
          </w:p>
        </w:tc>
        <w:tc>
          <w:tcPr>
            <w:tcW w:w="1488" w:type="dxa"/>
            <w:tcBorders>
              <w:top w:val="nil"/>
            </w:tcBorders>
          </w:tcPr>
          <w:p>
            <w:pPr>
              <w:pStyle w:val="TableParagraph"/>
              <w:rPr>
                <w:rFonts w:ascii="Times New Roman"/>
                <w:sz w:val="18"/>
              </w:rPr>
            </w:pPr>
          </w:p>
        </w:tc>
        <w:tc>
          <w:tcPr>
            <w:tcW w:w="715" w:type="dxa"/>
            <w:tcBorders>
              <w:top w:val="nil"/>
            </w:tcBorders>
          </w:tcPr>
          <w:p>
            <w:pPr>
              <w:pStyle w:val="TableParagraph"/>
              <w:rPr>
                <w:rFonts w:ascii="Times New Roman"/>
                <w:sz w:val="18"/>
              </w:rPr>
            </w:pPr>
          </w:p>
        </w:tc>
      </w:tr>
      <w:tr>
        <w:trPr>
          <w:trHeight w:val="455" w:hRule="atLeast"/>
        </w:trPr>
        <w:tc>
          <w:tcPr>
            <w:tcW w:w="521" w:type="dxa"/>
            <w:tcBorders>
              <w:bottom w:val="nil"/>
            </w:tcBorders>
          </w:tcPr>
          <w:p>
            <w:pPr>
              <w:pStyle w:val="TableParagraph"/>
              <w:spacing w:before="132"/>
              <w:ind w:left="107"/>
              <w:rPr>
                <w:rFonts w:ascii="Times New Roman"/>
                <w:sz w:val="20"/>
              </w:rPr>
            </w:pPr>
            <w:r>
              <w:rPr>
                <w:rFonts w:ascii="Times New Roman"/>
                <w:sz w:val="20"/>
              </w:rPr>
              <w:t>45</w:t>
            </w:r>
          </w:p>
        </w:tc>
        <w:tc>
          <w:tcPr>
            <w:tcW w:w="598" w:type="dxa"/>
            <w:vMerge/>
            <w:tcBorders>
              <w:top w:val="nil"/>
            </w:tcBorders>
          </w:tcPr>
          <w:p>
            <w:pPr>
              <w:rPr>
                <w:sz w:val="2"/>
                <w:szCs w:val="2"/>
              </w:rPr>
            </w:pPr>
          </w:p>
        </w:tc>
        <w:tc>
          <w:tcPr>
            <w:tcW w:w="624" w:type="dxa"/>
            <w:vMerge/>
            <w:tcBorders>
              <w:top w:val="nil"/>
            </w:tcBorders>
          </w:tcPr>
          <w:p>
            <w:pPr>
              <w:rPr>
                <w:sz w:val="2"/>
                <w:szCs w:val="2"/>
              </w:rPr>
            </w:pPr>
          </w:p>
        </w:tc>
        <w:tc>
          <w:tcPr>
            <w:tcW w:w="1150" w:type="dxa"/>
            <w:tcBorders>
              <w:bottom w:val="nil"/>
            </w:tcBorders>
          </w:tcPr>
          <w:p>
            <w:pPr>
              <w:pStyle w:val="TableParagraph"/>
              <w:spacing w:line="412" w:lineRule="exact" w:before="23"/>
              <w:ind w:left="107"/>
              <w:rPr>
                <w:sz w:val="20"/>
              </w:rPr>
            </w:pPr>
            <w:r>
              <w:rPr>
                <w:sz w:val="20"/>
              </w:rPr>
              <w:t>林新醫療</w:t>
            </w:r>
          </w:p>
        </w:tc>
        <w:tc>
          <w:tcPr>
            <w:tcW w:w="888" w:type="dxa"/>
            <w:tcBorders>
              <w:bottom w:val="nil"/>
            </w:tcBorders>
          </w:tcPr>
          <w:p>
            <w:pPr>
              <w:pStyle w:val="TableParagraph"/>
              <w:spacing w:line="412" w:lineRule="exact" w:before="23"/>
              <w:ind w:left="107"/>
              <w:rPr>
                <w:sz w:val="20"/>
              </w:rPr>
            </w:pPr>
            <w:r>
              <w:rPr>
                <w:sz w:val="20"/>
              </w:rPr>
              <w:t>門診、</w:t>
            </w:r>
          </w:p>
        </w:tc>
        <w:tc>
          <w:tcPr>
            <w:tcW w:w="869" w:type="dxa"/>
            <w:tcBorders>
              <w:bottom w:val="nil"/>
            </w:tcBorders>
          </w:tcPr>
          <w:p>
            <w:pPr>
              <w:pStyle w:val="TableParagraph"/>
              <w:spacing w:line="412" w:lineRule="exact" w:before="23"/>
              <w:ind w:left="107"/>
              <w:rPr>
                <w:sz w:val="20"/>
              </w:rPr>
            </w:pPr>
            <w:r>
              <w:rPr>
                <w:w w:val="99"/>
                <w:sz w:val="20"/>
              </w:rPr>
              <w:t>無</w:t>
            </w:r>
          </w:p>
        </w:tc>
        <w:tc>
          <w:tcPr>
            <w:tcW w:w="1449" w:type="dxa"/>
            <w:tcBorders>
              <w:bottom w:val="nil"/>
            </w:tcBorders>
          </w:tcPr>
          <w:p>
            <w:pPr>
              <w:pStyle w:val="TableParagraph"/>
              <w:spacing w:line="412" w:lineRule="exact" w:before="23"/>
              <w:ind w:left="105"/>
              <w:rPr>
                <w:sz w:val="20"/>
              </w:rPr>
            </w:pPr>
            <w:r>
              <w:rPr>
                <w:sz w:val="20"/>
              </w:rPr>
              <w:t>臺中市南屯區</w:t>
            </w:r>
          </w:p>
        </w:tc>
        <w:tc>
          <w:tcPr>
            <w:tcW w:w="1488" w:type="dxa"/>
            <w:tcBorders>
              <w:bottom w:val="nil"/>
            </w:tcBorders>
          </w:tcPr>
          <w:p>
            <w:pPr>
              <w:pStyle w:val="TableParagraph"/>
              <w:spacing w:before="132"/>
              <w:ind w:left="108"/>
              <w:rPr>
                <w:rFonts w:ascii="Times New Roman"/>
                <w:sz w:val="20"/>
              </w:rPr>
            </w:pPr>
            <w:r>
              <w:rPr>
                <w:rFonts w:ascii="Times New Roman"/>
                <w:sz w:val="20"/>
              </w:rPr>
              <w:t>04-22586688</w:t>
            </w:r>
          </w:p>
        </w:tc>
        <w:tc>
          <w:tcPr>
            <w:tcW w:w="715" w:type="dxa"/>
            <w:tcBorders>
              <w:bottom w:val="nil"/>
            </w:tcBorders>
          </w:tcPr>
          <w:p>
            <w:pPr>
              <w:pStyle w:val="TableParagraph"/>
              <w:spacing w:line="412" w:lineRule="exact" w:before="23"/>
              <w:ind w:left="89" w:right="176"/>
              <w:jc w:val="center"/>
              <w:rPr>
                <w:sz w:val="20"/>
              </w:rPr>
            </w:pPr>
            <w:r>
              <w:rPr>
                <w:sz w:val="20"/>
              </w:rPr>
              <w:t>藥癮</w:t>
            </w:r>
          </w:p>
        </w:tc>
      </w:tr>
      <w:tr>
        <w:trPr>
          <w:trHeight w:val="379" w:hRule="atLeast"/>
        </w:trPr>
        <w:tc>
          <w:tcPr>
            <w:tcW w:w="521" w:type="dxa"/>
            <w:tcBorders>
              <w:top w:val="nil"/>
              <w:bottom w:val="nil"/>
            </w:tcBorders>
          </w:tcPr>
          <w:p>
            <w:pPr>
              <w:pStyle w:val="TableParagraph"/>
              <w:rPr>
                <w:rFonts w:ascii="Times New Roman"/>
                <w:sz w:val="18"/>
              </w:rPr>
            </w:pPr>
          </w:p>
        </w:tc>
        <w:tc>
          <w:tcPr>
            <w:tcW w:w="598" w:type="dxa"/>
            <w:vMerge/>
            <w:tcBorders>
              <w:top w:val="nil"/>
            </w:tcBorders>
          </w:tcPr>
          <w:p>
            <w:pPr>
              <w:rPr>
                <w:sz w:val="2"/>
                <w:szCs w:val="2"/>
              </w:rPr>
            </w:pPr>
          </w:p>
        </w:tc>
        <w:tc>
          <w:tcPr>
            <w:tcW w:w="624" w:type="dxa"/>
            <w:vMerge/>
            <w:tcBorders>
              <w:top w:val="nil"/>
            </w:tcBorders>
          </w:tcPr>
          <w:p>
            <w:pPr>
              <w:rPr>
                <w:sz w:val="2"/>
                <w:szCs w:val="2"/>
              </w:rPr>
            </w:pPr>
          </w:p>
        </w:tc>
        <w:tc>
          <w:tcPr>
            <w:tcW w:w="1150" w:type="dxa"/>
            <w:tcBorders>
              <w:top w:val="nil"/>
              <w:bottom w:val="nil"/>
            </w:tcBorders>
          </w:tcPr>
          <w:p>
            <w:pPr>
              <w:pStyle w:val="TableParagraph"/>
              <w:spacing w:line="359" w:lineRule="exact"/>
              <w:ind w:left="107"/>
              <w:rPr>
                <w:sz w:val="20"/>
              </w:rPr>
            </w:pPr>
            <w:r>
              <w:rPr>
                <w:sz w:val="20"/>
              </w:rPr>
              <w:t>社團法人</w:t>
            </w:r>
          </w:p>
        </w:tc>
        <w:tc>
          <w:tcPr>
            <w:tcW w:w="888" w:type="dxa"/>
            <w:tcBorders>
              <w:top w:val="nil"/>
              <w:bottom w:val="nil"/>
            </w:tcBorders>
          </w:tcPr>
          <w:p>
            <w:pPr>
              <w:pStyle w:val="TableParagraph"/>
              <w:spacing w:line="359" w:lineRule="exact"/>
              <w:ind w:left="107"/>
              <w:rPr>
                <w:sz w:val="20"/>
              </w:rPr>
            </w:pPr>
            <w:r>
              <w:rPr>
                <w:sz w:val="20"/>
              </w:rPr>
              <w:t>丁基原</w:t>
            </w:r>
          </w:p>
        </w:tc>
        <w:tc>
          <w:tcPr>
            <w:tcW w:w="869" w:type="dxa"/>
            <w:tcBorders>
              <w:top w:val="nil"/>
              <w:bottom w:val="nil"/>
            </w:tcBorders>
          </w:tcPr>
          <w:p>
            <w:pPr>
              <w:pStyle w:val="TableParagraph"/>
              <w:rPr>
                <w:rFonts w:ascii="Times New Roman"/>
                <w:sz w:val="18"/>
              </w:rPr>
            </w:pPr>
          </w:p>
        </w:tc>
        <w:tc>
          <w:tcPr>
            <w:tcW w:w="1449" w:type="dxa"/>
            <w:tcBorders>
              <w:top w:val="nil"/>
              <w:bottom w:val="nil"/>
            </w:tcBorders>
          </w:tcPr>
          <w:p>
            <w:pPr>
              <w:pStyle w:val="TableParagraph"/>
              <w:spacing w:line="359" w:lineRule="exact"/>
              <w:ind w:left="105"/>
              <w:rPr>
                <w:sz w:val="20"/>
              </w:rPr>
            </w:pPr>
            <w:r>
              <w:rPr>
                <w:sz w:val="20"/>
              </w:rPr>
              <w:t>惠中路三段</w:t>
            </w:r>
          </w:p>
        </w:tc>
        <w:tc>
          <w:tcPr>
            <w:tcW w:w="1488" w:type="dxa"/>
            <w:tcBorders>
              <w:top w:val="nil"/>
              <w:bottom w:val="nil"/>
            </w:tcBorders>
          </w:tcPr>
          <w:p>
            <w:pPr>
              <w:pStyle w:val="TableParagraph"/>
              <w:rPr>
                <w:rFonts w:ascii="Times New Roman"/>
                <w:sz w:val="18"/>
              </w:rPr>
            </w:pPr>
          </w:p>
        </w:tc>
        <w:tc>
          <w:tcPr>
            <w:tcW w:w="715" w:type="dxa"/>
            <w:tcBorders>
              <w:top w:val="nil"/>
              <w:bottom w:val="nil"/>
            </w:tcBorders>
          </w:tcPr>
          <w:p>
            <w:pPr>
              <w:pStyle w:val="TableParagraph"/>
              <w:spacing w:line="359" w:lineRule="exact"/>
              <w:ind w:left="89" w:right="176"/>
              <w:jc w:val="center"/>
              <w:rPr>
                <w:sz w:val="20"/>
              </w:rPr>
            </w:pPr>
            <w:r>
              <w:rPr>
                <w:sz w:val="20"/>
              </w:rPr>
              <w:t>戒治</w:t>
            </w:r>
          </w:p>
        </w:tc>
      </w:tr>
      <w:tr>
        <w:trPr>
          <w:trHeight w:val="401" w:hRule="atLeast"/>
        </w:trPr>
        <w:tc>
          <w:tcPr>
            <w:tcW w:w="521" w:type="dxa"/>
            <w:tcBorders>
              <w:top w:val="nil"/>
              <w:bottom w:val="nil"/>
            </w:tcBorders>
          </w:tcPr>
          <w:p>
            <w:pPr>
              <w:pStyle w:val="TableParagraph"/>
              <w:rPr>
                <w:rFonts w:ascii="Times New Roman"/>
                <w:sz w:val="18"/>
              </w:rPr>
            </w:pPr>
          </w:p>
        </w:tc>
        <w:tc>
          <w:tcPr>
            <w:tcW w:w="598" w:type="dxa"/>
            <w:vMerge/>
            <w:tcBorders>
              <w:top w:val="nil"/>
            </w:tcBorders>
          </w:tcPr>
          <w:p>
            <w:pPr>
              <w:rPr>
                <w:sz w:val="2"/>
                <w:szCs w:val="2"/>
              </w:rPr>
            </w:pPr>
          </w:p>
        </w:tc>
        <w:tc>
          <w:tcPr>
            <w:tcW w:w="624" w:type="dxa"/>
            <w:vMerge/>
            <w:tcBorders>
              <w:top w:val="nil"/>
            </w:tcBorders>
          </w:tcPr>
          <w:p>
            <w:pPr>
              <w:rPr>
                <w:sz w:val="2"/>
                <w:szCs w:val="2"/>
              </w:rPr>
            </w:pPr>
          </w:p>
        </w:tc>
        <w:tc>
          <w:tcPr>
            <w:tcW w:w="1150" w:type="dxa"/>
            <w:tcBorders>
              <w:top w:val="nil"/>
              <w:bottom w:val="nil"/>
            </w:tcBorders>
          </w:tcPr>
          <w:p>
            <w:pPr>
              <w:pStyle w:val="TableParagraph"/>
              <w:spacing w:line="381" w:lineRule="exact"/>
              <w:ind w:left="107"/>
              <w:rPr>
                <w:sz w:val="20"/>
              </w:rPr>
            </w:pPr>
            <w:r>
              <w:rPr>
                <w:sz w:val="20"/>
              </w:rPr>
              <w:t>林新醫院</w:t>
            </w:r>
          </w:p>
        </w:tc>
        <w:tc>
          <w:tcPr>
            <w:tcW w:w="888" w:type="dxa"/>
            <w:tcBorders>
              <w:top w:val="nil"/>
              <w:bottom w:val="nil"/>
            </w:tcBorders>
          </w:tcPr>
          <w:p>
            <w:pPr>
              <w:pStyle w:val="TableParagraph"/>
              <w:spacing w:line="381" w:lineRule="exact"/>
              <w:ind w:left="107"/>
              <w:rPr>
                <w:sz w:val="20"/>
              </w:rPr>
            </w:pPr>
            <w:r>
              <w:rPr>
                <w:sz w:val="20"/>
              </w:rPr>
              <w:t>啡因替</w:t>
            </w:r>
          </w:p>
        </w:tc>
        <w:tc>
          <w:tcPr>
            <w:tcW w:w="869" w:type="dxa"/>
            <w:tcBorders>
              <w:top w:val="nil"/>
              <w:bottom w:val="nil"/>
            </w:tcBorders>
          </w:tcPr>
          <w:p>
            <w:pPr>
              <w:pStyle w:val="TableParagraph"/>
              <w:rPr>
                <w:rFonts w:ascii="Times New Roman"/>
                <w:sz w:val="18"/>
              </w:rPr>
            </w:pPr>
          </w:p>
        </w:tc>
        <w:tc>
          <w:tcPr>
            <w:tcW w:w="1449" w:type="dxa"/>
            <w:tcBorders>
              <w:top w:val="nil"/>
              <w:bottom w:val="nil"/>
            </w:tcBorders>
          </w:tcPr>
          <w:p>
            <w:pPr>
              <w:pStyle w:val="TableParagraph"/>
              <w:spacing w:line="381" w:lineRule="exact"/>
              <w:ind w:left="105"/>
              <w:rPr>
                <w:sz w:val="20"/>
              </w:rPr>
            </w:pPr>
            <w:r>
              <w:rPr>
                <w:rFonts w:ascii="Times New Roman" w:eastAsia="Times New Roman"/>
                <w:sz w:val="20"/>
              </w:rPr>
              <w:t>36 </w:t>
            </w:r>
            <w:r>
              <w:rPr>
                <w:sz w:val="20"/>
              </w:rPr>
              <w:t>號</w:t>
            </w:r>
          </w:p>
        </w:tc>
        <w:tc>
          <w:tcPr>
            <w:tcW w:w="1488" w:type="dxa"/>
            <w:tcBorders>
              <w:top w:val="nil"/>
              <w:bottom w:val="nil"/>
            </w:tcBorders>
          </w:tcPr>
          <w:p>
            <w:pPr>
              <w:pStyle w:val="TableParagraph"/>
              <w:rPr>
                <w:rFonts w:ascii="Times New Roman"/>
                <w:sz w:val="18"/>
              </w:rPr>
            </w:pPr>
          </w:p>
        </w:tc>
        <w:tc>
          <w:tcPr>
            <w:tcW w:w="715" w:type="dxa"/>
            <w:tcBorders>
              <w:top w:val="nil"/>
              <w:bottom w:val="nil"/>
            </w:tcBorders>
          </w:tcPr>
          <w:p>
            <w:pPr>
              <w:pStyle w:val="TableParagraph"/>
              <w:spacing w:line="381" w:lineRule="exact"/>
              <w:ind w:left="89" w:right="176"/>
              <w:jc w:val="center"/>
              <w:rPr>
                <w:sz w:val="20"/>
              </w:rPr>
            </w:pPr>
            <w:r>
              <w:rPr>
                <w:sz w:val="20"/>
              </w:rPr>
              <w:t>醫院</w:t>
            </w:r>
          </w:p>
        </w:tc>
      </w:tr>
      <w:tr>
        <w:trPr>
          <w:trHeight w:val="332" w:hRule="atLeast"/>
        </w:trPr>
        <w:tc>
          <w:tcPr>
            <w:tcW w:w="521" w:type="dxa"/>
            <w:tcBorders>
              <w:top w:val="nil"/>
            </w:tcBorders>
          </w:tcPr>
          <w:p>
            <w:pPr>
              <w:pStyle w:val="TableParagraph"/>
              <w:rPr>
                <w:rFonts w:ascii="Times New Roman"/>
                <w:sz w:val="18"/>
              </w:rPr>
            </w:pPr>
          </w:p>
        </w:tc>
        <w:tc>
          <w:tcPr>
            <w:tcW w:w="598" w:type="dxa"/>
            <w:vMerge/>
            <w:tcBorders>
              <w:top w:val="nil"/>
            </w:tcBorders>
          </w:tcPr>
          <w:p>
            <w:pPr>
              <w:rPr>
                <w:sz w:val="2"/>
                <w:szCs w:val="2"/>
              </w:rPr>
            </w:pPr>
          </w:p>
        </w:tc>
        <w:tc>
          <w:tcPr>
            <w:tcW w:w="624" w:type="dxa"/>
            <w:vMerge/>
            <w:tcBorders>
              <w:top w:val="nil"/>
            </w:tcBorders>
          </w:tcPr>
          <w:p>
            <w:pPr>
              <w:rPr>
                <w:sz w:val="2"/>
                <w:szCs w:val="2"/>
              </w:rPr>
            </w:pPr>
          </w:p>
        </w:tc>
        <w:tc>
          <w:tcPr>
            <w:tcW w:w="1150" w:type="dxa"/>
            <w:tcBorders>
              <w:top w:val="nil"/>
            </w:tcBorders>
          </w:tcPr>
          <w:p>
            <w:pPr>
              <w:pStyle w:val="TableParagraph"/>
              <w:rPr>
                <w:rFonts w:ascii="Times New Roman"/>
                <w:sz w:val="18"/>
              </w:rPr>
            </w:pPr>
          </w:p>
        </w:tc>
        <w:tc>
          <w:tcPr>
            <w:tcW w:w="888" w:type="dxa"/>
            <w:tcBorders>
              <w:top w:val="nil"/>
            </w:tcBorders>
          </w:tcPr>
          <w:p>
            <w:pPr>
              <w:pStyle w:val="TableParagraph"/>
              <w:spacing w:line="313" w:lineRule="exact"/>
              <w:ind w:left="107"/>
              <w:rPr>
                <w:sz w:val="20"/>
              </w:rPr>
            </w:pPr>
            <w:r>
              <w:rPr>
                <w:sz w:val="20"/>
              </w:rPr>
              <w:t>代治療</w:t>
            </w:r>
          </w:p>
        </w:tc>
        <w:tc>
          <w:tcPr>
            <w:tcW w:w="869" w:type="dxa"/>
            <w:tcBorders>
              <w:top w:val="nil"/>
            </w:tcBorders>
          </w:tcPr>
          <w:p>
            <w:pPr>
              <w:pStyle w:val="TableParagraph"/>
              <w:rPr>
                <w:rFonts w:ascii="Times New Roman"/>
                <w:sz w:val="18"/>
              </w:rPr>
            </w:pPr>
          </w:p>
        </w:tc>
        <w:tc>
          <w:tcPr>
            <w:tcW w:w="1449" w:type="dxa"/>
            <w:tcBorders>
              <w:top w:val="nil"/>
            </w:tcBorders>
          </w:tcPr>
          <w:p>
            <w:pPr>
              <w:pStyle w:val="TableParagraph"/>
              <w:rPr>
                <w:rFonts w:ascii="Times New Roman"/>
                <w:sz w:val="18"/>
              </w:rPr>
            </w:pPr>
          </w:p>
        </w:tc>
        <w:tc>
          <w:tcPr>
            <w:tcW w:w="1488" w:type="dxa"/>
            <w:tcBorders>
              <w:top w:val="nil"/>
            </w:tcBorders>
          </w:tcPr>
          <w:p>
            <w:pPr>
              <w:pStyle w:val="TableParagraph"/>
              <w:rPr>
                <w:rFonts w:ascii="Times New Roman"/>
                <w:sz w:val="18"/>
              </w:rPr>
            </w:pPr>
          </w:p>
        </w:tc>
        <w:tc>
          <w:tcPr>
            <w:tcW w:w="715" w:type="dxa"/>
            <w:tcBorders>
              <w:top w:val="nil"/>
            </w:tcBorders>
          </w:tcPr>
          <w:p>
            <w:pPr>
              <w:pStyle w:val="TableParagraph"/>
              <w:rPr>
                <w:rFonts w:ascii="Times New Roman"/>
                <w:sz w:val="18"/>
              </w:rPr>
            </w:pPr>
          </w:p>
        </w:tc>
      </w:tr>
      <w:tr>
        <w:trPr>
          <w:trHeight w:val="448" w:hRule="atLeast"/>
        </w:trPr>
        <w:tc>
          <w:tcPr>
            <w:tcW w:w="521" w:type="dxa"/>
            <w:tcBorders>
              <w:bottom w:val="nil"/>
            </w:tcBorders>
          </w:tcPr>
          <w:p>
            <w:pPr>
              <w:pStyle w:val="TableParagraph"/>
              <w:spacing w:before="134"/>
              <w:ind w:left="107"/>
              <w:rPr>
                <w:rFonts w:ascii="Times New Roman"/>
                <w:sz w:val="20"/>
              </w:rPr>
            </w:pPr>
            <w:r>
              <w:rPr>
                <w:rFonts w:ascii="Times New Roman"/>
                <w:sz w:val="20"/>
              </w:rPr>
              <w:t>46</w:t>
            </w:r>
          </w:p>
        </w:tc>
        <w:tc>
          <w:tcPr>
            <w:tcW w:w="598" w:type="dxa"/>
            <w:vMerge/>
            <w:tcBorders>
              <w:top w:val="nil"/>
            </w:tcBorders>
          </w:tcPr>
          <w:p>
            <w:pPr>
              <w:rPr>
                <w:sz w:val="2"/>
                <w:szCs w:val="2"/>
              </w:rPr>
            </w:pPr>
          </w:p>
        </w:tc>
        <w:tc>
          <w:tcPr>
            <w:tcW w:w="624" w:type="dxa"/>
            <w:tcBorders>
              <w:bottom w:val="nil"/>
            </w:tcBorders>
          </w:tcPr>
          <w:p>
            <w:pPr>
              <w:pStyle w:val="TableParagraph"/>
              <w:spacing w:line="403" w:lineRule="exact" w:before="25"/>
              <w:ind w:left="107"/>
              <w:rPr>
                <w:sz w:val="20"/>
              </w:rPr>
            </w:pPr>
            <w:r>
              <w:rPr>
                <w:sz w:val="20"/>
              </w:rPr>
              <w:t>南投</w:t>
            </w:r>
          </w:p>
        </w:tc>
        <w:tc>
          <w:tcPr>
            <w:tcW w:w="1150" w:type="dxa"/>
            <w:tcBorders>
              <w:bottom w:val="nil"/>
            </w:tcBorders>
          </w:tcPr>
          <w:p>
            <w:pPr>
              <w:pStyle w:val="TableParagraph"/>
              <w:spacing w:line="403" w:lineRule="exact" w:before="25"/>
              <w:ind w:left="107"/>
              <w:rPr>
                <w:sz w:val="20"/>
              </w:rPr>
            </w:pPr>
            <w:r>
              <w:rPr>
                <w:sz w:val="20"/>
              </w:rPr>
              <w:t>埔基醫療</w:t>
            </w:r>
          </w:p>
        </w:tc>
        <w:tc>
          <w:tcPr>
            <w:tcW w:w="888" w:type="dxa"/>
            <w:tcBorders>
              <w:bottom w:val="nil"/>
            </w:tcBorders>
          </w:tcPr>
          <w:p>
            <w:pPr>
              <w:pStyle w:val="TableParagraph"/>
              <w:spacing w:line="403" w:lineRule="exact" w:before="25"/>
              <w:ind w:left="107"/>
              <w:rPr>
                <w:sz w:val="20"/>
              </w:rPr>
            </w:pPr>
            <w:r>
              <w:rPr>
                <w:sz w:val="20"/>
              </w:rPr>
              <w:t>門診</w:t>
            </w:r>
          </w:p>
        </w:tc>
        <w:tc>
          <w:tcPr>
            <w:tcW w:w="869" w:type="dxa"/>
            <w:tcBorders>
              <w:bottom w:val="nil"/>
            </w:tcBorders>
          </w:tcPr>
          <w:p>
            <w:pPr>
              <w:pStyle w:val="TableParagraph"/>
              <w:spacing w:line="403" w:lineRule="exact" w:before="25"/>
              <w:ind w:left="107"/>
              <w:rPr>
                <w:sz w:val="20"/>
              </w:rPr>
            </w:pPr>
            <w:r>
              <w:rPr>
                <w:sz w:val="20"/>
              </w:rPr>
              <w:t>門診</w:t>
            </w:r>
          </w:p>
        </w:tc>
        <w:tc>
          <w:tcPr>
            <w:tcW w:w="1449" w:type="dxa"/>
            <w:tcBorders>
              <w:bottom w:val="nil"/>
            </w:tcBorders>
          </w:tcPr>
          <w:p>
            <w:pPr>
              <w:pStyle w:val="TableParagraph"/>
              <w:spacing w:line="403" w:lineRule="exact" w:before="25"/>
              <w:ind w:left="105"/>
              <w:rPr>
                <w:sz w:val="20"/>
              </w:rPr>
            </w:pPr>
            <w:r>
              <w:rPr>
                <w:sz w:val="20"/>
              </w:rPr>
              <w:t>南投縣埔里鎮</w:t>
            </w:r>
          </w:p>
        </w:tc>
        <w:tc>
          <w:tcPr>
            <w:tcW w:w="1488" w:type="dxa"/>
            <w:tcBorders>
              <w:bottom w:val="nil"/>
            </w:tcBorders>
          </w:tcPr>
          <w:p>
            <w:pPr>
              <w:pStyle w:val="TableParagraph"/>
              <w:spacing w:before="134"/>
              <w:ind w:left="108"/>
              <w:rPr>
                <w:rFonts w:ascii="Times New Roman"/>
                <w:sz w:val="20"/>
              </w:rPr>
            </w:pPr>
            <w:r>
              <w:rPr>
                <w:rFonts w:ascii="Times New Roman"/>
                <w:sz w:val="20"/>
              </w:rPr>
              <w:t>049-2912151</w:t>
            </w:r>
          </w:p>
        </w:tc>
        <w:tc>
          <w:tcPr>
            <w:tcW w:w="715" w:type="dxa"/>
            <w:tcBorders>
              <w:bottom w:val="nil"/>
            </w:tcBorders>
          </w:tcPr>
          <w:p>
            <w:pPr>
              <w:pStyle w:val="TableParagraph"/>
              <w:spacing w:line="403" w:lineRule="exact" w:before="25"/>
              <w:ind w:left="89" w:right="176"/>
              <w:jc w:val="center"/>
              <w:rPr>
                <w:sz w:val="20"/>
              </w:rPr>
            </w:pPr>
            <w:r>
              <w:rPr>
                <w:sz w:val="20"/>
              </w:rPr>
              <w:t>藥癮</w:t>
            </w:r>
          </w:p>
        </w:tc>
      </w:tr>
      <w:tr>
        <w:trPr>
          <w:trHeight w:val="389" w:hRule="atLeast"/>
        </w:trPr>
        <w:tc>
          <w:tcPr>
            <w:tcW w:w="521" w:type="dxa"/>
            <w:tcBorders>
              <w:top w:val="nil"/>
              <w:bottom w:val="nil"/>
            </w:tcBorders>
          </w:tcPr>
          <w:p>
            <w:pPr>
              <w:pStyle w:val="TableParagraph"/>
              <w:rPr>
                <w:rFonts w:ascii="Times New Roman"/>
                <w:sz w:val="18"/>
              </w:rPr>
            </w:pPr>
          </w:p>
        </w:tc>
        <w:tc>
          <w:tcPr>
            <w:tcW w:w="598" w:type="dxa"/>
            <w:vMerge/>
            <w:tcBorders>
              <w:top w:val="nil"/>
            </w:tcBorders>
          </w:tcPr>
          <w:p>
            <w:pPr>
              <w:rPr>
                <w:sz w:val="2"/>
                <w:szCs w:val="2"/>
              </w:rPr>
            </w:pPr>
          </w:p>
        </w:tc>
        <w:tc>
          <w:tcPr>
            <w:tcW w:w="624" w:type="dxa"/>
            <w:tcBorders>
              <w:top w:val="nil"/>
              <w:bottom w:val="nil"/>
            </w:tcBorders>
          </w:tcPr>
          <w:p>
            <w:pPr>
              <w:pStyle w:val="TableParagraph"/>
              <w:spacing w:line="370" w:lineRule="exact"/>
              <w:ind w:left="107"/>
              <w:rPr>
                <w:sz w:val="20"/>
              </w:rPr>
            </w:pPr>
            <w:r>
              <w:rPr>
                <w:w w:val="99"/>
                <w:sz w:val="20"/>
              </w:rPr>
              <w:t>縣</w:t>
            </w:r>
          </w:p>
        </w:tc>
        <w:tc>
          <w:tcPr>
            <w:tcW w:w="1150" w:type="dxa"/>
            <w:tcBorders>
              <w:top w:val="nil"/>
              <w:bottom w:val="nil"/>
            </w:tcBorders>
          </w:tcPr>
          <w:p>
            <w:pPr>
              <w:pStyle w:val="TableParagraph"/>
              <w:spacing w:line="370" w:lineRule="exact"/>
              <w:ind w:left="107"/>
              <w:rPr>
                <w:sz w:val="20"/>
              </w:rPr>
            </w:pPr>
            <w:r>
              <w:rPr>
                <w:sz w:val="20"/>
              </w:rPr>
              <w:t>財團法人</w:t>
            </w:r>
          </w:p>
        </w:tc>
        <w:tc>
          <w:tcPr>
            <w:tcW w:w="888" w:type="dxa"/>
            <w:tcBorders>
              <w:top w:val="nil"/>
              <w:bottom w:val="nil"/>
            </w:tcBorders>
          </w:tcPr>
          <w:p>
            <w:pPr>
              <w:pStyle w:val="TableParagraph"/>
              <w:rPr>
                <w:rFonts w:ascii="Times New Roman"/>
                <w:sz w:val="18"/>
              </w:rPr>
            </w:pPr>
          </w:p>
        </w:tc>
        <w:tc>
          <w:tcPr>
            <w:tcW w:w="869" w:type="dxa"/>
            <w:tcBorders>
              <w:top w:val="nil"/>
              <w:bottom w:val="nil"/>
            </w:tcBorders>
          </w:tcPr>
          <w:p>
            <w:pPr>
              <w:pStyle w:val="TableParagraph"/>
              <w:rPr>
                <w:rFonts w:ascii="Times New Roman"/>
                <w:sz w:val="18"/>
              </w:rPr>
            </w:pPr>
          </w:p>
        </w:tc>
        <w:tc>
          <w:tcPr>
            <w:tcW w:w="1449" w:type="dxa"/>
            <w:tcBorders>
              <w:top w:val="nil"/>
              <w:bottom w:val="nil"/>
            </w:tcBorders>
          </w:tcPr>
          <w:p>
            <w:pPr>
              <w:pStyle w:val="TableParagraph"/>
              <w:spacing w:line="370" w:lineRule="exact"/>
              <w:ind w:left="105"/>
              <w:rPr>
                <w:sz w:val="20"/>
              </w:rPr>
            </w:pPr>
            <w:r>
              <w:rPr>
                <w:sz w:val="20"/>
              </w:rPr>
              <w:t>鐵山路 </w:t>
            </w:r>
            <w:r>
              <w:rPr>
                <w:rFonts w:ascii="Times New Roman" w:eastAsia="Times New Roman"/>
                <w:sz w:val="20"/>
              </w:rPr>
              <w:t>1 </w:t>
            </w:r>
            <w:r>
              <w:rPr>
                <w:sz w:val="20"/>
              </w:rPr>
              <w:t>號</w:t>
            </w:r>
          </w:p>
        </w:tc>
        <w:tc>
          <w:tcPr>
            <w:tcW w:w="1488" w:type="dxa"/>
            <w:tcBorders>
              <w:top w:val="nil"/>
              <w:bottom w:val="nil"/>
            </w:tcBorders>
          </w:tcPr>
          <w:p>
            <w:pPr>
              <w:pStyle w:val="TableParagraph"/>
              <w:rPr>
                <w:rFonts w:ascii="Times New Roman"/>
                <w:sz w:val="18"/>
              </w:rPr>
            </w:pPr>
          </w:p>
        </w:tc>
        <w:tc>
          <w:tcPr>
            <w:tcW w:w="715" w:type="dxa"/>
            <w:tcBorders>
              <w:top w:val="nil"/>
              <w:bottom w:val="nil"/>
            </w:tcBorders>
          </w:tcPr>
          <w:p>
            <w:pPr>
              <w:pStyle w:val="TableParagraph"/>
              <w:spacing w:line="370" w:lineRule="exact"/>
              <w:ind w:left="89" w:right="176"/>
              <w:jc w:val="center"/>
              <w:rPr>
                <w:sz w:val="20"/>
              </w:rPr>
            </w:pPr>
            <w:r>
              <w:rPr>
                <w:sz w:val="20"/>
              </w:rPr>
              <w:t>戒治</w:t>
            </w:r>
          </w:p>
        </w:tc>
      </w:tr>
      <w:tr>
        <w:trPr>
          <w:trHeight w:val="399" w:hRule="atLeast"/>
        </w:trPr>
        <w:tc>
          <w:tcPr>
            <w:tcW w:w="521" w:type="dxa"/>
            <w:tcBorders>
              <w:top w:val="nil"/>
              <w:bottom w:val="nil"/>
            </w:tcBorders>
          </w:tcPr>
          <w:p>
            <w:pPr>
              <w:pStyle w:val="TableParagraph"/>
              <w:rPr>
                <w:rFonts w:ascii="Times New Roman"/>
                <w:sz w:val="18"/>
              </w:rPr>
            </w:pPr>
          </w:p>
        </w:tc>
        <w:tc>
          <w:tcPr>
            <w:tcW w:w="598" w:type="dxa"/>
            <w:vMerge/>
            <w:tcBorders>
              <w:top w:val="nil"/>
            </w:tcBorders>
          </w:tcPr>
          <w:p>
            <w:pPr>
              <w:rPr>
                <w:sz w:val="2"/>
                <w:szCs w:val="2"/>
              </w:rPr>
            </w:pPr>
          </w:p>
        </w:tc>
        <w:tc>
          <w:tcPr>
            <w:tcW w:w="624" w:type="dxa"/>
            <w:tcBorders>
              <w:top w:val="nil"/>
              <w:bottom w:val="nil"/>
            </w:tcBorders>
          </w:tcPr>
          <w:p>
            <w:pPr>
              <w:pStyle w:val="TableParagraph"/>
              <w:spacing w:before="76"/>
              <w:ind w:left="107"/>
              <w:rPr>
                <w:rFonts w:ascii="Times New Roman"/>
                <w:sz w:val="20"/>
              </w:rPr>
            </w:pPr>
            <w:r>
              <w:rPr>
                <w:rFonts w:ascii="Times New Roman"/>
                <w:sz w:val="20"/>
              </w:rPr>
              <w:t>(4)</w:t>
            </w:r>
          </w:p>
        </w:tc>
        <w:tc>
          <w:tcPr>
            <w:tcW w:w="1150" w:type="dxa"/>
            <w:tcBorders>
              <w:top w:val="nil"/>
              <w:bottom w:val="nil"/>
            </w:tcBorders>
          </w:tcPr>
          <w:p>
            <w:pPr>
              <w:pStyle w:val="TableParagraph"/>
              <w:spacing w:line="380" w:lineRule="exact"/>
              <w:ind w:left="107"/>
              <w:rPr>
                <w:sz w:val="20"/>
              </w:rPr>
            </w:pPr>
            <w:r>
              <w:rPr>
                <w:sz w:val="20"/>
              </w:rPr>
              <w:t>埔里基督</w:t>
            </w:r>
          </w:p>
        </w:tc>
        <w:tc>
          <w:tcPr>
            <w:tcW w:w="888" w:type="dxa"/>
            <w:tcBorders>
              <w:top w:val="nil"/>
              <w:bottom w:val="nil"/>
            </w:tcBorders>
          </w:tcPr>
          <w:p>
            <w:pPr>
              <w:pStyle w:val="TableParagraph"/>
              <w:rPr>
                <w:rFonts w:ascii="Times New Roman"/>
                <w:sz w:val="18"/>
              </w:rPr>
            </w:pPr>
          </w:p>
        </w:tc>
        <w:tc>
          <w:tcPr>
            <w:tcW w:w="869" w:type="dxa"/>
            <w:tcBorders>
              <w:top w:val="nil"/>
              <w:bottom w:val="nil"/>
            </w:tcBorders>
          </w:tcPr>
          <w:p>
            <w:pPr>
              <w:pStyle w:val="TableParagraph"/>
              <w:rPr>
                <w:rFonts w:ascii="Times New Roman"/>
                <w:sz w:val="18"/>
              </w:rPr>
            </w:pPr>
          </w:p>
        </w:tc>
        <w:tc>
          <w:tcPr>
            <w:tcW w:w="1449" w:type="dxa"/>
            <w:tcBorders>
              <w:top w:val="nil"/>
              <w:bottom w:val="nil"/>
            </w:tcBorders>
          </w:tcPr>
          <w:p>
            <w:pPr>
              <w:pStyle w:val="TableParagraph"/>
              <w:rPr>
                <w:rFonts w:ascii="Times New Roman"/>
                <w:sz w:val="18"/>
              </w:rPr>
            </w:pPr>
          </w:p>
        </w:tc>
        <w:tc>
          <w:tcPr>
            <w:tcW w:w="1488" w:type="dxa"/>
            <w:tcBorders>
              <w:top w:val="nil"/>
              <w:bottom w:val="nil"/>
            </w:tcBorders>
          </w:tcPr>
          <w:p>
            <w:pPr>
              <w:pStyle w:val="TableParagraph"/>
              <w:rPr>
                <w:rFonts w:ascii="Times New Roman"/>
                <w:sz w:val="18"/>
              </w:rPr>
            </w:pPr>
          </w:p>
        </w:tc>
        <w:tc>
          <w:tcPr>
            <w:tcW w:w="715" w:type="dxa"/>
            <w:tcBorders>
              <w:top w:val="nil"/>
              <w:bottom w:val="nil"/>
            </w:tcBorders>
          </w:tcPr>
          <w:p>
            <w:pPr>
              <w:pStyle w:val="TableParagraph"/>
              <w:spacing w:line="380" w:lineRule="exact"/>
              <w:ind w:left="89" w:right="176"/>
              <w:jc w:val="center"/>
              <w:rPr>
                <w:sz w:val="20"/>
              </w:rPr>
            </w:pPr>
            <w:r>
              <w:rPr>
                <w:sz w:val="20"/>
              </w:rPr>
              <w:t>診所</w:t>
            </w:r>
          </w:p>
        </w:tc>
      </w:tr>
      <w:tr>
        <w:trPr>
          <w:trHeight w:val="332" w:hRule="atLeast"/>
        </w:trPr>
        <w:tc>
          <w:tcPr>
            <w:tcW w:w="521" w:type="dxa"/>
            <w:tcBorders>
              <w:top w:val="nil"/>
            </w:tcBorders>
          </w:tcPr>
          <w:p>
            <w:pPr>
              <w:pStyle w:val="TableParagraph"/>
              <w:rPr>
                <w:rFonts w:ascii="Times New Roman"/>
                <w:sz w:val="18"/>
              </w:rPr>
            </w:pPr>
          </w:p>
        </w:tc>
        <w:tc>
          <w:tcPr>
            <w:tcW w:w="598" w:type="dxa"/>
            <w:vMerge/>
            <w:tcBorders>
              <w:top w:val="nil"/>
            </w:tcBorders>
          </w:tcPr>
          <w:p>
            <w:pPr>
              <w:rPr>
                <w:sz w:val="2"/>
                <w:szCs w:val="2"/>
              </w:rPr>
            </w:pPr>
          </w:p>
        </w:tc>
        <w:tc>
          <w:tcPr>
            <w:tcW w:w="624" w:type="dxa"/>
            <w:tcBorders>
              <w:top w:val="nil"/>
              <w:bottom w:val="nil"/>
            </w:tcBorders>
          </w:tcPr>
          <w:p>
            <w:pPr>
              <w:pStyle w:val="TableParagraph"/>
              <w:rPr>
                <w:rFonts w:ascii="Times New Roman"/>
                <w:sz w:val="18"/>
              </w:rPr>
            </w:pPr>
          </w:p>
        </w:tc>
        <w:tc>
          <w:tcPr>
            <w:tcW w:w="1150" w:type="dxa"/>
            <w:tcBorders>
              <w:top w:val="nil"/>
            </w:tcBorders>
          </w:tcPr>
          <w:p>
            <w:pPr>
              <w:pStyle w:val="TableParagraph"/>
              <w:spacing w:line="313" w:lineRule="exact"/>
              <w:ind w:left="107"/>
              <w:rPr>
                <w:sz w:val="20"/>
              </w:rPr>
            </w:pPr>
            <w:r>
              <w:rPr>
                <w:sz w:val="20"/>
              </w:rPr>
              <w:t>教醫院</w:t>
            </w:r>
          </w:p>
        </w:tc>
        <w:tc>
          <w:tcPr>
            <w:tcW w:w="888" w:type="dxa"/>
            <w:tcBorders>
              <w:top w:val="nil"/>
            </w:tcBorders>
          </w:tcPr>
          <w:p>
            <w:pPr>
              <w:pStyle w:val="TableParagraph"/>
              <w:rPr>
                <w:rFonts w:ascii="Times New Roman"/>
                <w:sz w:val="18"/>
              </w:rPr>
            </w:pPr>
          </w:p>
        </w:tc>
        <w:tc>
          <w:tcPr>
            <w:tcW w:w="869" w:type="dxa"/>
            <w:tcBorders>
              <w:top w:val="nil"/>
            </w:tcBorders>
          </w:tcPr>
          <w:p>
            <w:pPr>
              <w:pStyle w:val="TableParagraph"/>
              <w:rPr>
                <w:rFonts w:ascii="Times New Roman"/>
                <w:sz w:val="18"/>
              </w:rPr>
            </w:pPr>
          </w:p>
        </w:tc>
        <w:tc>
          <w:tcPr>
            <w:tcW w:w="1449" w:type="dxa"/>
            <w:tcBorders>
              <w:top w:val="nil"/>
            </w:tcBorders>
          </w:tcPr>
          <w:p>
            <w:pPr>
              <w:pStyle w:val="TableParagraph"/>
              <w:rPr>
                <w:rFonts w:ascii="Times New Roman"/>
                <w:sz w:val="18"/>
              </w:rPr>
            </w:pPr>
          </w:p>
        </w:tc>
        <w:tc>
          <w:tcPr>
            <w:tcW w:w="1488" w:type="dxa"/>
            <w:tcBorders>
              <w:top w:val="nil"/>
            </w:tcBorders>
          </w:tcPr>
          <w:p>
            <w:pPr>
              <w:pStyle w:val="TableParagraph"/>
              <w:rPr>
                <w:rFonts w:ascii="Times New Roman"/>
                <w:sz w:val="18"/>
              </w:rPr>
            </w:pPr>
          </w:p>
        </w:tc>
        <w:tc>
          <w:tcPr>
            <w:tcW w:w="715" w:type="dxa"/>
            <w:tcBorders>
              <w:top w:val="nil"/>
            </w:tcBorders>
          </w:tcPr>
          <w:p>
            <w:pPr>
              <w:pStyle w:val="TableParagraph"/>
              <w:rPr>
                <w:rFonts w:ascii="Times New Roman"/>
                <w:sz w:val="18"/>
              </w:rPr>
            </w:pPr>
          </w:p>
        </w:tc>
      </w:tr>
      <w:tr>
        <w:trPr>
          <w:trHeight w:val="447" w:hRule="atLeast"/>
        </w:trPr>
        <w:tc>
          <w:tcPr>
            <w:tcW w:w="521" w:type="dxa"/>
            <w:tcBorders>
              <w:bottom w:val="nil"/>
            </w:tcBorders>
          </w:tcPr>
          <w:p>
            <w:pPr>
              <w:pStyle w:val="TableParagraph"/>
              <w:spacing w:before="132"/>
              <w:ind w:left="107"/>
              <w:rPr>
                <w:rFonts w:ascii="Times New Roman"/>
                <w:sz w:val="20"/>
              </w:rPr>
            </w:pPr>
            <w:r>
              <w:rPr>
                <w:rFonts w:ascii="Times New Roman"/>
                <w:sz w:val="20"/>
              </w:rPr>
              <w:t>47</w:t>
            </w:r>
          </w:p>
        </w:tc>
        <w:tc>
          <w:tcPr>
            <w:tcW w:w="598" w:type="dxa"/>
            <w:vMerge/>
            <w:tcBorders>
              <w:top w:val="nil"/>
            </w:tcBorders>
          </w:tcPr>
          <w:p>
            <w:pPr>
              <w:rPr>
                <w:sz w:val="2"/>
                <w:szCs w:val="2"/>
              </w:rPr>
            </w:pPr>
          </w:p>
        </w:tc>
        <w:tc>
          <w:tcPr>
            <w:tcW w:w="624" w:type="dxa"/>
            <w:tcBorders>
              <w:top w:val="nil"/>
              <w:bottom w:val="nil"/>
            </w:tcBorders>
          </w:tcPr>
          <w:p>
            <w:pPr>
              <w:pStyle w:val="TableParagraph"/>
              <w:rPr>
                <w:rFonts w:ascii="Times New Roman"/>
                <w:sz w:val="18"/>
              </w:rPr>
            </w:pPr>
          </w:p>
        </w:tc>
        <w:tc>
          <w:tcPr>
            <w:tcW w:w="1150" w:type="dxa"/>
            <w:tcBorders>
              <w:bottom w:val="nil"/>
            </w:tcBorders>
          </w:tcPr>
          <w:p>
            <w:pPr>
              <w:pStyle w:val="TableParagraph"/>
              <w:spacing w:line="404" w:lineRule="exact" w:before="23"/>
              <w:ind w:left="107"/>
              <w:rPr>
                <w:sz w:val="20"/>
              </w:rPr>
            </w:pPr>
            <w:r>
              <w:rPr>
                <w:sz w:val="20"/>
              </w:rPr>
              <w:t>臺中榮民</w:t>
            </w:r>
          </w:p>
        </w:tc>
        <w:tc>
          <w:tcPr>
            <w:tcW w:w="888" w:type="dxa"/>
            <w:tcBorders>
              <w:bottom w:val="nil"/>
            </w:tcBorders>
          </w:tcPr>
          <w:p>
            <w:pPr>
              <w:pStyle w:val="TableParagraph"/>
              <w:spacing w:line="404" w:lineRule="exact" w:before="23"/>
              <w:ind w:left="107"/>
              <w:rPr>
                <w:sz w:val="20"/>
              </w:rPr>
            </w:pPr>
            <w:r>
              <w:rPr>
                <w:sz w:val="20"/>
              </w:rPr>
              <w:t>門診、</w:t>
            </w:r>
          </w:p>
        </w:tc>
        <w:tc>
          <w:tcPr>
            <w:tcW w:w="869" w:type="dxa"/>
            <w:tcBorders>
              <w:bottom w:val="nil"/>
            </w:tcBorders>
          </w:tcPr>
          <w:p>
            <w:pPr>
              <w:pStyle w:val="TableParagraph"/>
              <w:spacing w:line="404" w:lineRule="exact" w:before="23"/>
              <w:ind w:left="107"/>
              <w:rPr>
                <w:sz w:val="20"/>
              </w:rPr>
            </w:pPr>
            <w:r>
              <w:rPr>
                <w:w w:val="99"/>
                <w:sz w:val="20"/>
              </w:rPr>
              <w:t>無</w:t>
            </w:r>
          </w:p>
        </w:tc>
        <w:tc>
          <w:tcPr>
            <w:tcW w:w="1449" w:type="dxa"/>
            <w:tcBorders>
              <w:bottom w:val="nil"/>
            </w:tcBorders>
          </w:tcPr>
          <w:p>
            <w:pPr>
              <w:pStyle w:val="TableParagraph"/>
              <w:spacing w:line="404" w:lineRule="exact" w:before="23"/>
              <w:ind w:left="105"/>
              <w:rPr>
                <w:sz w:val="20"/>
              </w:rPr>
            </w:pPr>
            <w:r>
              <w:rPr>
                <w:sz w:val="20"/>
              </w:rPr>
              <w:t>南投縣埔里鎮</w:t>
            </w:r>
          </w:p>
        </w:tc>
        <w:tc>
          <w:tcPr>
            <w:tcW w:w="1488" w:type="dxa"/>
            <w:tcBorders>
              <w:bottom w:val="nil"/>
            </w:tcBorders>
          </w:tcPr>
          <w:p>
            <w:pPr>
              <w:pStyle w:val="TableParagraph"/>
              <w:spacing w:before="132"/>
              <w:ind w:left="108"/>
              <w:rPr>
                <w:rFonts w:ascii="Times New Roman"/>
                <w:sz w:val="20"/>
              </w:rPr>
            </w:pPr>
            <w:r>
              <w:rPr>
                <w:rFonts w:ascii="Times New Roman"/>
                <w:sz w:val="20"/>
              </w:rPr>
              <w:t>049-2990833</w:t>
            </w:r>
          </w:p>
        </w:tc>
        <w:tc>
          <w:tcPr>
            <w:tcW w:w="715" w:type="dxa"/>
            <w:tcBorders>
              <w:bottom w:val="nil"/>
            </w:tcBorders>
          </w:tcPr>
          <w:p>
            <w:pPr>
              <w:pStyle w:val="TableParagraph"/>
              <w:spacing w:line="404" w:lineRule="exact" w:before="23"/>
              <w:ind w:left="89" w:right="176"/>
              <w:jc w:val="center"/>
              <w:rPr>
                <w:sz w:val="20"/>
              </w:rPr>
            </w:pPr>
            <w:r>
              <w:rPr>
                <w:sz w:val="20"/>
              </w:rPr>
              <w:t>藥癮</w:t>
            </w:r>
          </w:p>
        </w:tc>
      </w:tr>
      <w:tr>
        <w:trPr>
          <w:trHeight w:val="399" w:hRule="atLeast"/>
        </w:trPr>
        <w:tc>
          <w:tcPr>
            <w:tcW w:w="521" w:type="dxa"/>
            <w:tcBorders>
              <w:top w:val="nil"/>
              <w:bottom w:val="nil"/>
            </w:tcBorders>
          </w:tcPr>
          <w:p>
            <w:pPr>
              <w:pStyle w:val="TableParagraph"/>
              <w:rPr>
                <w:rFonts w:ascii="Times New Roman"/>
                <w:sz w:val="18"/>
              </w:rPr>
            </w:pPr>
          </w:p>
        </w:tc>
        <w:tc>
          <w:tcPr>
            <w:tcW w:w="598" w:type="dxa"/>
            <w:vMerge/>
            <w:tcBorders>
              <w:top w:val="nil"/>
            </w:tcBorders>
          </w:tcPr>
          <w:p>
            <w:pPr>
              <w:rPr>
                <w:sz w:val="2"/>
                <w:szCs w:val="2"/>
              </w:rPr>
            </w:pPr>
          </w:p>
        </w:tc>
        <w:tc>
          <w:tcPr>
            <w:tcW w:w="624" w:type="dxa"/>
            <w:tcBorders>
              <w:top w:val="nil"/>
              <w:bottom w:val="nil"/>
            </w:tcBorders>
          </w:tcPr>
          <w:p>
            <w:pPr>
              <w:pStyle w:val="TableParagraph"/>
              <w:rPr>
                <w:rFonts w:ascii="Times New Roman"/>
                <w:sz w:val="18"/>
              </w:rPr>
            </w:pPr>
          </w:p>
        </w:tc>
        <w:tc>
          <w:tcPr>
            <w:tcW w:w="1150" w:type="dxa"/>
            <w:tcBorders>
              <w:top w:val="nil"/>
              <w:bottom w:val="nil"/>
            </w:tcBorders>
          </w:tcPr>
          <w:p>
            <w:pPr>
              <w:pStyle w:val="TableParagraph"/>
              <w:spacing w:line="380" w:lineRule="exact"/>
              <w:ind w:left="107"/>
              <w:rPr>
                <w:sz w:val="20"/>
              </w:rPr>
            </w:pPr>
            <w:r>
              <w:rPr>
                <w:sz w:val="20"/>
              </w:rPr>
              <w:t>總醫院埔</w:t>
            </w:r>
          </w:p>
        </w:tc>
        <w:tc>
          <w:tcPr>
            <w:tcW w:w="888" w:type="dxa"/>
            <w:tcBorders>
              <w:top w:val="nil"/>
              <w:bottom w:val="nil"/>
            </w:tcBorders>
          </w:tcPr>
          <w:p>
            <w:pPr>
              <w:pStyle w:val="TableParagraph"/>
              <w:spacing w:line="380" w:lineRule="exact"/>
              <w:ind w:left="107"/>
              <w:rPr>
                <w:sz w:val="20"/>
              </w:rPr>
            </w:pPr>
            <w:r>
              <w:rPr>
                <w:sz w:val="20"/>
              </w:rPr>
              <w:t>替代治</w:t>
            </w:r>
          </w:p>
        </w:tc>
        <w:tc>
          <w:tcPr>
            <w:tcW w:w="869" w:type="dxa"/>
            <w:tcBorders>
              <w:top w:val="nil"/>
              <w:bottom w:val="nil"/>
            </w:tcBorders>
          </w:tcPr>
          <w:p>
            <w:pPr>
              <w:pStyle w:val="TableParagraph"/>
              <w:rPr>
                <w:rFonts w:ascii="Times New Roman"/>
                <w:sz w:val="18"/>
              </w:rPr>
            </w:pPr>
          </w:p>
        </w:tc>
        <w:tc>
          <w:tcPr>
            <w:tcW w:w="1449" w:type="dxa"/>
            <w:tcBorders>
              <w:top w:val="nil"/>
              <w:bottom w:val="nil"/>
            </w:tcBorders>
          </w:tcPr>
          <w:p>
            <w:pPr>
              <w:pStyle w:val="TableParagraph"/>
              <w:spacing w:line="380" w:lineRule="exact"/>
              <w:ind w:left="105"/>
              <w:rPr>
                <w:sz w:val="20"/>
              </w:rPr>
            </w:pPr>
            <w:r>
              <w:rPr>
                <w:sz w:val="20"/>
              </w:rPr>
              <w:t>榮光路 </w:t>
            </w:r>
            <w:r>
              <w:rPr>
                <w:rFonts w:ascii="Times New Roman" w:eastAsia="Times New Roman"/>
                <w:sz w:val="20"/>
              </w:rPr>
              <w:t>1 </w:t>
            </w:r>
            <w:r>
              <w:rPr>
                <w:sz w:val="20"/>
              </w:rPr>
              <w:t>號</w:t>
            </w:r>
          </w:p>
        </w:tc>
        <w:tc>
          <w:tcPr>
            <w:tcW w:w="1488" w:type="dxa"/>
            <w:tcBorders>
              <w:top w:val="nil"/>
              <w:bottom w:val="nil"/>
            </w:tcBorders>
          </w:tcPr>
          <w:p>
            <w:pPr>
              <w:pStyle w:val="TableParagraph"/>
              <w:rPr>
                <w:rFonts w:ascii="Times New Roman"/>
                <w:sz w:val="18"/>
              </w:rPr>
            </w:pPr>
          </w:p>
        </w:tc>
        <w:tc>
          <w:tcPr>
            <w:tcW w:w="715" w:type="dxa"/>
            <w:tcBorders>
              <w:top w:val="nil"/>
              <w:bottom w:val="nil"/>
            </w:tcBorders>
          </w:tcPr>
          <w:p>
            <w:pPr>
              <w:pStyle w:val="TableParagraph"/>
              <w:spacing w:line="380" w:lineRule="exact"/>
              <w:ind w:left="89" w:right="176"/>
              <w:jc w:val="center"/>
              <w:rPr>
                <w:sz w:val="20"/>
              </w:rPr>
            </w:pPr>
            <w:r>
              <w:rPr>
                <w:sz w:val="20"/>
              </w:rPr>
              <w:t>戒治</w:t>
            </w:r>
          </w:p>
        </w:tc>
      </w:tr>
      <w:tr>
        <w:trPr>
          <w:trHeight w:val="333" w:hRule="atLeast"/>
        </w:trPr>
        <w:tc>
          <w:tcPr>
            <w:tcW w:w="521" w:type="dxa"/>
            <w:tcBorders>
              <w:top w:val="nil"/>
            </w:tcBorders>
          </w:tcPr>
          <w:p>
            <w:pPr>
              <w:pStyle w:val="TableParagraph"/>
              <w:rPr>
                <w:rFonts w:ascii="Times New Roman"/>
                <w:sz w:val="18"/>
              </w:rPr>
            </w:pPr>
          </w:p>
        </w:tc>
        <w:tc>
          <w:tcPr>
            <w:tcW w:w="598" w:type="dxa"/>
            <w:vMerge/>
            <w:tcBorders>
              <w:top w:val="nil"/>
            </w:tcBorders>
          </w:tcPr>
          <w:p>
            <w:pPr>
              <w:rPr>
                <w:sz w:val="2"/>
                <w:szCs w:val="2"/>
              </w:rPr>
            </w:pPr>
          </w:p>
        </w:tc>
        <w:tc>
          <w:tcPr>
            <w:tcW w:w="624" w:type="dxa"/>
            <w:tcBorders>
              <w:top w:val="nil"/>
              <w:bottom w:val="nil"/>
            </w:tcBorders>
          </w:tcPr>
          <w:p>
            <w:pPr>
              <w:pStyle w:val="TableParagraph"/>
              <w:rPr>
                <w:rFonts w:ascii="Times New Roman"/>
                <w:sz w:val="18"/>
              </w:rPr>
            </w:pPr>
          </w:p>
        </w:tc>
        <w:tc>
          <w:tcPr>
            <w:tcW w:w="1150" w:type="dxa"/>
            <w:tcBorders>
              <w:top w:val="nil"/>
            </w:tcBorders>
          </w:tcPr>
          <w:p>
            <w:pPr>
              <w:pStyle w:val="TableParagraph"/>
              <w:spacing w:line="313" w:lineRule="exact"/>
              <w:ind w:left="107"/>
              <w:rPr>
                <w:sz w:val="20"/>
              </w:rPr>
            </w:pPr>
            <w:r>
              <w:rPr>
                <w:sz w:val="20"/>
              </w:rPr>
              <w:t>里分院</w:t>
            </w:r>
          </w:p>
        </w:tc>
        <w:tc>
          <w:tcPr>
            <w:tcW w:w="888" w:type="dxa"/>
            <w:tcBorders>
              <w:top w:val="nil"/>
            </w:tcBorders>
          </w:tcPr>
          <w:p>
            <w:pPr>
              <w:pStyle w:val="TableParagraph"/>
              <w:spacing w:line="313" w:lineRule="exact"/>
              <w:ind w:left="107"/>
              <w:rPr>
                <w:sz w:val="20"/>
              </w:rPr>
            </w:pPr>
            <w:r>
              <w:rPr>
                <w:w w:val="99"/>
                <w:sz w:val="20"/>
              </w:rPr>
              <w:t>療</w:t>
            </w:r>
          </w:p>
        </w:tc>
        <w:tc>
          <w:tcPr>
            <w:tcW w:w="869" w:type="dxa"/>
            <w:tcBorders>
              <w:top w:val="nil"/>
            </w:tcBorders>
          </w:tcPr>
          <w:p>
            <w:pPr>
              <w:pStyle w:val="TableParagraph"/>
              <w:rPr>
                <w:rFonts w:ascii="Times New Roman"/>
                <w:sz w:val="18"/>
              </w:rPr>
            </w:pPr>
          </w:p>
        </w:tc>
        <w:tc>
          <w:tcPr>
            <w:tcW w:w="1449" w:type="dxa"/>
            <w:tcBorders>
              <w:top w:val="nil"/>
            </w:tcBorders>
          </w:tcPr>
          <w:p>
            <w:pPr>
              <w:pStyle w:val="TableParagraph"/>
              <w:rPr>
                <w:rFonts w:ascii="Times New Roman"/>
                <w:sz w:val="18"/>
              </w:rPr>
            </w:pPr>
          </w:p>
        </w:tc>
        <w:tc>
          <w:tcPr>
            <w:tcW w:w="1488" w:type="dxa"/>
            <w:tcBorders>
              <w:top w:val="nil"/>
            </w:tcBorders>
          </w:tcPr>
          <w:p>
            <w:pPr>
              <w:pStyle w:val="TableParagraph"/>
              <w:rPr>
                <w:rFonts w:ascii="Times New Roman"/>
                <w:sz w:val="18"/>
              </w:rPr>
            </w:pPr>
          </w:p>
        </w:tc>
        <w:tc>
          <w:tcPr>
            <w:tcW w:w="715" w:type="dxa"/>
            <w:tcBorders>
              <w:top w:val="nil"/>
            </w:tcBorders>
          </w:tcPr>
          <w:p>
            <w:pPr>
              <w:pStyle w:val="TableParagraph"/>
              <w:spacing w:line="313" w:lineRule="exact"/>
              <w:ind w:left="89" w:right="176"/>
              <w:jc w:val="center"/>
              <w:rPr>
                <w:sz w:val="20"/>
              </w:rPr>
            </w:pPr>
            <w:r>
              <w:rPr>
                <w:sz w:val="20"/>
              </w:rPr>
              <w:t>醫院</w:t>
            </w:r>
          </w:p>
        </w:tc>
      </w:tr>
      <w:tr>
        <w:trPr>
          <w:trHeight w:val="457" w:hRule="atLeast"/>
        </w:trPr>
        <w:tc>
          <w:tcPr>
            <w:tcW w:w="521" w:type="dxa"/>
            <w:tcBorders>
              <w:bottom w:val="nil"/>
            </w:tcBorders>
          </w:tcPr>
          <w:p>
            <w:pPr>
              <w:pStyle w:val="TableParagraph"/>
              <w:spacing w:before="134"/>
              <w:ind w:left="107"/>
              <w:rPr>
                <w:rFonts w:ascii="Times New Roman"/>
                <w:sz w:val="20"/>
              </w:rPr>
            </w:pPr>
            <w:r>
              <w:rPr>
                <w:rFonts w:ascii="Times New Roman"/>
                <w:sz w:val="20"/>
              </w:rPr>
              <w:t>48</w:t>
            </w:r>
          </w:p>
        </w:tc>
        <w:tc>
          <w:tcPr>
            <w:tcW w:w="598" w:type="dxa"/>
            <w:vMerge/>
            <w:tcBorders>
              <w:top w:val="nil"/>
            </w:tcBorders>
          </w:tcPr>
          <w:p>
            <w:pPr>
              <w:rPr>
                <w:sz w:val="2"/>
                <w:szCs w:val="2"/>
              </w:rPr>
            </w:pPr>
          </w:p>
        </w:tc>
        <w:tc>
          <w:tcPr>
            <w:tcW w:w="624" w:type="dxa"/>
            <w:tcBorders>
              <w:top w:val="nil"/>
              <w:bottom w:val="nil"/>
            </w:tcBorders>
          </w:tcPr>
          <w:p>
            <w:pPr>
              <w:pStyle w:val="TableParagraph"/>
              <w:rPr>
                <w:rFonts w:ascii="Times New Roman"/>
                <w:sz w:val="18"/>
              </w:rPr>
            </w:pPr>
          </w:p>
        </w:tc>
        <w:tc>
          <w:tcPr>
            <w:tcW w:w="1150" w:type="dxa"/>
            <w:tcBorders>
              <w:bottom w:val="nil"/>
            </w:tcBorders>
          </w:tcPr>
          <w:p>
            <w:pPr>
              <w:pStyle w:val="TableParagraph"/>
              <w:spacing w:line="412" w:lineRule="exact" w:before="25"/>
              <w:ind w:left="107"/>
              <w:rPr>
                <w:sz w:val="20"/>
              </w:rPr>
            </w:pPr>
            <w:r>
              <w:rPr>
                <w:sz w:val="20"/>
              </w:rPr>
              <w:t>衛生福利</w:t>
            </w:r>
          </w:p>
        </w:tc>
        <w:tc>
          <w:tcPr>
            <w:tcW w:w="888" w:type="dxa"/>
            <w:tcBorders>
              <w:bottom w:val="nil"/>
            </w:tcBorders>
          </w:tcPr>
          <w:p>
            <w:pPr>
              <w:pStyle w:val="TableParagraph"/>
              <w:spacing w:line="412" w:lineRule="exact" w:before="25"/>
              <w:ind w:left="107"/>
              <w:rPr>
                <w:sz w:val="20"/>
              </w:rPr>
            </w:pPr>
            <w:r>
              <w:rPr>
                <w:sz w:val="20"/>
              </w:rPr>
              <w:t>門診、</w:t>
            </w:r>
          </w:p>
        </w:tc>
        <w:tc>
          <w:tcPr>
            <w:tcW w:w="869" w:type="dxa"/>
            <w:tcBorders>
              <w:bottom w:val="nil"/>
            </w:tcBorders>
          </w:tcPr>
          <w:p>
            <w:pPr>
              <w:pStyle w:val="TableParagraph"/>
              <w:spacing w:line="412" w:lineRule="exact" w:before="25"/>
              <w:ind w:left="107"/>
              <w:rPr>
                <w:sz w:val="20"/>
              </w:rPr>
            </w:pPr>
            <w:r>
              <w:rPr>
                <w:w w:val="99"/>
                <w:sz w:val="20"/>
              </w:rPr>
              <w:t>無</w:t>
            </w:r>
          </w:p>
        </w:tc>
        <w:tc>
          <w:tcPr>
            <w:tcW w:w="1449" w:type="dxa"/>
            <w:tcBorders>
              <w:bottom w:val="nil"/>
            </w:tcBorders>
          </w:tcPr>
          <w:p>
            <w:pPr>
              <w:pStyle w:val="TableParagraph"/>
              <w:spacing w:line="412" w:lineRule="exact" w:before="25"/>
              <w:ind w:left="105"/>
              <w:rPr>
                <w:sz w:val="20"/>
              </w:rPr>
            </w:pPr>
            <w:r>
              <w:rPr>
                <w:sz w:val="20"/>
              </w:rPr>
              <w:t>南投縣南投市</w:t>
            </w:r>
          </w:p>
        </w:tc>
        <w:tc>
          <w:tcPr>
            <w:tcW w:w="1488" w:type="dxa"/>
            <w:tcBorders>
              <w:bottom w:val="nil"/>
            </w:tcBorders>
          </w:tcPr>
          <w:p>
            <w:pPr>
              <w:pStyle w:val="TableParagraph"/>
              <w:spacing w:before="134"/>
              <w:ind w:left="108"/>
              <w:rPr>
                <w:rFonts w:ascii="Times New Roman"/>
                <w:sz w:val="20"/>
              </w:rPr>
            </w:pPr>
            <w:r>
              <w:rPr>
                <w:rFonts w:ascii="Times New Roman"/>
                <w:sz w:val="20"/>
              </w:rPr>
              <w:t>049-2231150</w:t>
            </w:r>
          </w:p>
        </w:tc>
        <w:tc>
          <w:tcPr>
            <w:tcW w:w="715" w:type="dxa"/>
            <w:tcBorders>
              <w:bottom w:val="nil"/>
            </w:tcBorders>
          </w:tcPr>
          <w:p>
            <w:pPr>
              <w:pStyle w:val="TableParagraph"/>
              <w:spacing w:line="412" w:lineRule="exact" w:before="25"/>
              <w:ind w:left="89" w:right="176"/>
              <w:jc w:val="center"/>
              <w:rPr>
                <w:sz w:val="20"/>
              </w:rPr>
            </w:pPr>
            <w:r>
              <w:rPr>
                <w:sz w:val="20"/>
              </w:rPr>
              <w:t>藥癮</w:t>
            </w:r>
          </w:p>
        </w:tc>
      </w:tr>
      <w:tr>
        <w:trPr>
          <w:trHeight w:val="378" w:hRule="atLeast"/>
        </w:trPr>
        <w:tc>
          <w:tcPr>
            <w:tcW w:w="521" w:type="dxa"/>
            <w:tcBorders>
              <w:top w:val="nil"/>
              <w:bottom w:val="nil"/>
            </w:tcBorders>
          </w:tcPr>
          <w:p>
            <w:pPr>
              <w:pStyle w:val="TableParagraph"/>
              <w:rPr>
                <w:rFonts w:ascii="Times New Roman"/>
                <w:sz w:val="18"/>
              </w:rPr>
            </w:pPr>
          </w:p>
        </w:tc>
        <w:tc>
          <w:tcPr>
            <w:tcW w:w="598" w:type="dxa"/>
            <w:vMerge/>
            <w:tcBorders>
              <w:top w:val="nil"/>
            </w:tcBorders>
          </w:tcPr>
          <w:p>
            <w:pPr>
              <w:rPr>
                <w:sz w:val="2"/>
                <w:szCs w:val="2"/>
              </w:rPr>
            </w:pPr>
          </w:p>
        </w:tc>
        <w:tc>
          <w:tcPr>
            <w:tcW w:w="624" w:type="dxa"/>
            <w:tcBorders>
              <w:top w:val="nil"/>
              <w:bottom w:val="nil"/>
            </w:tcBorders>
          </w:tcPr>
          <w:p>
            <w:pPr>
              <w:pStyle w:val="TableParagraph"/>
              <w:rPr>
                <w:rFonts w:ascii="Times New Roman"/>
                <w:sz w:val="18"/>
              </w:rPr>
            </w:pPr>
          </w:p>
        </w:tc>
        <w:tc>
          <w:tcPr>
            <w:tcW w:w="1150" w:type="dxa"/>
            <w:tcBorders>
              <w:top w:val="nil"/>
              <w:bottom w:val="nil"/>
            </w:tcBorders>
          </w:tcPr>
          <w:p>
            <w:pPr>
              <w:pStyle w:val="TableParagraph"/>
              <w:spacing w:line="359" w:lineRule="exact"/>
              <w:ind w:left="107"/>
              <w:rPr>
                <w:sz w:val="20"/>
              </w:rPr>
            </w:pPr>
            <w:r>
              <w:rPr>
                <w:sz w:val="20"/>
              </w:rPr>
              <w:t>部南投醫</w:t>
            </w:r>
          </w:p>
        </w:tc>
        <w:tc>
          <w:tcPr>
            <w:tcW w:w="888" w:type="dxa"/>
            <w:tcBorders>
              <w:top w:val="nil"/>
              <w:bottom w:val="nil"/>
            </w:tcBorders>
          </w:tcPr>
          <w:p>
            <w:pPr>
              <w:pStyle w:val="TableParagraph"/>
              <w:spacing w:line="359" w:lineRule="exact"/>
              <w:ind w:left="107"/>
              <w:rPr>
                <w:sz w:val="20"/>
              </w:rPr>
            </w:pPr>
            <w:r>
              <w:rPr>
                <w:sz w:val="20"/>
              </w:rPr>
              <w:t>替代治</w:t>
            </w:r>
          </w:p>
        </w:tc>
        <w:tc>
          <w:tcPr>
            <w:tcW w:w="869" w:type="dxa"/>
            <w:tcBorders>
              <w:top w:val="nil"/>
              <w:bottom w:val="nil"/>
            </w:tcBorders>
          </w:tcPr>
          <w:p>
            <w:pPr>
              <w:pStyle w:val="TableParagraph"/>
              <w:rPr>
                <w:rFonts w:ascii="Times New Roman"/>
                <w:sz w:val="18"/>
              </w:rPr>
            </w:pPr>
          </w:p>
        </w:tc>
        <w:tc>
          <w:tcPr>
            <w:tcW w:w="1449" w:type="dxa"/>
            <w:tcBorders>
              <w:top w:val="nil"/>
              <w:bottom w:val="nil"/>
            </w:tcBorders>
          </w:tcPr>
          <w:p>
            <w:pPr>
              <w:pStyle w:val="TableParagraph"/>
              <w:spacing w:line="359" w:lineRule="exact"/>
              <w:ind w:left="105"/>
              <w:rPr>
                <w:sz w:val="20"/>
              </w:rPr>
            </w:pPr>
            <w:r>
              <w:rPr>
                <w:sz w:val="20"/>
              </w:rPr>
              <w:t>康壽里復興路</w:t>
            </w:r>
          </w:p>
        </w:tc>
        <w:tc>
          <w:tcPr>
            <w:tcW w:w="1488" w:type="dxa"/>
            <w:tcBorders>
              <w:top w:val="nil"/>
              <w:bottom w:val="nil"/>
            </w:tcBorders>
          </w:tcPr>
          <w:p>
            <w:pPr>
              <w:pStyle w:val="TableParagraph"/>
              <w:rPr>
                <w:rFonts w:ascii="Times New Roman"/>
                <w:sz w:val="18"/>
              </w:rPr>
            </w:pPr>
          </w:p>
        </w:tc>
        <w:tc>
          <w:tcPr>
            <w:tcW w:w="715" w:type="dxa"/>
            <w:tcBorders>
              <w:top w:val="nil"/>
              <w:bottom w:val="nil"/>
            </w:tcBorders>
          </w:tcPr>
          <w:p>
            <w:pPr>
              <w:pStyle w:val="TableParagraph"/>
              <w:spacing w:line="359" w:lineRule="exact"/>
              <w:ind w:left="89" w:right="176"/>
              <w:jc w:val="center"/>
              <w:rPr>
                <w:sz w:val="20"/>
              </w:rPr>
            </w:pPr>
            <w:r>
              <w:rPr>
                <w:sz w:val="20"/>
              </w:rPr>
              <w:t>戒治</w:t>
            </w:r>
          </w:p>
        </w:tc>
      </w:tr>
      <w:tr>
        <w:trPr>
          <w:trHeight w:val="345" w:hRule="atLeast"/>
        </w:trPr>
        <w:tc>
          <w:tcPr>
            <w:tcW w:w="521" w:type="dxa"/>
            <w:tcBorders>
              <w:top w:val="nil"/>
            </w:tcBorders>
          </w:tcPr>
          <w:p>
            <w:pPr>
              <w:pStyle w:val="TableParagraph"/>
              <w:rPr>
                <w:rFonts w:ascii="Times New Roman"/>
                <w:sz w:val="18"/>
              </w:rPr>
            </w:pPr>
          </w:p>
        </w:tc>
        <w:tc>
          <w:tcPr>
            <w:tcW w:w="598" w:type="dxa"/>
            <w:vMerge/>
            <w:tcBorders>
              <w:top w:val="nil"/>
            </w:tcBorders>
          </w:tcPr>
          <w:p>
            <w:pPr>
              <w:rPr>
                <w:sz w:val="2"/>
                <w:szCs w:val="2"/>
              </w:rPr>
            </w:pPr>
          </w:p>
        </w:tc>
        <w:tc>
          <w:tcPr>
            <w:tcW w:w="624" w:type="dxa"/>
            <w:tcBorders>
              <w:top w:val="nil"/>
              <w:bottom w:val="nil"/>
            </w:tcBorders>
          </w:tcPr>
          <w:p>
            <w:pPr>
              <w:pStyle w:val="TableParagraph"/>
              <w:rPr>
                <w:rFonts w:ascii="Times New Roman"/>
                <w:sz w:val="18"/>
              </w:rPr>
            </w:pPr>
          </w:p>
        </w:tc>
        <w:tc>
          <w:tcPr>
            <w:tcW w:w="1150" w:type="dxa"/>
            <w:tcBorders>
              <w:top w:val="nil"/>
            </w:tcBorders>
          </w:tcPr>
          <w:p>
            <w:pPr>
              <w:pStyle w:val="TableParagraph"/>
              <w:spacing w:line="326" w:lineRule="exact"/>
              <w:ind w:left="107"/>
              <w:rPr>
                <w:sz w:val="20"/>
              </w:rPr>
            </w:pPr>
            <w:r>
              <w:rPr>
                <w:w w:val="99"/>
                <w:sz w:val="20"/>
              </w:rPr>
              <w:t>院</w:t>
            </w:r>
          </w:p>
        </w:tc>
        <w:tc>
          <w:tcPr>
            <w:tcW w:w="888" w:type="dxa"/>
            <w:tcBorders>
              <w:top w:val="nil"/>
            </w:tcBorders>
          </w:tcPr>
          <w:p>
            <w:pPr>
              <w:pStyle w:val="TableParagraph"/>
              <w:spacing w:line="326" w:lineRule="exact"/>
              <w:ind w:left="107"/>
              <w:rPr>
                <w:sz w:val="20"/>
              </w:rPr>
            </w:pPr>
            <w:r>
              <w:rPr>
                <w:w w:val="99"/>
                <w:sz w:val="20"/>
              </w:rPr>
              <w:t>療</w:t>
            </w:r>
          </w:p>
        </w:tc>
        <w:tc>
          <w:tcPr>
            <w:tcW w:w="869" w:type="dxa"/>
            <w:tcBorders>
              <w:top w:val="nil"/>
            </w:tcBorders>
          </w:tcPr>
          <w:p>
            <w:pPr>
              <w:pStyle w:val="TableParagraph"/>
              <w:rPr>
                <w:rFonts w:ascii="Times New Roman"/>
                <w:sz w:val="18"/>
              </w:rPr>
            </w:pPr>
          </w:p>
        </w:tc>
        <w:tc>
          <w:tcPr>
            <w:tcW w:w="1449" w:type="dxa"/>
            <w:tcBorders>
              <w:top w:val="nil"/>
            </w:tcBorders>
          </w:tcPr>
          <w:p>
            <w:pPr>
              <w:pStyle w:val="TableParagraph"/>
              <w:spacing w:line="326" w:lineRule="exact"/>
              <w:ind w:left="105"/>
              <w:rPr>
                <w:sz w:val="20"/>
              </w:rPr>
            </w:pPr>
            <w:r>
              <w:rPr>
                <w:rFonts w:ascii="Times New Roman" w:eastAsia="Times New Roman"/>
                <w:sz w:val="20"/>
              </w:rPr>
              <w:t>478 </w:t>
            </w:r>
            <w:r>
              <w:rPr>
                <w:sz w:val="20"/>
              </w:rPr>
              <w:t>號</w:t>
            </w:r>
          </w:p>
        </w:tc>
        <w:tc>
          <w:tcPr>
            <w:tcW w:w="1488" w:type="dxa"/>
            <w:tcBorders>
              <w:top w:val="nil"/>
            </w:tcBorders>
          </w:tcPr>
          <w:p>
            <w:pPr>
              <w:pStyle w:val="TableParagraph"/>
              <w:rPr>
                <w:rFonts w:ascii="Times New Roman"/>
                <w:sz w:val="18"/>
              </w:rPr>
            </w:pPr>
          </w:p>
        </w:tc>
        <w:tc>
          <w:tcPr>
            <w:tcW w:w="715" w:type="dxa"/>
            <w:tcBorders>
              <w:top w:val="nil"/>
            </w:tcBorders>
          </w:tcPr>
          <w:p>
            <w:pPr>
              <w:pStyle w:val="TableParagraph"/>
              <w:spacing w:line="326" w:lineRule="exact"/>
              <w:ind w:left="89" w:right="176"/>
              <w:jc w:val="center"/>
              <w:rPr>
                <w:sz w:val="20"/>
              </w:rPr>
            </w:pPr>
            <w:r>
              <w:rPr>
                <w:sz w:val="20"/>
              </w:rPr>
              <w:t>醫院</w:t>
            </w:r>
          </w:p>
        </w:tc>
      </w:tr>
      <w:tr>
        <w:trPr>
          <w:trHeight w:val="445" w:hRule="atLeast"/>
        </w:trPr>
        <w:tc>
          <w:tcPr>
            <w:tcW w:w="521" w:type="dxa"/>
            <w:tcBorders>
              <w:bottom w:val="nil"/>
            </w:tcBorders>
          </w:tcPr>
          <w:p>
            <w:pPr>
              <w:pStyle w:val="TableParagraph"/>
              <w:spacing w:before="132"/>
              <w:ind w:left="107"/>
              <w:rPr>
                <w:rFonts w:ascii="Times New Roman"/>
                <w:sz w:val="20"/>
              </w:rPr>
            </w:pPr>
            <w:r>
              <w:rPr>
                <w:rFonts w:ascii="Times New Roman"/>
                <w:sz w:val="20"/>
              </w:rPr>
              <w:t>49</w:t>
            </w:r>
          </w:p>
        </w:tc>
        <w:tc>
          <w:tcPr>
            <w:tcW w:w="598" w:type="dxa"/>
            <w:vMerge/>
            <w:tcBorders>
              <w:top w:val="nil"/>
            </w:tcBorders>
          </w:tcPr>
          <w:p>
            <w:pPr>
              <w:rPr>
                <w:sz w:val="2"/>
                <w:szCs w:val="2"/>
              </w:rPr>
            </w:pPr>
          </w:p>
        </w:tc>
        <w:tc>
          <w:tcPr>
            <w:tcW w:w="624" w:type="dxa"/>
            <w:tcBorders>
              <w:top w:val="nil"/>
              <w:bottom w:val="nil"/>
            </w:tcBorders>
          </w:tcPr>
          <w:p>
            <w:pPr>
              <w:pStyle w:val="TableParagraph"/>
              <w:rPr>
                <w:rFonts w:ascii="Times New Roman"/>
                <w:sz w:val="18"/>
              </w:rPr>
            </w:pPr>
          </w:p>
        </w:tc>
        <w:tc>
          <w:tcPr>
            <w:tcW w:w="1150" w:type="dxa"/>
            <w:tcBorders>
              <w:bottom w:val="nil"/>
            </w:tcBorders>
          </w:tcPr>
          <w:p>
            <w:pPr>
              <w:pStyle w:val="TableParagraph"/>
              <w:spacing w:line="403" w:lineRule="exact" w:before="23"/>
              <w:ind w:left="107"/>
              <w:rPr>
                <w:sz w:val="20"/>
              </w:rPr>
            </w:pPr>
            <w:r>
              <w:rPr>
                <w:sz w:val="20"/>
              </w:rPr>
              <w:t>衛生福利</w:t>
            </w:r>
          </w:p>
        </w:tc>
        <w:tc>
          <w:tcPr>
            <w:tcW w:w="888" w:type="dxa"/>
            <w:tcBorders>
              <w:bottom w:val="nil"/>
            </w:tcBorders>
          </w:tcPr>
          <w:p>
            <w:pPr>
              <w:pStyle w:val="TableParagraph"/>
              <w:spacing w:line="403" w:lineRule="exact" w:before="23"/>
              <w:ind w:left="107"/>
              <w:rPr>
                <w:sz w:val="20"/>
              </w:rPr>
            </w:pPr>
            <w:r>
              <w:rPr>
                <w:sz w:val="20"/>
              </w:rPr>
              <w:t>門診、</w:t>
            </w:r>
          </w:p>
        </w:tc>
        <w:tc>
          <w:tcPr>
            <w:tcW w:w="869" w:type="dxa"/>
            <w:tcBorders>
              <w:bottom w:val="nil"/>
            </w:tcBorders>
          </w:tcPr>
          <w:p>
            <w:pPr>
              <w:pStyle w:val="TableParagraph"/>
              <w:spacing w:line="403" w:lineRule="exact" w:before="23"/>
              <w:ind w:left="107"/>
              <w:rPr>
                <w:sz w:val="20"/>
              </w:rPr>
            </w:pPr>
            <w:r>
              <w:rPr>
                <w:sz w:val="20"/>
              </w:rPr>
              <w:t>門診、</w:t>
            </w:r>
          </w:p>
        </w:tc>
        <w:tc>
          <w:tcPr>
            <w:tcW w:w="1449" w:type="dxa"/>
            <w:tcBorders>
              <w:bottom w:val="nil"/>
            </w:tcBorders>
          </w:tcPr>
          <w:p>
            <w:pPr>
              <w:pStyle w:val="TableParagraph"/>
              <w:spacing w:line="403" w:lineRule="exact" w:before="23"/>
              <w:ind w:left="105"/>
              <w:rPr>
                <w:sz w:val="20"/>
              </w:rPr>
            </w:pPr>
            <w:r>
              <w:rPr>
                <w:sz w:val="20"/>
              </w:rPr>
              <w:t>南投縣草屯鎮</w:t>
            </w:r>
          </w:p>
        </w:tc>
        <w:tc>
          <w:tcPr>
            <w:tcW w:w="1488" w:type="dxa"/>
            <w:tcBorders>
              <w:bottom w:val="nil"/>
            </w:tcBorders>
          </w:tcPr>
          <w:p>
            <w:pPr>
              <w:pStyle w:val="TableParagraph"/>
              <w:spacing w:before="132"/>
              <w:ind w:left="108"/>
              <w:rPr>
                <w:rFonts w:ascii="Times New Roman"/>
                <w:sz w:val="20"/>
              </w:rPr>
            </w:pPr>
            <w:r>
              <w:rPr>
                <w:rFonts w:ascii="Times New Roman"/>
                <w:sz w:val="20"/>
              </w:rPr>
              <w:t>049-2550800</w:t>
            </w:r>
          </w:p>
        </w:tc>
        <w:tc>
          <w:tcPr>
            <w:tcW w:w="715" w:type="dxa"/>
            <w:tcBorders>
              <w:bottom w:val="nil"/>
            </w:tcBorders>
          </w:tcPr>
          <w:p>
            <w:pPr>
              <w:pStyle w:val="TableParagraph"/>
              <w:spacing w:line="403" w:lineRule="exact" w:before="23"/>
              <w:ind w:left="89" w:right="176"/>
              <w:jc w:val="center"/>
              <w:rPr>
                <w:sz w:val="20"/>
              </w:rPr>
            </w:pPr>
            <w:r>
              <w:rPr>
                <w:sz w:val="20"/>
              </w:rPr>
              <w:t>藥癮</w:t>
            </w:r>
          </w:p>
        </w:tc>
      </w:tr>
      <w:tr>
        <w:trPr>
          <w:trHeight w:val="398" w:hRule="atLeast"/>
        </w:trPr>
        <w:tc>
          <w:tcPr>
            <w:tcW w:w="521" w:type="dxa"/>
            <w:tcBorders>
              <w:top w:val="nil"/>
              <w:bottom w:val="nil"/>
            </w:tcBorders>
          </w:tcPr>
          <w:p>
            <w:pPr>
              <w:pStyle w:val="TableParagraph"/>
              <w:rPr>
                <w:rFonts w:ascii="Times New Roman"/>
                <w:sz w:val="18"/>
              </w:rPr>
            </w:pPr>
          </w:p>
        </w:tc>
        <w:tc>
          <w:tcPr>
            <w:tcW w:w="598" w:type="dxa"/>
            <w:vMerge/>
            <w:tcBorders>
              <w:top w:val="nil"/>
            </w:tcBorders>
          </w:tcPr>
          <w:p>
            <w:pPr>
              <w:rPr>
                <w:sz w:val="2"/>
                <w:szCs w:val="2"/>
              </w:rPr>
            </w:pPr>
          </w:p>
        </w:tc>
        <w:tc>
          <w:tcPr>
            <w:tcW w:w="624" w:type="dxa"/>
            <w:tcBorders>
              <w:top w:val="nil"/>
              <w:bottom w:val="nil"/>
            </w:tcBorders>
          </w:tcPr>
          <w:p>
            <w:pPr>
              <w:pStyle w:val="TableParagraph"/>
              <w:rPr>
                <w:rFonts w:ascii="Times New Roman"/>
                <w:sz w:val="18"/>
              </w:rPr>
            </w:pPr>
          </w:p>
        </w:tc>
        <w:tc>
          <w:tcPr>
            <w:tcW w:w="1150" w:type="dxa"/>
            <w:tcBorders>
              <w:top w:val="nil"/>
              <w:bottom w:val="nil"/>
            </w:tcBorders>
          </w:tcPr>
          <w:p>
            <w:pPr>
              <w:pStyle w:val="TableParagraph"/>
              <w:spacing w:line="379" w:lineRule="exact"/>
              <w:ind w:left="107"/>
              <w:rPr>
                <w:sz w:val="20"/>
              </w:rPr>
            </w:pPr>
            <w:r>
              <w:rPr>
                <w:sz w:val="20"/>
              </w:rPr>
              <w:t>部草屯療</w:t>
            </w:r>
          </w:p>
        </w:tc>
        <w:tc>
          <w:tcPr>
            <w:tcW w:w="888" w:type="dxa"/>
            <w:tcBorders>
              <w:top w:val="nil"/>
              <w:bottom w:val="nil"/>
            </w:tcBorders>
          </w:tcPr>
          <w:p>
            <w:pPr>
              <w:pStyle w:val="TableParagraph"/>
              <w:spacing w:line="379" w:lineRule="exact"/>
              <w:ind w:left="107"/>
              <w:rPr>
                <w:sz w:val="20"/>
              </w:rPr>
            </w:pPr>
            <w:r>
              <w:rPr>
                <w:sz w:val="20"/>
              </w:rPr>
              <w:t>住院、</w:t>
            </w:r>
          </w:p>
        </w:tc>
        <w:tc>
          <w:tcPr>
            <w:tcW w:w="869" w:type="dxa"/>
            <w:tcBorders>
              <w:top w:val="nil"/>
              <w:bottom w:val="nil"/>
            </w:tcBorders>
          </w:tcPr>
          <w:p>
            <w:pPr>
              <w:pStyle w:val="TableParagraph"/>
              <w:spacing w:line="379" w:lineRule="exact"/>
              <w:ind w:left="107"/>
              <w:rPr>
                <w:sz w:val="20"/>
              </w:rPr>
            </w:pPr>
            <w:r>
              <w:rPr>
                <w:sz w:val="20"/>
              </w:rPr>
              <w:t>住院</w:t>
            </w:r>
          </w:p>
        </w:tc>
        <w:tc>
          <w:tcPr>
            <w:tcW w:w="1449" w:type="dxa"/>
            <w:tcBorders>
              <w:top w:val="nil"/>
              <w:bottom w:val="nil"/>
            </w:tcBorders>
          </w:tcPr>
          <w:p>
            <w:pPr>
              <w:pStyle w:val="TableParagraph"/>
              <w:spacing w:line="379" w:lineRule="exact"/>
              <w:ind w:left="105"/>
              <w:rPr>
                <w:sz w:val="20"/>
              </w:rPr>
            </w:pPr>
            <w:r>
              <w:rPr>
                <w:sz w:val="20"/>
              </w:rPr>
              <w:t>玉屏路 </w:t>
            </w:r>
            <w:r>
              <w:rPr>
                <w:rFonts w:ascii="Times New Roman" w:eastAsia="Times New Roman"/>
                <w:sz w:val="20"/>
              </w:rPr>
              <w:t>161 </w:t>
            </w:r>
            <w:r>
              <w:rPr>
                <w:sz w:val="20"/>
              </w:rPr>
              <w:t>號</w:t>
            </w:r>
          </w:p>
        </w:tc>
        <w:tc>
          <w:tcPr>
            <w:tcW w:w="1488" w:type="dxa"/>
            <w:tcBorders>
              <w:top w:val="nil"/>
              <w:bottom w:val="nil"/>
            </w:tcBorders>
          </w:tcPr>
          <w:p>
            <w:pPr>
              <w:pStyle w:val="TableParagraph"/>
              <w:rPr>
                <w:rFonts w:ascii="Times New Roman"/>
                <w:sz w:val="18"/>
              </w:rPr>
            </w:pPr>
          </w:p>
        </w:tc>
        <w:tc>
          <w:tcPr>
            <w:tcW w:w="715" w:type="dxa"/>
            <w:tcBorders>
              <w:top w:val="nil"/>
              <w:bottom w:val="nil"/>
            </w:tcBorders>
          </w:tcPr>
          <w:p>
            <w:pPr>
              <w:pStyle w:val="TableParagraph"/>
              <w:spacing w:line="379" w:lineRule="exact"/>
              <w:ind w:left="89" w:right="176"/>
              <w:jc w:val="center"/>
              <w:rPr>
                <w:sz w:val="20"/>
              </w:rPr>
            </w:pPr>
            <w:r>
              <w:rPr>
                <w:sz w:val="20"/>
              </w:rPr>
              <w:t>戒治</w:t>
            </w:r>
          </w:p>
        </w:tc>
      </w:tr>
      <w:tr>
        <w:trPr>
          <w:trHeight w:val="389" w:hRule="atLeast"/>
        </w:trPr>
        <w:tc>
          <w:tcPr>
            <w:tcW w:w="521" w:type="dxa"/>
            <w:tcBorders>
              <w:top w:val="nil"/>
              <w:bottom w:val="nil"/>
            </w:tcBorders>
          </w:tcPr>
          <w:p>
            <w:pPr>
              <w:pStyle w:val="TableParagraph"/>
              <w:rPr>
                <w:rFonts w:ascii="Times New Roman"/>
                <w:sz w:val="18"/>
              </w:rPr>
            </w:pPr>
          </w:p>
        </w:tc>
        <w:tc>
          <w:tcPr>
            <w:tcW w:w="598" w:type="dxa"/>
            <w:vMerge/>
            <w:tcBorders>
              <w:top w:val="nil"/>
            </w:tcBorders>
          </w:tcPr>
          <w:p>
            <w:pPr>
              <w:rPr>
                <w:sz w:val="2"/>
                <w:szCs w:val="2"/>
              </w:rPr>
            </w:pPr>
          </w:p>
        </w:tc>
        <w:tc>
          <w:tcPr>
            <w:tcW w:w="624" w:type="dxa"/>
            <w:tcBorders>
              <w:top w:val="nil"/>
              <w:bottom w:val="nil"/>
            </w:tcBorders>
          </w:tcPr>
          <w:p>
            <w:pPr>
              <w:pStyle w:val="TableParagraph"/>
              <w:rPr>
                <w:rFonts w:ascii="Times New Roman"/>
                <w:sz w:val="18"/>
              </w:rPr>
            </w:pPr>
          </w:p>
        </w:tc>
        <w:tc>
          <w:tcPr>
            <w:tcW w:w="1150" w:type="dxa"/>
            <w:tcBorders>
              <w:top w:val="nil"/>
              <w:bottom w:val="nil"/>
            </w:tcBorders>
          </w:tcPr>
          <w:p>
            <w:pPr>
              <w:pStyle w:val="TableParagraph"/>
              <w:spacing w:line="369" w:lineRule="exact"/>
              <w:ind w:left="107"/>
              <w:rPr>
                <w:sz w:val="20"/>
              </w:rPr>
            </w:pPr>
            <w:r>
              <w:rPr>
                <w:sz w:val="20"/>
              </w:rPr>
              <w:t>養院</w:t>
            </w:r>
          </w:p>
        </w:tc>
        <w:tc>
          <w:tcPr>
            <w:tcW w:w="888" w:type="dxa"/>
            <w:tcBorders>
              <w:top w:val="nil"/>
              <w:bottom w:val="nil"/>
            </w:tcBorders>
          </w:tcPr>
          <w:p>
            <w:pPr>
              <w:pStyle w:val="TableParagraph"/>
              <w:spacing w:line="369" w:lineRule="exact"/>
              <w:ind w:left="107"/>
              <w:rPr>
                <w:sz w:val="20"/>
              </w:rPr>
            </w:pPr>
            <w:r>
              <w:rPr>
                <w:sz w:val="20"/>
              </w:rPr>
              <w:t>替代治</w:t>
            </w:r>
          </w:p>
        </w:tc>
        <w:tc>
          <w:tcPr>
            <w:tcW w:w="869" w:type="dxa"/>
            <w:tcBorders>
              <w:top w:val="nil"/>
              <w:bottom w:val="nil"/>
            </w:tcBorders>
          </w:tcPr>
          <w:p>
            <w:pPr>
              <w:pStyle w:val="TableParagraph"/>
              <w:rPr>
                <w:rFonts w:ascii="Times New Roman"/>
                <w:sz w:val="18"/>
              </w:rPr>
            </w:pPr>
          </w:p>
        </w:tc>
        <w:tc>
          <w:tcPr>
            <w:tcW w:w="1449" w:type="dxa"/>
            <w:tcBorders>
              <w:top w:val="nil"/>
              <w:bottom w:val="nil"/>
            </w:tcBorders>
          </w:tcPr>
          <w:p>
            <w:pPr>
              <w:pStyle w:val="TableParagraph"/>
              <w:rPr>
                <w:rFonts w:ascii="Times New Roman"/>
                <w:sz w:val="18"/>
              </w:rPr>
            </w:pPr>
          </w:p>
        </w:tc>
        <w:tc>
          <w:tcPr>
            <w:tcW w:w="1488" w:type="dxa"/>
            <w:tcBorders>
              <w:top w:val="nil"/>
              <w:bottom w:val="nil"/>
            </w:tcBorders>
          </w:tcPr>
          <w:p>
            <w:pPr>
              <w:pStyle w:val="TableParagraph"/>
              <w:rPr>
                <w:rFonts w:ascii="Times New Roman"/>
                <w:sz w:val="18"/>
              </w:rPr>
            </w:pPr>
          </w:p>
        </w:tc>
        <w:tc>
          <w:tcPr>
            <w:tcW w:w="715" w:type="dxa"/>
            <w:tcBorders>
              <w:top w:val="nil"/>
              <w:bottom w:val="nil"/>
            </w:tcBorders>
          </w:tcPr>
          <w:p>
            <w:pPr>
              <w:pStyle w:val="TableParagraph"/>
              <w:spacing w:line="369" w:lineRule="exact"/>
              <w:ind w:left="89" w:right="176"/>
              <w:jc w:val="center"/>
              <w:rPr>
                <w:sz w:val="20"/>
              </w:rPr>
            </w:pPr>
            <w:r>
              <w:rPr>
                <w:sz w:val="20"/>
              </w:rPr>
              <w:t>核心</w:t>
            </w:r>
          </w:p>
        </w:tc>
      </w:tr>
      <w:tr>
        <w:trPr>
          <w:trHeight w:val="389" w:hRule="atLeast"/>
        </w:trPr>
        <w:tc>
          <w:tcPr>
            <w:tcW w:w="521" w:type="dxa"/>
            <w:tcBorders>
              <w:top w:val="nil"/>
              <w:bottom w:val="nil"/>
            </w:tcBorders>
          </w:tcPr>
          <w:p>
            <w:pPr>
              <w:pStyle w:val="TableParagraph"/>
              <w:rPr>
                <w:rFonts w:ascii="Times New Roman"/>
                <w:sz w:val="18"/>
              </w:rPr>
            </w:pPr>
          </w:p>
        </w:tc>
        <w:tc>
          <w:tcPr>
            <w:tcW w:w="598" w:type="dxa"/>
            <w:vMerge/>
            <w:tcBorders>
              <w:top w:val="nil"/>
            </w:tcBorders>
          </w:tcPr>
          <w:p>
            <w:pPr>
              <w:rPr>
                <w:sz w:val="2"/>
                <w:szCs w:val="2"/>
              </w:rPr>
            </w:pPr>
          </w:p>
        </w:tc>
        <w:tc>
          <w:tcPr>
            <w:tcW w:w="624" w:type="dxa"/>
            <w:tcBorders>
              <w:top w:val="nil"/>
              <w:bottom w:val="nil"/>
            </w:tcBorders>
          </w:tcPr>
          <w:p>
            <w:pPr>
              <w:pStyle w:val="TableParagraph"/>
              <w:rPr>
                <w:rFonts w:ascii="Times New Roman"/>
                <w:sz w:val="18"/>
              </w:rPr>
            </w:pPr>
          </w:p>
        </w:tc>
        <w:tc>
          <w:tcPr>
            <w:tcW w:w="1150" w:type="dxa"/>
            <w:tcBorders>
              <w:top w:val="nil"/>
              <w:bottom w:val="nil"/>
            </w:tcBorders>
          </w:tcPr>
          <w:p>
            <w:pPr>
              <w:pStyle w:val="TableParagraph"/>
              <w:rPr>
                <w:rFonts w:ascii="Times New Roman"/>
                <w:sz w:val="18"/>
              </w:rPr>
            </w:pPr>
          </w:p>
        </w:tc>
        <w:tc>
          <w:tcPr>
            <w:tcW w:w="888" w:type="dxa"/>
            <w:tcBorders>
              <w:top w:val="nil"/>
              <w:bottom w:val="nil"/>
            </w:tcBorders>
          </w:tcPr>
          <w:p>
            <w:pPr>
              <w:pStyle w:val="TableParagraph"/>
              <w:spacing w:line="370" w:lineRule="exact"/>
              <w:ind w:left="107"/>
              <w:rPr>
                <w:sz w:val="20"/>
              </w:rPr>
            </w:pPr>
            <w:r>
              <w:rPr>
                <w:sz w:val="20"/>
              </w:rPr>
              <w:t>療、治</w:t>
            </w:r>
          </w:p>
        </w:tc>
        <w:tc>
          <w:tcPr>
            <w:tcW w:w="869" w:type="dxa"/>
            <w:tcBorders>
              <w:top w:val="nil"/>
              <w:bottom w:val="nil"/>
            </w:tcBorders>
          </w:tcPr>
          <w:p>
            <w:pPr>
              <w:pStyle w:val="TableParagraph"/>
              <w:rPr>
                <w:rFonts w:ascii="Times New Roman"/>
                <w:sz w:val="18"/>
              </w:rPr>
            </w:pPr>
          </w:p>
        </w:tc>
        <w:tc>
          <w:tcPr>
            <w:tcW w:w="1449" w:type="dxa"/>
            <w:tcBorders>
              <w:top w:val="nil"/>
              <w:bottom w:val="nil"/>
            </w:tcBorders>
          </w:tcPr>
          <w:p>
            <w:pPr>
              <w:pStyle w:val="TableParagraph"/>
              <w:rPr>
                <w:rFonts w:ascii="Times New Roman"/>
                <w:sz w:val="18"/>
              </w:rPr>
            </w:pPr>
          </w:p>
        </w:tc>
        <w:tc>
          <w:tcPr>
            <w:tcW w:w="1488" w:type="dxa"/>
            <w:tcBorders>
              <w:top w:val="nil"/>
              <w:bottom w:val="nil"/>
            </w:tcBorders>
          </w:tcPr>
          <w:p>
            <w:pPr>
              <w:pStyle w:val="TableParagraph"/>
              <w:rPr>
                <w:rFonts w:ascii="Times New Roman"/>
                <w:sz w:val="18"/>
              </w:rPr>
            </w:pPr>
          </w:p>
        </w:tc>
        <w:tc>
          <w:tcPr>
            <w:tcW w:w="715" w:type="dxa"/>
            <w:tcBorders>
              <w:top w:val="nil"/>
              <w:bottom w:val="nil"/>
            </w:tcBorders>
          </w:tcPr>
          <w:p>
            <w:pPr>
              <w:pStyle w:val="TableParagraph"/>
              <w:spacing w:line="370" w:lineRule="exact"/>
              <w:ind w:left="89" w:right="176"/>
              <w:jc w:val="center"/>
              <w:rPr>
                <w:sz w:val="20"/>
              </w:rPr>
            </w:pPr>
            <w:r>
              <w:rPr>
                <w:sz w:val="20"/>
              </w:rPr>
              <w:t>醫院</w:t>
            </w:r>
          </w:p>
        </w:tc>
      </w:tr>
      <w:tr>
        <w:trPr>
          <w:trHeight w:val="389" w:hRule="atLeast"/>
        </w:trPr>
        <w:tc>
          <w:tcPr>
            <w:tcW w:w="521" w:type="dxa"/>
            <w:tcBorders>
              <w:top w:val="nil"/>
              <w:bottom w:val="nil"/>
            </w:tcBorders>
          </w:tcPr>
          <w:p>
            <w:pPr>
              <w:pStyle w:val="TableParagraph"/>
              <w:rPr>
                <w:rFonts w:ascii="Times New Roman"/>
                <w:sz w:val="18"/>
              </w:rPr>
            </w:pPr>
          </w:p>
        </w:tc>
        <w:tc>
          <w:tcPr>
            <w:tcW w:w="598" w:type="dxa"/>
            <w:vMerge/>
            <w:tcBorders>
              <w:top w:val="nil"/>
            </w:tcBorders>
          </w:tcPr>
          <w:p>
            <w:pPr>
              <w:rPr>
                <w:sz w:val="2"/>
                <w:szCs w:val="2"/>
              </w:rPr>
            </w:pPr>
          </w:p>
        </w:tc>
        <w:tc>
          <w:tcPr>
            <w:tcW w:w="624" w:type="dxa"/>
            <w:tcBorders>
              <w:top w:val="nil"/>
              <w:bottom w:val="nil"/>
            </w:tcBorders>
          </w:tcPr>
          <w:p>
            <w:pPr>
              <w:pStyle w:val="TableParagraph"/>
              <w:rPr>
                <w:rFonts w:ascii="Times New Roman"/>
                <w:sz w:val="18"/>
              </w:rPr>
            </w:pPr>
          </w:p>
        </w:tc>
        <w:tc>
          <w:tcPr>
            <w:tcW w:w="1150" w:type="dxa"/>
            <w:tcBorders>
              <w:top w:val="nil"/>
              <w:bottom w:val="nil"/>
            </w:tcBorders>
          </w:tcPr>
          <w:p>
            <w:pPr>
              <w:pStyle w:val="TableParagraph"/>
              <w:rPr>
                <w:rFonts w:ascii="Times New Roman"/>
                <w:sz w:val="18"/>
              </w:rPr>
            </w:pPr>
          </w:p>
        </w:tc>
        <w:tc>
          <w:tcPr>
            <w:tcW w:w="888" w:type="dxa"/>
            <w:tcBorders>
              <w:top w:val="nil"/>
              <w:bottom w:val="nil"/>
            </w:tcBorders>
          </w:tcPr>
          <w:p>
            <w:pPr>
              <w:pStyle w:val="TableParagraph"/>
              <w:spacing w:line="370" w:lineRule="exact"/>
              <w:ind w:left="107"/>
              <w:rPr>
                <w:sz w:val="20"/>
              </w:rPr>
            </w:pPr>
            <w:r>
              <w:rPr>
                <w:sz w:val="20"/>
              </w:rPr>
              <w:t>療性社</w:t>
            </w:r>
          </w:p>
        </w:tc>
        <w:tc>
          <w:tcPr>
            <w:tcW w:w="869" w:type="dxa"/>
            <w:tcBorders>
              <w:top w:val="nil"/>
              <w:bottom w:val="nil"/>
            </w:tcBorders>
          </w:tcPr>
          <w:p>
            <w:pPr>
              <w:pStyle w:val="TableParagraph"/>
              <w:rPr>
                <w:rFonts w:ascii="Times New Roman"/>
                <w:sz w:val="18"/>
              </w:rPr>
            </w:pPr>
          </w:p>
        </w:tc>
        <w:tc>
          <w:tcPr>
            <w:tcW w:w="1449" w:type="dxa"/>
            <w:tcBorders>
              <w:top w:val="nil"/>
              <w:bottom w:val="nil"/>
            </w:tcBorders>
          </w:tcPr>
          <w:p>
            <w:pPr>
              <w:pStyle w:val="TableParagraph"/>
              <w:rPr>
                <w:rFonts w:ascii="Times New Roman"/>
                <w:sz w:val="18"/>
              </w:rPr>
            </w:pPr>
          </w:p>
        </w:tc>
        <w:tc>
          <w:tcPr>
            <w:tcW w:w="1488" w:type="dxa"/>
            <w:tcBorders>
              <w:top w:val="nil"/>
              <w:bottom w:val="nil"/>
            </w:tcBorders>
          </w:tcPr>
          <w:p>
            <w:pPr>
              <w:pStyle w:val="TableParagraph"/>
              <w:rPr>
                <w:rFonts w:ascii="Times New Roman"/>
                <w:sz w:val="18"/>
              </w:rPr>
            </w:pPr>
          </w:p>
        </w:tc>
        <w:tc>
          <w:tcPr>
            <w:tcW w:w="715" w:type="dxa"/>
            <w:tcBorders>
              <w:top w:val="nil"/>
              <w:bottom w:val="nil"/>
            </w:tcBorders>
          </w:tcPr>
          <w:p>
            <w:pPr>
              <w:pStyle w:val="TableParagraph"/>
              <w:rPr>
                <w:rFonts w:ascii="Times New Roman"/>
                <w:sz w:val="18"/>
              </w:rPr>
            </w:pPr>
          </w:p>
        </w:tc>
      </w:tr>
      <w:tr>
        <w:trPr>
          <w:trHeight w:val="336" w:hRule="atLeast"/>
        </w:trPr>
        <w:tc>
          <w:tcPr>
            <w:tcW w:w="521" w:type="dxa"/>
            <w:tcBorders>
              <w:top w:val="nil"/>
            </w:tcBorders>
          </w:tcPr>
          <w:p>
            <w:pPr>
              <w:pStyle w:val="TableParagraph"/>
              <w:rPr>
                <w:rFonts w:ascii="Times New Roman"/>
                <w:sz w:val="18"/>
              </w:rPr>
            </w:pPr>
          </w:p>
        </w:tc>
        <w:tc>
          <w:tcPr>
            <w:tcW w:w="598" w:type="dxa"/>
            <w:vMerge/>
            <w:tcBorders>
              <w:top w:val="nil"/>
            </w:tcBorders>
          </w:tcPr>
          <w:p>
            <w:pPr>
              <w:rPr>
                <w:sz w:val="2"/>
                <w:szCs w:val="2"/>
              </w:rPr>
            </w:pPr>
          </w:p>
        </w:tc>
        <w:tc>
          <w:tcPr>
            <w:tcW w:w="624" w:type="dxa"/>
            <w:tcBorders>
              <w:top w:val="nil"/>
            </w:tcBorders>
          </w:tcPr>
          <w:p>
            <w:pPr>
              <w:pStyle w:val="TableParagraph"/>
              <w:rPr>
                <w:rFonts w:ascii="Times New Roman"/>
                <w:sz w:val="18"/>
              </w:rPr>
            </w:pPr>
          </w:p>
        </w:tc>
        <w:tc>
          <w:tcPr>
            <w:tcW w:w="1150" w:type="dxa"/>
            <w:tcBorders>
              <w:top w:val="nil"/>
            </w:tcBorders>
          </w:tcPr>
          <w:p>
            <w:pPr>
              <w:pStyle w:val="TableParagraph"/>
              <w:rPr>
                <w:rFonts w:ascii="Times New Roman"/>
                <w:sz w:val="18"/>
              </w:rPr>
            </w:pPr>
          </w:p>
        </w:tc>
        <w:tc>
          <w:tcPr>
            <w:tcW w:w="888" w:type="dxa"/>
            <w:tcBorders>
              <w:top w:val="nil"/>
            </w:tcBorders>
          </w:tcPr>
          <w:p>
            <w:pPr>
              <w:pStyle w:val="TableParagraph"/>
              <w:spacing w:line="317" w:lineRule="exact"/>
              <w:ind w:left="107"/>
              <w:rPr>
                <w:sz w:val="20"/>
              </w:rPr>
            </w:pPr>
            <w:r>
              <w:rPr>
                <w:w w:val="99"/>
                <w:sz w:val="20"/>
              </w:rPr>
              <w:t>區</w:t>
            </w:r>
          </w:p>
        </w:tc>
        <w:tc>
          <w:tcPr>
            <w:tcW w:w="869" w:type="dxa"/>
            <w:tcBorders>
              <w:top w:val="nil"/>
            </w:tcBorders>
          </w:tcPr>
          <w:p>
            <w:pPr>
              <w:pStyle w:val="TableParagraph"/>
              <w:rPr>
                <w:rFonts w:ascii="Times New Roman"/>
                <w:sz w:val="18"/>
              </w:rPr>
            </w:pPr>
          </w:p>
        </w:tc>
        <w:tc>
          <w:tcPr>
            <w:tcW w:w="1449" w:type="dxa"/>
            <w:tcBorders>
              <w:top w:val="nil"/>
            </w:tcBorders>
          </w:tcPr>
          <w:p>
            <w:pPr>
              <w:pStyle w:val="TableParagraph"/>
              <w:rPr>
                <w:rFonts w:ascii="Times New Roman"/>
                <w:sz w:val="18"/>
              </w:rPr>
            </w:pPr>
          </w:p>
        </w:tc>
        <w:tc>
          <w:tcPr>
            <w:tcW w:w="1488" w:type="dxa"/>
            <w:tcBorders>
              <w:top w:val="nil"/>
            </w:tcBorders>
          </w:tcPr>
          <w:p>
            <w:pPr>
              <w:pStyle w:val="TableParagraph"/>
              <w:rPr>
                <w:rFonts w:ascii="Times New Roman"/>
                <w:sz w:val="18"/>
              </w:rPr>
            </w:pPr>
          </w:p>
        </w:tc>
        <w:tc>
          <w:tcPr>
            <w:tcW w:w="715" w:type="dxa"/>
            <w:tcBorders>
              <w:top w:val="nil"/>
            </w:tcBorders>
          </w:tcPr>
          <w:p>
            <w:pPr>
              <w:pStyle w:val="TableParagraph"/>
              <w:rPr>
                <w:rFonts w:ascii="Times New Roman"/>
                <w:sz w:val="18"/>
              </w:rPr>
            </w:pPr>
          </w:p>
        </w:tc>
      </w:tr>
      <w:tr>
        <w:trPr>
          <w:trHeight w:val="447" w:hRule="atLeast"/>
        </w:trPr>
        <w:tc>
          <w:tcPr>
            <w:tcW w:w="521" w:type="dxa"/>
            <w:tcBorders>
              <w:bottom w:val="nil"/>
            </w:tcBorders>
          </w:tcPr>
          <w:p>
            <w:pPr>
              <w:pStyle w:val="TableParagraph"/>
              <w:spacing w:before="133"/>
              <w:ind w:left="107"/>
              <w:rPr>
                <w:rFonts w:ascii="Times New Roman"/>
                <w:sz w:val="20"/>
              </w:rPr>
            </w:pPr>
            <w:r>
              <w:rPr>
                <w:rFonts w:ascii="Times New Roman"/>
                <w:sz w:val="20"/>
              </w:rPr>
              <w:t>50</w:t>
            </w:r>
          </w:p>
        </w:tc>
        <w:tc>
          <w:tcPr>
            <w:tcW w:w="598" w:type="dxa"/>
            <w:vMerge/>
            <w:tcBorders>
              <w:top w:val="nil"/>
            </w:tcBorders>
          </w:tcPr>
          <w:p>
            <w:pPr>
              <w:rPr>
                <w:sz w:val="2"/>
                <w:szCs w:val="2"/>
              </w:rPr>
            </w:pPr>
          </w:p>
        </w:tc>
        <w:tc>
          <w:tcPr>
            <w:tcW w:w="624" w:type="dxa"/>
            <w:tcBorders>
              <w:bottom w:val="nil"/>
            </w:tcBorders>
          </w:tcPr>
          <w:p>
            <w:pPr>
              <w:pStyle w:val="TableParagraph"/>
              <w:spacing w:line="404" w:lineRule="exact" w:before="23"/>
              <w:ind w:left="107"/>
              <w:rPr>
                <w:sz w:val="20"/>
              </w:rPr>
            </w:pPr>
            <w:r>
              <w:rPr>
                <w:sz w:val="20"/>
              </w:rPr>
              <w:t>彰化</w:t>
            </w:r>
          </w:p>
        </w:tc>
        <w:tc>
          <w:tcPr>
            <w:tcW w:w="1150" w:type="dxa"/>
            <w:tcBorders>
              <w:bottom w:val="nil"/>
            </w:tcBorders>
          </w:tcPr>
          <w:p>
            <w:pPr>
              <w:pStyle w:val="TableParagraph"/>
              <w:spacing w:line="404" w:lineRule="exact" w:before="23"/>
              <w:ind w:left="107"/>
              <w:rPr>
                <w:sz w:val="20"/>
              </w:rPr>
            </w:pPr>
            <w:r>
              <w:rPr>
                <w:sz w:val="20"/>
              </w:rPr>
              <w:t>衛生福利</w:t>
            </w:r>
          </w:p>
        </w:tc>
        <w:tc>
          <w:tcPr>
            <w:tcW w:w="888" w:type="dxa"/>
            <w:tcBorders>
              <w:bottom w:val="nil"/>
            </w:tcBorders>
          </w:tcPr>
          <w:p>
            <w:pPr>
              <w:pStyle w:val="TableParagraph"/>
              <w:spacing w:line="404" w:lineRule="exact" w:before="23"/>
              <w:ind w:left="107"/>
              <w:rPr>
                <w:sz w:val="20"/>
              </w:rPr>
            </w:pPr>
            <w:r>
              <w:rPr>
                <w:sz w:val="20"/>
              </w:rPr>
              <w:t>門診、</w:t>
            </w:r>
          </w:p>
        </w:tc>
        <w:tc>
          <w:tcPr>
            <w:tcW w:w="869" w:type="dxa"/>
            <w:tcBorders>
              <w:bottom w:val="nil"/>
            </w:tcBorders>
          </w:tcPr>
          <w:p>
            <w:pPr>
              <w:pStyle w:val="TableParagraph"/>
              <w:spacing w:line="404" w:lineRule="exact" w:before="23"/>
              <w:ind w:left="107"/>
              <w:rPr>
                <w:sz w:val="20"/>
              </w:rPr>
            </w:pPr>
            <w:r>
              <w:rPr>
                <w:sz w:val="20"/>
              </w:rPr>
              <w:t>門診、</w:t>
            </w:r>
          </w:p>
        </w:tc>
        <w:tc>
          <w:tcPr>
            <w:tcW w:w="1449" w:type="dxa"/>
            <w:tcBorders>
              <w:bottom w:val="nil"/>
            </w:tcBorders>
          </w:tcPr>
          <w:p>
            <w:pPr>
              <w:pStyle w:val="TableParagraph"/>
              <w:spacing w:line="404" w:lineRule="exact" w:before="23"/>
              <w:ind w:left="105"/>
              <w:rPr>
                <w:sz w:val="20"/>
              </w:rPr>
            </w:pPr>
            <w:r>
              <w:rPr>
                <w:sz w:val="20"/>
              </w:rPr>
              <w:t>彰化縣埔心鄉</w:t>
            </w:r>
          </w:p>
        </w:tc>
        <w:tc>
          <w:tcPr>
            <w:tcW w:w="1488" w:type="dxa"/>
            <w:tcBorders>
              <w:bottom w:val="nil"/>
            </w:tcBorders>
          </w:tcPr>
          <w:p>
            <w:pPr>
              <w:pStyle w:val="TableParagraph"/>
              <w:spacing w:before="133"/>
              <w:ind w:left="108"/>
              <w:rPr>
                <w:rFonts w:ascii="Times New Roman"/>
                <w:sz w:val="20"/>
              </w:rPr>
            </w:pPr>
            <w:r>
              <w:rPr>
                <w:rFonts w:ascii="Times New Roman"/>
                <w:sz w:val="20"/>
              </w:rPr>
              <w:t>04-8298686</w:t>
            </w:r>
          </w:p>
        </w:tc>
        <w:tc>
          <w:tcPr>
            <w:tcW w:w="715" w:type="dxa"/>
            <w:tcBorders>
              <w:bottom w:val="nil"/>
            </w:tcBorders>
          </w:tcPr>
          <w:p>
            <w:pPr>
              <w:pStyle w:val="TableParagraph"/>
              <w:spacing w:line="404" w:lineRule="exact" w:before="23"/>
              <w:ind w:left="89" w:right="176"/>
              <w:jc w:val="center"/>
              <w:rPr>
                <w:sz w:val="20"/>
              </w:rPr>
            </w:pPr>
            <w:r>
              <w:rPr>
                <w:sz w:val="20"/>
              </w:rPr>
              <w:t>藥癮</w:t>
            </w:r>
          </w:p>
        </w:tc>
      </w:tr>
      <w:tr>
        <w:trPr>
          <w:trHeight w:val="389" w:hRule="atLeast"/>
        </w:trPr>
        <w:tc>
          <w:tcPr>
            <w:tcW w:w="521" w:type="dxa"/>
            <w:tcBorders>
              <w:top w:val="nil"/>
              <w:bottom w:val="nil"/>
            </w:tcBorders>
          </w:tcPr>
          <w:p>
            <w:pPr>
              <w:pStyle w:val="TableParagraph"/>
              <w:rPr>
                <w:rFonts w:ascii="Times New Roman"/>
                <w:sz w:val="18"/>
              </w:rPr>
            </w:pPr>
          </w:p>
        </w:tc>
        <w:tc>
          <w:tcPr>
            <w:tcW w:w="598" w:type="dxa"/>
            <w:vMerge/>
            <w:tcBorders>
              <w:top w:val="nil"/>
            </w:tcBorders>
          </w:tcPr>
          <w:p>
            <w:pPr>
              <w:rPr>
                <w:sz w:val="2"/>
                <w:szCs w:val="2"/>
              </w:rPr>
            </w:pPr>
          </w:p>
        </w:tc>
        <w:tc>
          <w:tcPr>
            <w:tcW w:w="624" w:type="dxa"/>
            <w:tcBorders>
              <w:top w:val="nil"/>
              <w:bottom w:val="nil"/>
            </w:tcBorders>
          </w:tcPr>
          <w:p>
            <w:pPr>
              <w:pStyle w:val="TableParagraph"/>
              <w:spacing w:line="370" w:lineRule="exact"/>
              <w:ind w:left="107"/>
              <w:rPr>
                <w:sz w:val="20"/>
              </w:rPr>
            </w:pPr>
            <w:r>
              <w:rPr>
                <w:w w:val="99"/>
                <w:sz w:val="20"/>
              </w:rPr>
              <w:t>縣</w:t>
            </w:r>
          </w:p>
        </w:tc>
        <w:tc>
          <w:tcPr>
            <w:tcW w:w="1150" w:type="dxa"/>
            <w:tcBorders>
              <w:top w:val="nil"/>
              <w:bottom w:val="nil"/>
            </w:tcBorders>
          </w:tcPr>
          <w:p>
            <w:pPr>
              <w:pStyle w:val="TableParagraph"/>
              <w:spacing w:line="370" w:lineRule="exact"/>
              <w:ind w:left="107"/>
              <w:rPr>
                <w:sz w:val="20"/>
              </w:rPr>
            </w:pPr>
            <w:r>
              <w:rPr>
                <w:sz w:val="20"/>
              </w:rPr>
              <w:t>部彰化醫</w:t>
            </w:r>
          </w:p>
        </w:tc>
        <w:tc>
          <w:tcPr>
            <w:tcW w:w="888" w:type="dxa"/>
            <w:tcBorders>
              <w:top w:val="nil"/>
              <w:bottom w:val="nil"/>
            </w:tcBorders>
          </w:tcPr>
          <w:p>
            <w:pPr>
              <w:pStyle w:val="TableParagraph"/>
              <w:spacing w:line="370" w:lineRule="exact"/>
              <w:ind w:left="107"/>
              <w:rPr>
                <w:sz w:val="20"/>
              </w:rPr>
            </w:pPr>
            <w:r>
              <w:rPr>
                <w:sz w:val="20"/>
              </w:rPr>
              <w:t>替代治</w:t>
            </w:r>
          </w:p>
        </w:tc>
        <w:tc>
          <w:tcPr>
            <w:tcW w:w="869" w:type="dxa"/>
            <w:tcBorders>
              <w:top w:val="nil"/>
              <w:bottom w:val="nil"/>
            </w:tcBorders>
          </w:tcPr>
          <w:p>
            <w:pPr>
              <w:pStyle w:val="TableParagraph"/>
              <w:spacing w:line="370" w:lineRule="exact"/>
              <w:ind w:left="107"/>
              <w:rPr>
                <w:sz w:val="20"/>
              </w:rPr>
            </w:pPr>
            <w:r>
              <w:rPr>
                <w:sz w:val="20"/>
              </w:rPr>
              <w:t>住院</w:t>
            </w:r>
          </w:p>
        </w:tc>
        <w:tc>
          <w:tcPr>
            <w:tcW w:w="1449" w:type="dxa"/>
            <w:tcBorders>
              <w:top w:val="nil"/>
              <w:bottom w:val="nil"/>
            </w:tcBorders>
          </w:tcPr>
          <w:p>
            <w:pPr>
              <w:pStyle w:val="TableParagraph"/>
              <w:spacing w:line="370" w:lineRule="exact"/>
              <w:ind w:left="105"/>
              <w:rPr>
                <w:sz w:val="20"/>
              </w:rPr>
            </w:pPr>
            <w:r>
              <w:rPr>
                <w:sz w:val="20"/>
              </w:rPr>
              <w:t>中正路 </w:t>
            </w:r>
            <w:r>
              <w:rPr>
                <w:rFonts w:ascii="Times New Roman" w:eastAsia="Times New Roman"/>
                <w:sz w:val="20"/>
              </w:rPr>
              <w:t>2 </w:t>
            </w:r>
            <w:r>
              <w:rPr>
                <w:sz w:val="20"/>
              </w:rPr>
              <w:t>段</w:t>
            </w:r>
          </w:p>
        </w:tc>
        <w:tc>
          <w:tcPr>
            <w:tcW w:w="1488" w:type="dxa"/>
            <w:tcBorders>
              <w:top w:val="nil"/>
              <w:bottom w:val="nil"/>
            </w:tcBorders>
          </w:tcPr>
          <w:p>
            <w:pPr>
              <w:pStyle w:val="TableParagraph"/>
              <w:rPr>
                <w:rFonts w:ascii="Times New Roman"/>
                <w:sz w:val="18"/>
              </w:rPr>
            </w:pPr>
          </w:p>
        </w:tc>
        <w:tc>
          <w:tcPr>
            <w:tcW w:w="715" w:type="dxa"/>
            <w:tcBorders>
              <w:top w:val="nil"/>
              <w:bottom w:val="nil"/>
            </w:tcBorders>
          </w:tcPr>
          <w:p>
            <w:pPr>
              <w:pStyle w:val="TableParagraph"/>
              <w:spacing w:line="370" w:lineRule="exact"/>
              <w:ind w:left="89" w:right="176"/>
              <w:jc w:val="center"/>
              <w:rPr>
                <w:sz w:val="20"/>
              </w:rPr>
            </w:pPr>
            <w:r>
              <w:rPr>
                <w:sz w:val="20"/>
              </w:rPr>
              <w:t>戒治</w:t>
            </w:r>
          </w:p>
        </w:tc>
      </w:tr>
      <w:tr>
        <w:trPr>
          <w:trHeight w:val="342" w:hRule="atLeast"/>
        </w:trPr>
        <w:tc>
          <w:tcPr>
            <w:tcW w:w="521" w:type="dxa"/>
            <w:tcBorders>
              <w:top w:val="nil"/>
            </w:tcBorders>
          </w:tcPr>
          <w:p>
            <w:pPr>
              <w:pStyle w:val="TableParagraph"/>
              <w:rPr>
                <w:rFonts w:ascii="Times New Roman"/>
                <w:sz w:val="18"/>
              </w:rPr>
            </w:pPr>
          </w:p>
        </w:tc>
        <w:tc>
          <w:tcPr>
            <w:tcW w:w="598" w:type="dxa"/>
            <w:vMerge/>
            <w:tcBorders>
              <w:top w:val="nil"/>
            </w:tcBorders>
          </w:tcPr>
          <w:p>
            <w:pPr>
              <w:rPr>
                <w:sz w:val="2"/>
                <w:szCs w:val="2"/>
              </w:rPr>
            </w:pPr>
          </w:p>
        </w:tc>
        <w:tc>
          <w:tcPr>
            <w:tcW w:w="624" w:type="dxa"/>
            <w:tcBorders>
              <w:top w:val="nil"/>
              <w:bottom w:val="nil"/>
            </w:tcBorders>
          </w:tcPr>
          <w:p>
            <w:pPr>
              <w:pStyle w:val="TableParagraph"/>
              <w:spacing w:before="74"/>
              <w:ind w:left="107"/>
              <w:rPr>
                <w:rFonts w:ascii="Times New Roman"/>
                <w:sz w:val="20"/>
              </w:rPr>
            </w:pPr>
            <w:r>
              <w:rPr>
                <w:rFonts w:ascii="Times New Roman"/>
                <w:sz w:val="20"/>
              </w:rPr>
              <w:t>(6)</w:t>
            </w:r>
          </w:p>
        </w:tc>
        <w:tc>
          <w:tcPr>
            <w:tcW w:w="1150" w:type="dxa"/>
            <w:tcBorders>
              <w:top w:val="nil"/>
            </w:tcBorders>
          </w:tcPr>
          <w:p>
            <w:pPr>
              <w:pStyle w:val="TableParagraph"/>
              <w:spacing w:line="323" w:lineRule="exact"/>
              <w:ind w:left="107"/>
              <w:rPr>
                <w:sz w:val="20"/>
              </w:rPr>
            </w:pPr>
            <w:r>
              <w:rPr>
                <w:w w:val="99"/>
                <w:sz w:val="20"/>
              </w:rPr>
              <w:t>院</w:t>
            </w:r>
          </w:p>
        </w:tc>
        <w:tc>
          <w:tcPr>
            <w:tcW w:w="888" w:type="dxa"/>
            <w:tcBorders>
              <w:top w:val="nil"/>
            </w:tcBorders>
          </w:tcPr>
          <w:p>
            <w:pPr>
              <w:pStyle w:val="TableParagraph"/>
              <w:spacing w:line="323" w:lineRule="exact"/>
              <w:ind w:left="107"/>
              <w:rPr>
                <w:sz w:val="20"/>
              </w:rPr>
            </w:pPr>
            <w:r>
              <w:rPr>
                <w:w w:val="99"/>
                <w:sz w:val="20"/>
              </w:rPr>
              <w:t>療</w:t>
            </w:r>
          </w:p>
        </w:tc>
        <w:tc>
          <w:tcPr>
            <w:tcW w:w="869" w:type="dxa"/>
            <w:tcBorders>
              <w:top w:val="nil"/>
            </w:tcBorders>
          </w:tcPr>
          <w:p>
            <w:pPr>
              <w:pStyle w:val="TableParagraph"/>
              <w:rPr>
                <w:rFonts w:ascii="Times New Roman"/>
                <w:sz w:val="18"/>
              </w:rPr>
            </w:pPr>
          </w:p>
        </w:tc>
        <w:tc>
          <w:tcPr>
            <w:tcW w:w="1449" w:type="dxa"/>
            <w:tcBorders>
              <w:top w:val="nil"/>
            </w:tcBorders>
          </w:tcPr>
          <w:p>
            <w:pPr>
              <w:pStyle w:val="TableParagraph"/>
              <w:spacing w:line="323" w:lineRule="exact"/>
              <w:ind w:left="105"/>
              <w:rPr>
                <w:sz w:val="20"/>
              </w:rPr>
            </w:pPr>
            <w:r>
              <w:rPr>
                <w:rFonts w:ascii="Times New Roman" w:eastAsia="Times New Roman"/>
                <w:sz w:val="20"/>
              </w:rPr>
              <w:t>80 </w:t>
            </w:r>
            <w:r>
              <w:rPr>
                <w:sz w:val="20"/>
              </w:rPr>
              <w:t>號</w:t>
            </w:r>
          </w:p>
        </w:tc>
        <w:tc>
          <w:tcPr>
            <w:tcW w:w="1488" w:type="dxa"/>
            <w:tcBorders>
              <w:top w:val="nil"/>
            </w:tcBorders>
          </w:tcPr>
          <w:p>
            <w:pPr>
              <w:pStyle w:val="TableParagraph"/>
              <w:rPr>
                <w:rFonts w:ascii="Times New Roman"/>
                <w:sz w:val="18"/>
              </w:rPr>
            </w:pPr>
          </w:p>
        </w:tc>
        <w:tc>
          <w:tcPr>
            <w:tcW w:w="715" w:type="dxa"/>
            <w:tcBorders>
              <w:top w:val="nil"/>
            </w:tcBorders>
          </w:tcPr>
          <w:p>
            <w:pPr>
              <w:pStyle w:val="TableParagraph"/>
              <w:spacing w:line="323" w:lineRule="exact"/>
              <w:ind w:left="89" w:right="176"/>
              <w:jc w:val="center"/>
              <w:rPr>
                <w:sz w:val="20"/>
              </w:rPr>
            </w:pPr>
            <w:r>
              <w:rPr>
                <w:sz w:val="20"/>
              </w:rPr>
              <w:t>醫院</w:t>
            </w:r>
          </w:p>
        </w:tc>
      </w:tr>
      <w:tr>
        <w:trPr>
          <w:trHeight w:val="447" w:hRule="atLeast"/>
        </w:trPr>
        <w:tc>
          <w:tcPr>
            <w:tcW w:w="521" w:type="dxa"/>
            <w:tcBorders>
              <w:bottom w:val="nil"/>
            </w:tcBorders>
          </w:tcPr>
          <w:p>
            <w:pPr>
              <w:pStyle w:val="TableParagraph"/>
              <w:spacing w:before="132"/>
              <w:ind w:left="107"/>
              <w:rPr>
                <w:rFonts w:ascii="Times New Roman"/>
                <w:sz w:val="20"/>
              </w:rPr>
            </w:pPr>
            <w:r>
              <w:rPr>
                <w:rFonts w:ascii="Times New Roman"/>
                <w:sz w:val="20"/>
              </w:rPr>
              <w:t>51</w:t>
            </w:r>
          </w:p>
        </w:tc>
        <w:tc>
          <w:tcPr>
            <w:tcW w:w="598" w:type="dxa"/>
            <w:vMerge/>
            <w:tcBorders>
              <w:top w:val="nil"/>
            </w:tcBorders>
          </w:tcPr>
          <w:p>
            <w:pPr>
              <w:rPr>
                <w:sz w:val="2"/>
                <w:szCs w:val="2"/>
              </w:rPr>
            </w:pPr>
          </w:p>
        </w:tc>
        <w:tc>
          <w:tcPr>
            <w:tcW w:w="624" w:type="dxa"/>
            <w:tcBorders>
              <w:top w:val="nil"/>
              <w:bottom w:val="nil"/>
            </w:tcBorders>
          </w:tcPr>
          <w:p>
            <w:pPr>
              <w:pStyle w:val="TableParagraph"/>
              <w:rPr>
                <w:rFonts w:ascii="Times New Roman"/>
                <w:sz w:val="18"/>
              </w:rPr>
            </w:pPr>
          </w:p>
        </w:tc>
        <w:tc>
          <w:tcPr>
            <w:tcW w:w="1150" w:type="dxa"/>
            <w:tcBorders>
              <w:bottom w:val="nil"/>
            </w:tcBorders>
          </w:tcPr>
          <w:p>
            <w:pPr>
              <w:pStyle w:val="TableParagraph"/>
              <w:spacing w:line="404" w:lineRule="exact" w:before="23"/>
              <w:ind w:left="107"/>
              <w:rPr>
                <w:sz w:val="20"/>
              </w:rPr>
            </w:pPr>
            <w:r>
              <w:rPr>
                <w:sz w:val="20"/>
              </w:rPr>
              <w:t>彰化基督</w:t>
            </w:r>
          </w:p>
        </w:tc>
        <w:tc>
          <w:tcPr>
            <w:tcW w:w="888" w:type="dxa"/>
            <w:tcBorders>
              <w:bottom w:val="nil"/>
            </w:tcBorders>
          </w:tcPr>
          <w:p>
            <w:pPr>
              <w:pStyle w:val="TableParagraph"/>
              <w:spacing w:line="404" w:lineRule="exact" w:before="23"/>
              <w:ind w:left="107"/>
              <w:rPr>
                <w:sz w:val="20"/>
              </w:rPr>
            </w:pPr>
            <w:r>
              <w:rPr>
                <w:sz w:val="20"/>
              </w:rPr>
              <w:t>門診、</w:t>
            </w:r>
          </w:p>
        </w:tc>
        <w:tc>
          <w:tcPr>
            <w:tcW w:w="869" w:type="dxa"/>
            <w:tcBorders>
              <w:bottom w:val="nil"/>
            </w:tcBorders>
          </w:tcPr>
          <w:p>
            <w:pPr>
              <w:pStyle w:val="TableParagraph"/>
              <w:spacing w:line="404" w:lineRule="exact" w:before="23"/>
              <w:ind w:left="107"/>
              <w:rPr>
                <w:sz w:val="20"/>
              </w:rPr>
            </w:pPr>
            <w:r>
              <w:rPr>
                <w:sz w:val="20"/>
              </w:rPr>
              <w:t>門診、</w:t>
            </w:r>
          </w:p>
        </w:tc>
        <w:tc>
          <w:tcPr>
            <w:tcW w:w="1449" w:type="dxa"/>
            <w:tcBorders>
              <w:bottom w:val="nil"/>
            </w:tcBorders>
          </w:tcPr>
          <w:p>
            <w:pPr>
              <w:pStyle w:val="TableParagraph"/>
              <w:spacing w:line="404" w:lineRule="exact" w:before="23"/>
              <w:ind w:left="105"/>
              <w:rPr>
                <w:sz w:val="20"/>
              </w:rPr>
            </w:pPr>
            <w:r>
              <w:rPr>
                <w:sz w:val="20"/>
              </w:rPr>
              <w:t>彰化市南校街</w:t>
            </w:r>
          </w:p>
        </w:tc>
        <w:tc>
          <w:tcPr>
            <w:tcW w:w="1488" w:type="dxa"/>
            <w:tcBorders>
              <w:bottom w:val="nil"/>
            </w:tcBorders>
          </w:tcPr>
          <w:p>
            <w:pPr>
              <w:pStyle w:val="TableParagraph"/>
              <w:spacing w:before="132"/>
              <w:ind w:left="108"/>
              <w:rPr>
                <w:rFonts w:ascii="Times New Roman"/>
                <w:sz w:val="20"/>
              </w:rPr>
            </w:pPr>
            <w:r>
              <w:rPr>
                <w:rFonts w:ascii="Times New Roman"/>
                <w:sz w:val="20"/>
              </w:rPr>
              <w:t>04-7238595</w:t>
            </w:r>
          </w:p>
        </w:tc>
        <w:tc>
          <w:tcPr>
            <w:tcW w:w="715" w:type="dxa"/>
            <w:tcBorders>
              <w:bottom w:val="nil"/>
            </w:tcBorders>
          </w:tcPr>
          <w:p>
            <w:pPr>
              <w:pStyle w:val="TableParagraph"/>
              <w:spacing w:line="404" w:lineRule="exact" w:before="23"/>
              <w:ind w:left="89" w:right="176"/>
              <w:jc w:val="center"/>
              <w:rPr>
                <w:sz w:val="20"/>
              </w:rPr>
            </w:pPr>
            <w:r>
              <w:rPr>
                <w:sz w:val="20"/>
              </w:rPr>
              <w:t>藥癮</w:t>
            </w:r>
          </w:p>
        </w:tc>
      </w:tr>
      <w:tr>
        <w:trPr>
          <w:trHeight w:val="343" w:hRule="atLeast"/>
        </w:trPr>
        <w:tc>
          <w:tcPr>
            <w:tcW w:w="521" w:type="dxa"/>
            <w:tcBorders>
              <w:top w:val="nil"/>
            </w:tcBorders>
          </w:tcPr>
          <w:p>
            <w:pPr>
              <w:pStyle w:val="TableParagraph"/>
              <w:rPr>
                <w:rFonts w:ascii="Times New Roman"/>
                <w:sz w:val="18"/>
              </w:rPr>
            </w:pPr>
          </w:p>
        </w:tc>
        <w:tc>
          <w:tcPr>
            <w:tcW w:w="598" w:type="dxa"/>
            <w:vMerge/>
            <w:tcBorders>
              <w:top w:val="nil"/>
            </w:tcBorders>
          </w:tcPr>
          <w:p>
            <w:pPr>
              <w:rPr>
                <w:sz w:val="2"/>
                <w:szCs w:val="2"/>
              </w:rPr>
            </w:pPr>
          </w:p>
        </w:tc>
        <w:tc>
          <w:tcPr>
            <w:tcW w:w="624" w:type="dxa"/>
            <w:tcBorders>
              <w:top w:val="nil"/>
            </w:tcBorders>
          </w:tcPr>
          <w:p>
            <w:pPr>
              <w:pStyle w:val="TableParagraph"/>
              <w:rPr>
                <w:rFonts w:ascii="Times New Roman"/>
                <w:sz w:val="18"/>
              </w:rPr>
            </w:pPr>
          </w:p>
        </w:tc>
        <w:tc>
          <w:tcPr>
            <w:tcW w:w="1150" w:type="dxa"/>
            <w:tcBorders>
              <w:top w:val="nil"/>
            </w:tcBorders>
          </w:tcPr>
          <w:p>
            <w:pPr>
              <w:pStyle w:val="TableParagraph"/>
              <w:spacing w:line="324" w:lineRule="exact"/>
              <w:ind w:left="107"/>
              <w:rPr>
                <w:sz w:val="20"/>
              </w:rPr>
            </w:pPr>
            <w:r>
              <w:rPr>
                <w:sz w:val="20"/>
              </w:rPr>
              <w:t>教醫療財</w:t>
            </w:r>
          </w:p>
        </w:tc>
        <w:tc>
          <w:tcPr>
            <w:tcW w:w="888" w:type="dxa"/>
            <w:tcBorders>
              <w:top w:val="nil"/>
            </w:tcBorders>
          </w:tcPr>
          <w:p>
            <w:pPr>
              <w:pStyle w:val="TableParagraph"/>
              <w:spacing w:line="324" w:lineRule="exact"/>
              <w:ind w:left="107"/>
              <w:rPr>
                <w:sz w:val="20"/>
              </w:rPr>
            </w:pPr>
            <w:r>
              <w:rPr>
                <w:sz w:val="20"/>
              </w:rPr>
              <w:t>住院、</w:t>
            </w:r>
          </w:p>
        </w:tc>
        <w:tc>
          <w:tcPr>
            <w:tcW w:w="869" w:type="dxa"/>
            <w:tcBorders>
              <w:top w:val="nil"/>
            </w:tcBorders>
          </w:tcPr>
          <w:p>
            <w:pPr>
              <w:pStyle w:val="TableParagraph"/>
              <w:spacing w:line="324" w:lineRule="exact"/>
              <w:ind w:left="107"/>
              <w:rPr>
                <w:sz w:val="20"/>
              </w:rPr>
            </w:pPr>
            <w:r>
              <w:rPr>
                <w:sz w:val="20"/>
              </w:rPr>
              <w:t>住院</w:t>
            </w:r>
          </w:p>
        </w:tc>
        <w:tc>
          <w:tcPr>
            <w:tcW w:w="1449" w:type="dxa"/>
            <w:tcBorders>
              <w:top w:val="nil"/>
            </w:tcBorders>
          </w:tcPr>
          <w:p>
            <w:pPr>
              <w:pStyle w:val="TableParagraph"/>
              <w:spacing w:line="324" w:lineRule="exact"/>
              <w:ind w:left="105"/>
              <w:rPr>
                <w:sz w:val="20"/>
              </w:rPr>
            </w:pPr>
            <w:r>
              <w:rPr>
                <w:rFonts w:ascii="Times New Roman" w:eastAsia="Times New Roman"/>
                <w:sz w:val="20"/>
              </w:rPr>
              <w:t>135 </w:t>
            </w:r>
            <w:r>
              <w:rPr>
                <w:sz w:val="20"/>
              </w:rPr>
              <w:t>號</w:t>
            </w:r>
          </w:p>
        </w:tc>
        <w:tc>
          <w:tcPr>
            <w:tcW w:w="1488" w:type="dxa"/>
            <w:tcBorders>
              <w:top w:val="nil"/>
            </w:tcBorders>
          </w:tcPr>
          <w:p>
            <w:pPr>
              <w:pStyle w:val="TableParagraph"/>
              <w:rPr>
                <w:rFonts w:ascii="Times New Roman"/>
                <w:sz w:val="18"/>
              </w:rPr>
            </w:pPr>
          </w:p>
        </w:tc>
        <w:tc>
          <w:tcPr>
            <w:tcW w:w="715" w:type="dxa"/>
            <w:tcBorders>
              <w:top w:val="nil"/>
            </w:tcBorders>
          </w:tcPr>
          <w:p>
            <w:pPr>
              <w:pStyle w:val="TableParagraph"/>
              <w:spacing w:line="324" w:lineRule="exact"/>
              <w:ind w:left="89" w:right="176"/>
              <w:jc w:val="center"/>
              <w:rPr>
                <w:sz w:val="20"/>
              </w:rPr>
            </w:pPr>
            <w:r>
              <w:rPr>
                <w:sz w:val="20"/>
              </w:rPr>
              <w:t>戒治</w:t>
            </w:r>
          </w:p>
        </w:tc>
      </w:tr>
    </w:tbl>
    <w:p>
      <w:pPr>
        <w:spacing w:after="0" w:line="324" w:lineRule="exact"/>
        <w:jc w:val="center"/>
        <w:rPr>
          <w:sz w:val="20"/>
        </w:rPr>
        <w:sectPr>
          <w:pgSz w:w="11910" w:h="16840"/>
          <w:pgMar w:header="0" w:footer="1182" w:top="1420" w:bottom="1380" w:left="680" w:right="660"/>
        </w:sectPr>
      </w:pPr>
    </w:p>
    <w:tbl>
      <w:tblPr>
        <w:tblW w:w="0" w:type="auto"/>
        <w:jc w:val="left"/>
        <w:tblInd w:w="11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21"/>
        <w:gridCol w:w="598"/>
        <w:gridCol w:w="624"/>
        <w:gridCol w:w="1150"/>
        <w:gridCol w:w="888"/>
        <w:gridCol w:w="869"/>
        <w:gridCol w:w="1449"/>
        <w:gridCol w:w="1488"/>
        <w:gridCol w:w="715"/>
      </w:tblGrid>
      <w:tr>
        <w:trPr>
          <w:trHeight w:val="1200" w:hRule="atLeast"/>
        </w:trPr>
        <w:tc>
          <w:tcPr>
            <w:tcW w:w="521" w:type="dxa"/>
          </w:tcPr>
          <w:p>
            <w:pPr>
              <w:pStyle w:val="TableParagraph"/>
              <w:rPr>
                <w:rFonts w:ascii="Times New Roman"/>
                <w:sz w:val="18"/>
              </w:rPr>
            </w:pPr>
          </w:p>
        </w:tc>
        <w:tc>
          <w:tcPr>
            <w:tcW w:w="598" w:type="dxa"/>
            <w:vMerge w:val="restart"/>
          </w:tcPr>
          <w:p>
            <w:pPr>
              <w:pStyle w:val="TableParagraph"/>
              <w:rPr>
                <w:rFonts w:ascii="Times New Roman"/>
                <w:sz w:val="18"/>
              </w:rPr>
            </w:pPr>
          </w:p>
        </w:tc>
        <w:tc>
          <w:tcPr>
            <w:tcW w:w="624" w:type="dxa"/>
            <w:vMerge w:val="restart"/>
          </w:tcPr>
          <w:p>
            <w:pPr>
              <w:pStyle w:val="TableParagraph"/>
              <w:rPr>
                <w:rFonts w:ascii="Times New Roman"/>
                <w:sz w:val="18"/>
              </w:rPr>
            </w:pPr>
          </w:p>
        </w:tc>
        <w:tc>
          <w:tcPr>
            <w:tcW w:w="1150" w:type="dxa"/>
          </w:tcPr>
          <w:p>
            <w:pPr>
              <w:pStyle w:val="TableParagraph"/>
              <w:spacing w:line="228" w:lineRule="auto" w:before="38"/>
              <w:ind w:left="107" w:right="231"/>
              <w:rPr>
                <w:sz w:val="20"/>
              </w:rPr>
            </w:pPr>
            <w:r>
              <w:rPr>
                <w:sz w:val="20"/>
              </w:rPr>
              <w:t>團法人彰化基督教</w:t>
            </w:r>
          </w:p>
          <w:p>
            <w:pPr>
              <w:pStyle w:val="TableParagraph"/>
              <w:spacing w:line="337" w:lineRule="exact"/>
              <w:ind w:left="107"/>
              <w:rPr>
                <w:sz w:val="20"/>
              </w:rPr>
            </w:pPr>
            <w:r>
              <w:rPr>
                <w:sz w:val="20"/>
              </w:rPr>
              <w:t>醫院</w:t>
            </w:r>
          </w:p>
        </w:tc>
        <w:tc>
          <w:tcPr>
            <w:tcW w:w="888" w:type="dxa"/>
          </w:tcPr>
          <w:p>
            <w:pPr>
              <w:pStyle w:val="TableParagraph"/>
              <w:spacing w:line="228" w:lineRule="auto" w:before="38"/>
              <w:ind w:left="107" w:right="168"/>
              <w:rPr>
                <w:sz w:val="20"/>
              </w:rPr>
            </w:pPr>
            <w:r>
              <w:rPr>
                <w:sz w:val="20"/>
              </w:rPr>
              <w:t>替代治療</w:t>
            </w:r>
          </w:p>
        </w:tc>
        <w:tc>
          <w:tcPr>
            <w:tcW w:w="869" w:type="dxa"/>
          </w:tcPr>
          <w:p>
            <w:pPr>
              <w:pStyle w:val="TableParagraph"/>
              <w:rPr>
                <w:rFonts w:ascii="Times New Roman"/>
                <w:sz w:val="18"/>
              </w:rPr>
            </w:pPr>
          </w:p>
        </w:tc>
        <w:tc>
          <w:tcPr>
            <w:tcW w:w="1449" w:type="dxa"/>
          </w:tcPr>
          <w:p>
            <w:pPr>
              <w:pStyle w:val="TableParagraph"/>
              <w:rPr>
                <w:rFonts w:ascii="Times New Roman"/>
                <w:sz w:val="18"/>
              </w:rPr>
            </w:pPr>
          </w:p>
        </w:tc>
        <w:tc>
          <w:tcPr>
            <w:tcW w:w="1488" w:type="dxa"/>
          </w:tcPr>
          <w:p>
            <w:pPr>
              <w:pStyle w:val="TableParagraph"/>
              <w:rPr>
                <w:rFonts w:ascii="Times New Roman"/>
                <w:sz w:val="18"/>
              </w:rPr>
            </w:pPr>
          </w:p>
        </w:tc>
        <w:tc>
          <w:tcPr>
            <w:tcW w:w="715" w:type="dxa"/>
          </w:tcPr>
          <w:p>
            <w:pPr>
              <w:pStyle w:val="TableParagraph"/>
              <w:spacing w:before="23"/>
              <w:ind w:left="106"/>
              <w:rPr>
                <w:sz w:val="20"/>
              </w:rPr>
            </w:pPr>
            <w:r>
              <w:rPr>
                <w:sz w:val="20"/>
              </w:rPr>
              <w:t>醫院</w:t>
            </w:r>
          </w:p>
        </w:tc>
      </w:tr>
      <w:tr>
        <w:trPr>
          <w:trHeight w:val="2001" w:hRule="atLeast"/>
        </w:trPr>
        <w:tc>
          <w:tcPr>
            <w:tcW w:w="521" w:type="dxa"/>
          </w:tcPr>
          <w:p>
            <w:pPr>
              <w:pStyle w:val="TableParagraph"/>
              <w:spacing w:before="132"/>
              <w:ind w:left="107"/>
              <w:rPr>
                <w:rFonts w:ascii="Times New Roman"/>
                <w:sz w:val="20"/>
              </w:rPr>
            </w:pPr>
            <w:r>
              <w:rPr>
                <w:rFonts w:ascii="Times New Roman"/>
                <w:sz w:val="20"/>
              </w:rPr>
              <w:t>52</w:t>
            </w:r>
          </w:p>
        </w:tc>
        <w:tc>
          <w:tcPr>
            <w:tcW w:w="598" w:type="dxa"/>
            <w:vMerge/>
            <w:tcBorders>
              <w:top w:val="nil"/>
            </w:tcBorders>
          </w:tcPr>
          <w:p>
            <w:pPr>
              <w:rPr>
                <w:sz w:val="2"/>
                <w:szCs w:val="2"/>
              </w:rPr>
            </w:pPr>
          </w:p>
        </w:tc>
        <w:tc>
          <w:tcPr>
            <w:tcW w:w="624" w:type="dxa"/>
            <w:vMerge/>
            <w:tcBorders>
              <w:top w:val="nil"/>
            </w:tcBorders>
          </w:tcPr>
          <w:p>
            <w:pPr>
              <w:rPr>
                <w:sz w:val="2"/>
                <w:szCs w:val="2"/>
              </w:rPr>
            </w:pPr>
          </w:p>
        </w:tc>
        <w:tc>
          <w:tcPr>
            <w:tcW w:w="1150" w:type="dxa"/>
          </w:tcPr>
          <w:p>
            <w:pPr>
              <w:pStyle w:val="TableParagraph"/>
              <w:spacing w:line="225" w:lineRule="auto" w:before="40"/>
              <w:ind w:left="107" w:right="231"/>
              <w:jc w:val="both"/>
              <w:rPr>
                <w:sz w:val="20"/>
              </w:rPr>
            </w:pPr>
            <w:r>
              <w:rPr>
                <w:sz w:val="20"/>
              </w:rPr>
              <w:t>彰化基督教醫療財團法人鹿東基督教</w:t>
            </w:r>
          </w:p>
          <w:p>
            <w:pPr>
              <w:pStyle w:val="TableParagraph"/>
              <w:spacing w:line="346" w:lineRule="exact"/>
              <w:ind w:left="107"/>
              <w:jc w:val="both"/>
              <w:rPr>
                <w:sz w:val="20"/>
              </w:rPr>
            </w:pPr>
            <w:r>
              <w:rPr>
                <w:sz w:val="20"/>
              </w:rPr>
              <w:t>醫院</w:t>
            </w:r>
          </w:p>
        </w:tc>
        <w:tc>
          <w:tcPr>
            <w:tcW w:w="888" w:type="dxa"/>
          </w:tcPr>
          <w:p>
            <w:pPr>
              <w:pStyle w:val="TableParagraph"/>
              <w:spacing w:line="225" w:lineRule="auto" w:before="40"/>
              <w:ind w:left="107" w:right="168"/>
              <w:jc w:val="both"/>
              <w:rPr>
                <w:sz w:val="20"/>
              </w:rPr>
            </w:pPr>
            <w:r>
              <w:rPr>
                <w:sz w:val="20"/>
              </w:rPr>
              <w:t>門診、住院、替代治療</w:t>
            </w:r>
          </w:p>
        </w:tc>
        <w:tc>
          <w:tcPr>
            <w:tcW w:w="869" w:type="dxa"/>
          </w:tcPr>
          <w:p>
            <w:pPr>
              <w:pStyle w:val="TableParagraph"/>
              <w:spacing w:line="228" w:lineRule="auto" w:before="38"/>
              <w:ind w:left="107" w:right="149"/>
              <w:rPr>
                <w:sz w:val="20"/>
              </w:rPr>
            </w:pPr>
            <w:r>
              <w:rPr>
                <w:sz w:val="20"/>
              </w:rPr>
              <w:t>門診、住院</w:t>
            </w:r>
          </w:p>
        </w:tc>
        <w:tc>
          <w:tcPr>
            <w:tcW w:w="1449" w:type="dxa"/>
          </w:tcPr>
          <w:p>
            <w:pPr>
              <w:pStyle w:val="TableParagraph"/>
              <w:spacing w:line="228" w:lineRule="auto" w:before="38"/>
              <w:ind w:left="105" w:right="132"/>
              <w:rPr>
                <w:sz w:val="20"/>
              </w:rPr>
            </w:pPr>
            <w:r>
              <w:rPr>
                <w:sz w:val="20"/>
              </w:rPr>
              <w:t>彰化縣鹿港鎮鹿東路 </w:t>
            </w:r>
            <w:r>
              <w:rPr>
                <w:rFonts w:ascii="Times New Roman" w:eastAsia="Times New Roman"/>
                <w:sz w:val="20"/>
              </w:rPr>
              <w:t>2 </w:t>
            </w:r>
            <w:r>
              <w:rPr>
                <w:sz w:val="20"/>
              </w:rPr>
              <w:t>段</w:t>
            </w:r>
          </w:p>
          <w:p>
            <w:pPr>
              <w:pStyle w:val="TableParagraph"/>
              <w:spacing w:line="405" w:lineRule="exact"/>
              <w:ind w:left="105"/>
              <w:rPr>
                <w:sz w:val="20"/>
              </w:rPr>
            </w:pPr>
            <w:r>
              <w:rPr>
                <w:rFonts w:ascii="Times New Roman" w:eastAsia="Times New Roman"/>
                <w:sz w:val="20"/>
              </w:rPr>
              <w:t>888 </w:t>
            </w:r>
            <w:r>
              <w:rPr>
                <w:sz w:val="20"/>
              </w:rPr>
              <w:t>號</w:t>
            </w:r>
          </w:p>
        </w:tc>
        <w:tc>
          <w:tcPr>
            <w:tcW w:w="1488" w:type="dxa"/>
          </w:tcPr>
          <w:p>
            <w:pPr>
              <w:pStyle w:val="TableParagraph"/>
              <w:spacing w:before="132"/>
              <w:ind w:left="108"/>
              <w:rPr>
                <w:rFonts w:ascii="Times New Roman"/>
                <w:sz w:val="20"/>
              </w:rPr>
            </w:pPr>
            <w:r>
              <w:rPr>
                <w:rFonts w:ascii="Times New Roman"/>
                <w:sz w:val="20"/>
              </w:rPr>
              <w:t>04-7789595</w:t>
            </w:r>
          </w:p>
        </w:tc>
        <w:tc>
          <w:tcPr>
            <w:tcW w:w="715" w:type="dxa"/>
          </w:tcPr>
          <w:p>
            <w:pPr>
              <w:pStyle w:val="TableParagraph"/>
              <w:spacing w:line="225" w:lineRule="auto" w:before="40"/>
              <w:ind w:left="106" w:right="193"/>
              <w:jc w:val="both"/>
              <w:rPr>
                <w:sz w:val="20"/>
              </w:rPr>
            </w:pPr>
            <w:r>
              <w:rPr>
                <w:sz w:val="20"/>
              </w:rPr>
              <w:t>藥癮戒治核心醫院</w:t>
            </w:r>
          </w:p>
        </w:tc>
      </w:tr>
      <w:tr>
        <w:trPr>
          <w:trHeight w:val="1600" w:hRule="atLeast"/>
        </w:trPr>
        <w:tc>
          <w:tcPr>
            <w:tcW w:w="521" w:type="dxa"/>
          </w:tcPr>
          <w:p>
            <w:pPr>
              <w:pStyle w:val="TableParagraph"/>
              <w:spacing w:before="132"/>
              <w:ind w:left="107"/>
              <w:rPr>
                <w:rFonts w:ascii="Times New Roman"/>
                <w:sz w:val="20"/>
              </w:rPr>
            </w:pPr>
            <w:r>
              <w:rPr>
                <w:rFonts w:ascii="Times New Roman"/>
                <w:sz w:val="20"/>
              </w:rPr>
              <w:t>53</w:t>
            </w:r>
          </w:p>
        </w:tc>
        <w:tc>
          <w:tcPr>
            <w:tcW w:w="598" w:type="dxa"/>
            <w:vMerge/>
            <w:tcBorders>
              <w:top w:val="nil"/>
            </w:tcBorders>
          </w:tcPr>
          <w:p>
            <w:pPr>
              <w:rPr>
                <w:sz w:val="2"/>
                <w:szCs w:val="2"/>
              </w:rPr>
            </w:pPr>
          </w:p>
        </w:tc>
        <w:tc>
          <w:tcPr>
            <w:tcW w:w="624" w:type="dxa"/>
            <w:vMerge/>
            <w:tcBorders>
              <w:top w:val="nil"/>
            </w:tcBorders>
          </w:tcPr>
          <w:p>
            <w:pPr>
              <w:rPr>
                <w:sz w:val="2"/>
                <w:szCs w:val="2"/>
              </w:rPr>
            </w:pPr>
          </w:p>
        </w:tc>
        <w:tc>
          <w:tcPr>
            <w:tcW w:w="1150" w:type="dxa"/>
          </w:tcPr>
          <w:p>
            <w:pPr>
              <w:pStyle w:val="TableParagraph"/>
              <w:spacing w:line="225" w:lineRule="auto" w:before="40"/>
              <w:ind w:left="107" w:right="231"/>
              <w:jc w:val="both"/>
              <w:rPr>
                <w:sz w:val="20"/>
              </w:rPr>
            </w:pPr>
            <w:r>
              <w:rPr>
                <w:sz w:val="20"/>
              </w:rPr>
              <w:t>秀傳醫療社團法人秀傳紀念</w:t>
            </w:r>
          </w:p>
          <w:p>
            <w:pPr>
              <w:pStyle w:val="TableParagraph"/>
              <w:spacing w:line="345" w:lineRule="exact"/>
              <w:ind w:left="107"/>
              <w:jc w:val="both"/>
              <w:rPr>
                <w:sz w:val="20"/>
              </w:rPr>
            </w:pPr>
            <w:r>
              <w:rPr>
                <w:sz w:val="20"/>
              </w:rPr>
              <w:t>醫院</w:t>
            </w:r>
          </w:p>
        </w:tc>
        <w:tc>
          <w:tcPr>
            <w:tcW w:w="888" w:type="dxa"/>
          </w:tcPr>
          <w:p>
            <w:pPr>
              <w:pStyle w:val="TableParagraph"/>
              <w:spacing w:line="225" w:lineRule="auto" w:before="40"/>
              <w:ind w:left="107" w:right="168"/>
              <w:jc w:val="both"/>
              <w:rPr>
                <w:sz w:val="20"/>
              </w:rPr>
            </w:pPr>
            <w:r>
              <w:rPr>
                <w:sz w:val="20"/>
              </w:rPr>
              <w:t>門診、替代治療</w:t>
            </w:r>
          </w:p>
        </w:tc>
        <w:tc>
          <w:tcPr>
            <w:tcW w:w="869" w:type="dxa"/>
          </w:tcPr>
          <w:p>
            <w:pPr>
              <w:pStyle w:val="TableParagraph"/>
              <w:spacing w:before="23"/>
              <w:ind w:left="107"/>
              <w:rPr>
                <w:sz w:val="20"/>
              </w:rPr>
            </w:pPr>
            <w:r>
              <w:rPr>
                <w:sz w:val="20"/>
              </w:rPr>
              <w:t>門診</w:t>
            </w:r>
          </w:p>
        </w:tc>
        <w:tc>
          <w:tcPr>
            <w:tcW w:w="1449" w:type="dxa"/>
          </w:tcPr>
          <w:p>
            <w:pPr>
              <w:pStyle w:val="TableParagraph"/>
              <w:spacing w:line="412" w:lineRule="exact" w:before="23"/>
              <w:ind w:left="105"/>
              <w:rPr>
                <w:sz w:val="20"/>
              </w:rPr>
            </w:pPr>
            <w:r>
              <w:rPr>
                <w:sz w:val="20"/>
              </w:rPr>
              <w:t>彰化市中山路</w:t>
            </w:r>
          </w:p>
          <w:p>
            <w:pPr>
              <w:pStyle w:val="TableParagraph"/>
              <w:spacing w:line="412" w:lineRule="exact"/>
              <w:ind w:left="105"/>
              <w:rPr>
                <w:sz w:val="20"/>
              </w:rPr>
            </w:pPr>
            <w:r>
              <w:rPr>
                <w:rFonts w:ascii="Times New Roman" w:eastAsia="Times New Roman"/>
                <w:sz w:val="20"/>
              </w:rPr>
              <w:t>1 </w:t>
            </w:r>
            <w:r>
              <w:rPr>
                <w:sz w:val="20"/>
              </w:rPr>
              <w:t>段 </w:t>
            </w:r>
            <w:r>
              <w:rPr>
                <w:rFonts w:ascii="Times New Roman" w:eastAsia="Times New Roman"/>
                <w:sz w:val="20"/>
              </w:rPr>
              <w:t>542 </w:t>
            </w:r>
            <w:r>
              <w:rPr>
                <w:sz w:val="20"/>
              </w:rPr>
              <w:t>號</w:t>
            </w:r>
          </w:p>
        </w:tc>
        <w:tc>
          <w:tcPr>
            <w:tcW w:w="1488" w:type="dxa"/>
          </w:tcPr>
          <w:p>
            <w:pPr>
              <w:pStyle w:val="TableParagraph"/>
              <w:spacing w:before="132"/>
              <w:ind w:left="108"/>
              <w:rPr>
                <w:rFonts w:ascii="Times New Roman"/>
                <w:sz w:val="20"/>
              </w:rPr>
            </w:pPr>
            <w:r>
              <w:rPr>
                <w:rFonts w:ascii="Times New Roman"/>
                <w:sz w:val="20"/>
              </w:rPr>
              <w:t>04-7256166</w:t>
            </w:r>
          </w:p>
        </w:tc>
        <w:tc>
          <w:tcPr>
            <w:tcW w:w="715" w:type="dxa"/>
          </w:tcPr>
          <w:p>
            <w:pPr>
              <w:pStyle w:val="TableParagraph"/>
              <w:spacing w:line="225" w:lineRule="auto" w:before="40"/>
              <w:ind w:left="106" w:right="193"/>
              <w:jc w:val="both"/>
              <w:rPr>
                <w:sz w:val="20"/>
              </w:rPr>
            </w:pPr>
            <w:r>
              <w:rPr>
                <w:sz w:val="20"/>
              </w:rPr>
              <w:t>藥癮戒治醫院</w:t>
            </w:r>
          </w:p>
        </w:tc>
      </w:tr>
      <w:tr>
        <w:trPr>
          <w:trHeight w:val="1598" w:hRule="atLeast"/>
        </w:trPr>
        <w:tc>
          <w:tcPr>
            <w:tcW w:w="521" w:type="dxa"/>
          </w:tcPr>
          <w:p>
            <w:pPr>
              <w:pStyle w:val="TableParagraph"/>
              <w:spacing w:before="132"/>
              <w:ind w:left="107"/>
              <w:rPr>
                <w:rFonts w:ascii="Times New Roman"/>
                <w:sz w:val="20"/>
              </w:rPr>
            </w:pPr>
            <w:r>
              <w:rPr>
                <w:rFonts w:ascii="Times New Roman"/>
                <w:sz w:val="20"/>
              </w:rPr>
              <w:t>54</w:t>
            </w:r>
          </w:p>
        </w:tc>
        <w:tc>
          <w:tcPr>
            <w:tcW w:w="598" w:type="dxa"/>
            <w:vMerge/>
            <w:tcBorders>
              <w:top w:val="nil"/>
            </w:tcBorders>
          </w:tcPr>
          <w:p>
            <w:pPr>
              <w:rPr>
                <w:sz w:val="2"/>
                <w:szCs w:val="2"/>
              </w:rPr>
            </w:pPr>
          </w:p>
        </w:tc>
        <w:tc>
          <w:tcPr>
            <w:tcW w:w="624" w:type="dxa"/>
            <w:vMerge/>
            <w:tcBorders>
              <w:top w:val="nil"/>
            </w:tcBorders>
          </w:tcPr>
          <w:p>
            <w:pPr>
              <w:rPr>
                <w:sz w:val="2"/>
                <w:szCs w:val="2"/>
              </w:rPr>
            </w:pPr>
          </w:p>
        </w:tc>
        <w:tc>
          <w:tcPr>
            <w:tcW w:w="1150" w:type="dxa"/>
          </w:tcPr>
          <w:p>
            <w:pPr>
              <w:pStyle w:val="TableParagraph"/>
              <w:spacing w:line="225" w:lineRule="auto" w:before="40"/>
              <w:ind w:left="107" w:right="231"/>
              <w:jc w:val="both"/>
              <w:rPr>
                <w:sz w:val="20"/>
              </w:rPr>
            </w:pPr>
            <w:r>
              <w:rPr>
                <w:sz w:val="20"/>
              </w:rPr>
              <w:t>秀傳醫療財團法人</w:t>
            </w:r>
            <w:r>
              <w:rPr>
                <w:w w:val="95"/>
                <w:sz w:val="20"/>
              </w:rPr>
              <w:t>彰濱秀傳</w:t>
            </w:r>
          </w:p>
          <w:p>
            <w:pPr>
              <w:pStyle w:val="TableParagraph"/>
              <w:spacing w:line="342" w:lineRule="exact"/>
              <w:ind w:left="107"/>
              <w:jc w:val="both"/>
              <w:rPr>
                <w:sz w:val="20"/>
              </w:rPr>
            </w:pPr>
            <w:r>
              <w:rPr>
                <w:w w:val="95"/>
                <w:sz w:val="20"/>
              </w:rPr>
              <w:t>紀念醫院</w:t>
            </w:r>
          </w:p>
        </w:tc>
        <w:tc>
          <w:tcPr>
            <w:tcW w:w="888" w:type="dxa"/>
          </w:tcPr>
          <w:p>
            <w:pPr>
              <w:pStyle w:val="TableParagraph"/>
              <w:spacing w:line="225" w:lineRule="auto" w:before="40"/>
              <w:ind w:left="107" w:right="168"/>
              <w:rPr>
                <w:sz w:val="20"/>
              </w:rPr>
            </w:pPr>
            <w:r>
              <w:rPr>
                <w:sz w:val="20"/>
              </w:rPr>
              <w:t>門診、住院</w:t>
            </w:r>
          </w:p>
        </w:tc>
        <w:tc>
          <w:tcPr>
            <w:tcW w:w="869" w:type="dxa"/>
          </w:tcPr>
          <w:p>
            <w:pPr>
              <w:pStyle w:val="TableParagraph"/>
              <w:spacing w:line="225" w:lineRule="auto" w:before="40"/>
              <w:ind w:left="107" w:right="149"/>
              <w:rPr>
                <w:sz w:val="20"/>
              </w:rPr>
            </w:pPr>
            <w:r>
              <w:rPr>
                <w:sz w:val="20"/>
              </w:rPr>
              <w:t>門診、住院</w:t>
            </w:r>
          </w:p>
        </w:tc>
        <w:tc>
          <w:tcPr>
            <w:tcW w:w="1449" w:type="dxa"/>
          </w:tcPr>
          <w:p>
            <w:pPr>
              <w:pStyle w:val="TableParagraph"/>
              <w:spacing w:line="225" w:lineRule="auto" w:before="40"/>
              <w:ind w:left="105" w:right="132"/>
              <w:rPr>
                <w:sz w:val="20"/>
              </w:rPr>
            </w:pPr>
            <w:r>
              <w:rPr>
                <w:sz w:val="20"/>
              </w:rPr>
              <w:t>彰化縣鹿港鎮鹿工路 </w:t>
            </w:r>
            <w:r>
              <w:rPr>
                <w:rFonts w:ascii="Times New Roman" w:eastAsia="Times New Roman"/>
                <w:sz w:val="20"/>
              </w:rPr>
              <w:t>6 </w:t>
            </w:r>
            <w:r>
              <w:rPr>
                <w:sz w:val="20"/>
              </w:rPr>
              <w:t>號</w:t>
            </w:r>
          </w:p>
        </w:tc>
        <w:tc>
          <w:tcPr>
            <w:tcW w:w="1488" w:type="dxa"/>
          </w:tcPr>
          <w:p>
            <w:pPr>
              <w:pStyle w:val="TableParagraph"/>
              <w:spacing w:before="132"/>
              <w:ind w:left="108"/>
              <w:rPr>
                <w:rFonts w:ascii="Times New Roman"/>
                <w:sz w:val="20"/>
              </w:rPr>
            </w:pPr>
            <w:r>
              <w:rPr>
                <w:rFonts w:ascii="Times New Roman"/>
                <w:sz w:val="20"/>
              </w:rPr>
              <w:t>04-7813888</w:t>
            </w:r>
          </w:p>
        </w:tc>
        <w:tc>
          <w:tcPr>
            <w:tcW w:w="715" w:type="dxa"/>
          </w:tcPr>
          <w:p>
            <w:pPr>
              <w:pStyle w:val="TableParagraph"/>
              <w:spacing w:line="225" w:lineRule="auto" w:before="40"/>
              <w:ind w:left="106" w:right="193"/>
              <w:jc w:val="both"/>
              <w:rPr>
                <w:sz w:val="20"/>
              </w:rPr>
            </w:pPr>
            <w:r>
              <w:rPr>
                <w:sz w:val="20"/>
              </w:rPr>
              <w:t>藥癮戒治醫院</w:t>
            </w:r>
          </w:p>
        </w:tc>
      </w:tr>
      <w:tr>
        <w:trPr>
          <w:trHeight w:val="1600" w:hRule="atLeast"/>
        </w:trPr>
        <w:tc>
          <w:tcPr>
            <w:tcW w:w="521" w:type="dxa"/>
          </w:tcPr>
          <w:p>
            <w:pPr>
              <w:pStyle w:val="TableParagraph"/>
              <w:spacing w:before="134"/>
              <w:ind w:left="107"/>
              <w:rPr>
                <w:rFonts w:ascii="Times New Roman"/>
                <w:sz w:val="20"/>
              </w:rPr>
            </w:pPr>
            <w:r>
              <w:rPr>
                <w:rFonts w:ascii="Times New Roman"/>
                <w:sz w:val="20"/>
              </w:rPr>
              <w:t>55</w:t>
            </w:r>
          </w:p>
        </w:tc>
        <w:tc>
          <w:tcPr>
            <w:tcW w:w="598" w:type="dxa"/>
            <w:vMerge/>
            <w:tcBorders>
              <w:top w:val="nil"/>
            </w:tcBorders>
          </w:tcPr>
          <w:p>
            <w:pPr>
              <w:rPr>
                <w:sz w:val="2"/>
                <w:szCs w:val="2"/>
              </w:rPr>
            </w:pPr>
          </w:p>
        </w:tc>
        <w:tc>
          <w:tcPr>
            <w:tcW w:w="624" w:type="dxa"/>
            <w:vMerge/>
            <w:tcBorders>
              <w:top w:val="nil"/>
            </w:tcBorders>
          </w:tcPr>
          <w:p>
            <w:pPr>
              <w:rPr>
                <w:sz w:val="2"/>
                <w:szCs w:val="2"/>
              </w:rPr>
            </w:pPr>
          </w:p>
        </w:tc>
        <w:tc>
          <w:tcPr>
            <w:tcW w:w="1150" w:type="dxa"/>
          </w:tcPr>
          <w:p>
            <w:pPr>
              <w:pStyle w:val="TableParagraph"/>
              <w:spacing w:before="25"/>
              <w:ind w:left="107"/>
              <w:rPr>
                <w:sz w:val="20"/>
              </w:rPr>
            </w:pPr>
            <w:r>
              <w:rPr>
                <w:sz w:val="20"/>
              </w:rPr>
              <w:t>明德醫院</w:t>
            </w:r>
          </w:p>
        </w:tc>
        <w:tc>
          <w:tcPr>
            <w:tcW w:w="888" w:type="dxa"/>
          </w:tcPr>
          <w:p>
            <w:pPr>
              <w:pStyle w:val="TableParagraph"/>
              <w:spacing w:line="225" w:lineRule="auto" w:before="43"/>
              <w:ind w:left="107" w:right="168"/>
              <w:rPr>
                <w:sz w:val="20"/>
              </w:rPr>
            </w:pPr>
            <w:r>
              <w:rPr>
                <w:sz w:val="20"/>
              </w:rPr>
              <w:t>門診、住院</w:t>
            </w:r>
          </w:p>
        </w:tc>
        <w:tc>
          <w:tcPr>
            <w:tcW w:w="869" w:type="dxa"/>
          </w:tcPr>
          <w:p>
            <w:pPr>
              <w:pStyle w:val="TableParagraph"/>
              <w:spacing w:line="225" w:lineRule="auto" w:before="43"/>
              <w:ind w:left="107" w:right="149"/>
              <w:rPr>
                <w:sz w:val="20"/>
              </w:rPr>
            </w:pPr>
            <w:r>
              <w:rPr>
                <w:sz w:val="20"/>
              </w:rPr>
              <w:t>門診、住院</w:t>
            </w:r>
          </w:p>
        </w:tc>
        <w:tc>
          <w:tcPr>
            <w:tcW w:w="1449" w:type="dxa"/>
          </w:tcPr>
          <w:p>
            <w:pPr>
              <w:pStyle w:val="TableParagraph"/>
              <w:spacing w:line="225" w:lineRule="auto" w:before="43"/>
              <w:ind w:left="105" w:right="132"/>
              <w:jc w:val="both"/>
              <w:rPr>
                <w:sz w:val="20"/>
              </w:rPr>
            </w:pPr>
            <w:r>
              <w:rPr>
                <w:sz w:val="20"/>
              </w:rPr>
              <w:t>彰化縣彰化市龍山里中山路二段 </w:t>
            </w:r>
            <w:r>
              <w:rPr>
                <w:rFonts w:ascii="Times New Roman" w:eastAsia="Times New Roman"/>
                <w:sz w:val="20"/>
              </w:rPr>
              <w:t>874 </w:t>
            </w:r>
            <w:r>
              <w:rPr>
                <w:sz w:val="20"/>
              </w:rPr>
              <w:t>巷</w:t>
            </w:r>
          </w:p>
          <w:p>
            <w:pPr>
              <w:pStyle w:val="TableParagraph"/>
              <w:spacing w:line="342" w:lineRule="exact"/>
              <w:ind w:left="105"/>
              <w:jc w:val="both"/>
              <w:rPr>
                <w:sz w:val="20"/>
              </w:rPr>
            </w:pPr>
            <w:r>
              <w:rPr>
                <w:rFonts w:ascii="Times New Roman" w:eastAsia="Times New Roman"/>
                <w:sz w:val="20"/>
              </w:rPr>
              <w:t>33 </w:t>
            </w:r>
            <w:r>
              <w:rPr>
                <w:sz w:val="20"/>
              </w:rPr>
              <w:t>號</w:t>
            </w:r>
          </w:p>
        </w:tc>
        <w:tc>
          <w:tcPr>
            <w:tcW w:w="1488" w:type="dxa"/>
          </w:tcPr>
          <w:p>
            <w:pPr>
              <w:pStyle w:val="TableParagraph"/>
              <w:spacing w:before="134"/>
              <w:ind w:left="108"/>
              <w:rPr>
                <w:rFonts w:ascii="Times New Roman"/>
                <w:sz w:val="20"/>
              </w:rPr>
            </w:pPr>
            <w:r>
              <w:rPr>
                <w:rFonts w:ascii="Times New Roman"/>
                <w:sz w:val="20"/>
              </w:rPr>
              <w:t>04-7223138</w:t>
            </w:r>
          </w:p>
        </w:tc>
        <w:tc>
          <w:tcPr>
            <w:tcW w:w="715" w:type="dxa"/>
          </w:tcPr>
          <w:p>
            <w:pPr>
              <w:pStyle w:val="TableParagraph"/>
              <w:spacing w:line="225" w:lineRule="auto" w:before="43"/>
              <w:ind w:left="106" w:right="193"/>
              <w:jc w:val="both"/>
              <w:rPr>
                <w:sz w:val="20"/>
              </w:rPr>
            </w:pPr>
            <w:r>
              <w:rPr>
                <w:sz w:val="20"/>
              </w:rPr>
              <w:t>藥癮戒治醫院</w:t>
            </w:r>
          </w:p>
        </w:tc>
      </w:tr>
      <w:tr>
        <w:trPr>
          <w:trHeight w:val="2399" w:hRule="atLeast"/>
        </w:trPr>
        <w:tc>
          <w:tcPr>
            <w:tcW w:w="521" w:type="dxa"/>
          </w:tcPr>
          <w:p>
            <w:pPr>
              <w:pStyle w:val="TableParagraph"/>
              <w:spacing w:before="132"/>
              <w:ind w:left="107"/>
              <w:rPr>
                <w:rFonts w:ascii="Times New Roman"/>
                <w:sz w:val="20"/>
              </w:rPr>
            </w:pPr>
            <w:r>
              <w:rPr>
                <w:rFonts w:ascii="Times New Roman"/>
                <w:sz w:val="20"/>
              </w:rPr>
              <w:t>56</w:t>
            </w:r>
          </w:p>
        </w:tc>
        <w:tc>
          <w:tcPr>
            <w:tcW w:w="598" w:type="dxa"/>
            <w:vMerge w:val="restart"/>
          </w:tcPr>
          <w:p>
            <w:pPr>
              <w:pStyle w:val="TableParagraph"/>
              <w:spacing w:line="228" w:lineRule="auto" w:before="38"/>
              <w:ind w:left="107" w:right="279"/>
              <w:rPr>
                <w:sz w:val="20"/>
              </w:rPr>
            </w:pPr>
            <w:r>
              <w:rPr>
                <w:sz w:val="20"/>
              </w:rPr>
              <w:t>南區</w:t>
            </w:r>
          </w:p>
          <w:p>
            <w:pPr>
              <w:pStyle w:val="TableParagraph"/>
              <w:spacing w:before="90"/>
              <w:ind w:left="107"/>
              <w:rPr>
                <w:rFonts w:ascii="Times New Roman"/>
                <w:sz w:val="20"/>
              </w:rPr>
            </w:pPr>
            <w:r>
              <w:rPr>
                <w:rFonts w:ascii="Times New Roman"/>
                <w:sz w:val="20"/>
              </w:rPr>
              <w:t>(22)</w:t>
            </w:r>
          </w:p>
        </w:tc>
        <w:tc>
          <w:tcPr>
            <w:tcW w:w="624" w:type="dxa"/>
            <w:vMerge w:val="restart"/>
          </w:tcPr>
          <w:p>
            <w:pPr>
              <w:pStyle w:val="TableParagraph"/>
              <w:spacing w:line="228" w:lineRule="auto" w:before="38"/>
              <w:ind w:left="107" w:right="101"/>
              <w:rPr>
                <w:sz w:val="20"/>
              </w:rPr>
            </w:pPr>
            <w:r>
              <w:rPr>
                <w:sz w:val="20"/>
              </w:rPr>
              <w:t>雲林縣</w:t>
            </w:r>
          </w:p>
          <w:p>
            <w:pPr>
              <w:pStyle w:val="TableParagraph"/>
              <w:spacing w:before="90"/>
              <w:ind w:left="107"/>
              <w:rPr>
                <w:rFonts w:ascii="Times New Roman"/>
                <w:sz w:val="20"/>
              </w:rPr>
            </w:pPr>
            <w:r>
              <w:rPr>
                <w:rFonts w:ascii="Times New Roman"/>
                <w:sz w:val="20"/>
              </w:rPr>
              <w:t>(6)</w:t>
            </w:r>
          </w:p>
        </w:tc>
        <w:tc>
          <w:tcPr>
            <w:tcW w:w="1150" w:type="dxa"/>
          </w:tcPr>
          <w:p>
            <w:pPr>
              <w:pStyle w:val="TableParagraph"/>
              <w:spacing w:line="225" w:lineRule="auto" w:before="40"/>
              <w:ind w:left="107" w:right="164"/>
              <w:jc w:val="both"/>
              <w:rPr>
                <w:sz w:val="20"/>
              </w:rPr>
            </w:pPr>
            <w:r>
              <w:rPr>
                <w:sz w:val="20"/>
              </w:rPr>
              <w:t>國立臺灣大學醫學院附設醫院雲林分</w:t>
            </w:r>
            <w:r>
              <w:rPr>
                <w:w w:val="95"/>
                <w:sz w:val="20"/>
              </w:rPr>
              <w:t>院</w:t>
            </w:r>
            <w:r>
              <w:rPr>
                <w:rFonts w:ascii="Times New Roman" w:eastAsia="Times New Roman"/>
                <w:w w:val="95"/>
                <w:sz w:val="20"/>
              </w:rPr>
              <w:t>(</w:t>
            </w:r>
            <w:r>
              <w:rPr>
                <w:w w:val="95"/>
                <w:sz w:val="20"/>
              </w:rPr>
              <w:t>斗六院</w:t>
            </w:r>
          </w:p>
          <w:p>
            <w:pPr>
              <w:pStyle w:val="TableParagraph"/>
              <w:spacing w:line="346" w:lineRule="exact"/>
              <w:ind w:left="107"/>
              <w:jc w:val="both"/>
              <w:rPr>
                <w:rFonts w:ascii="Times New Roman" w:eastAsia="Times New Roman"/>
                <w:sz w:val="20"/>
              </w:rPr>
            </w:pPr>
            <w:r>
              <w:rPr>
                <w:sz w:val="20"/>
              </w:rPr>
              <w:t>區</w:t>
            </w:r>
            <w:r>
              <w:rPr>
                <w:rFonts w:ascii="Times New Roman" w:eastAsia="Times New Roman"/>
                <w:sz w:val="20"/>
              </w:rPr>
              <w:t>)</w:t>
            </w:r>
          </w:p>
        </w:tc>
        <w:tc>
          <w:tcPr>
            <w:tcW w:w="888" w:type="dxa"/>
          </w:tcPr>
          <w:p>
            <w:pPr>
              <w:pStyle w:val="TableParagraph"/>
              <w:spacing w:line="228" w:lineRule="auto" w:before="38"/>
              <w:ind w:left="107" w:right="168"/>
              <w:jc w:val="both"/>
              <w:rPr>
                <w:sz w:val="20"/>
              </w:rPr>
            </w:pPr>
            <w:r>
              <w:rPr>
                <w:sz w:val="20"/>
              </w:rPr>
              <w:t>門診、替代治療</w:t>
            </w:r>
          </w:p>
        </w:tc>
        <w:tc>
          <w:tcPr>
            <w:tcW w:w="869" w:type="dxa"/>
          </w:tcPr>
          <w:p>
            <w:pPr>
              <w:pStyle w:val="TableParagraph"/>
              <w:spacing w:line="228" w:lineRule="auto" w:before="38"/>
              <w:ind w:left="107" w:right="149"/>
              <w:rPr>
                <w:sz w:val="20"/>
              </w:rPr>
            </w:pPr>
            <w:r>
              <w:rPr>
                <w:sz w:val="20"/>
              </w:rPr>
              <w:t>門診、住院</w:t>
            </w:r>
          </w:p>
        </w:tc>
        <w:tc>
          <w:tcPr>
            <w:tcW w:w="1449" w:type="dxa"/>
          </w:tcPr>
          <w:p>
            <w:pPr>
              <w:pStyle w:val="TableParagraph"/>
              <w:spacing w:line="228" w:lineRule="auto" w:before="38"/>
              <w:ind w:left="105" w:right="132"/>
              <w:rPr>
                <w:sz w:val="20"/>
              </w:rPr>
            </w:pPr>
            <w:r>
              <w:rPr>
                <w:sz w:val="20"/>
              </w:rPr>
              <w:t>雲林縣斗六市雲林路 </w:t>
            </w:r>
            <w:r>
              <w:rPr>
                <w:rFonts w:ascii="Times New Roman" w:eastAsia="Times New Roman"/>
                <w:sz w:val="20"/>
              </w:rPr>
              <w:t>2 </w:t>
            </w:r>
            <w:r>
              <w:rPr>
                <w:sz w:val="20"/>
              </w:rPr>
              <w:t>段</w:t>
            </w:r>
          </w:p>
          <w:p>
            <w:pPr>
              <w:pStyle w:val="TableParagraph"/>
              <w:spacing w:line="405" w:lineRule="exact"/>
              <w:ind w:left="105"/>
              <w:rPr>
                <w:sz w:val="20"/>
              </w:rPr>
            </w:pPr>
            <w:r>
              <w:rPr>
                <w:rFonts w:ascii="Times New Roman" w:eastAsia="Times New Roman"/>
                <w:sz w:val="20"/>
              </w:rPr>
              <w:t>579 </w:t>
            </w:r>
            <w:r>
              <w:rPr>
                <w:sz w:val="20"/>
              </w:rPr>
              <w:t>號</w:t>
            </w:r>
          </w:p>
        </w:tc>
        <w:tc>
          <w:tcPr>
            <w:tcW w:w="1488" w:type="dxa"/>
          </w:tcPr>
          <w:p>
            <w:pPr>
              <w:pStyle w:val="TableParagraph"/>
              <w:spacing w:before="132"/>
              <w:ind w:left="108"/>
              <w:rPr>
                <w:rFonts w:ascii="Times New Roman"/>
                <w:sz w:val="20"/>
              </w:rPr>
            </w:pPr>
            <w:r>
              <w:rPr>
                <w:rFonts w:ascii="Times New Roman"/>
                <w:sz w:val="20"/>
              </w:rPr>
              <w:t>05-5323911</w:t>
            </w:r>
          </w:p>
        </w:tc>
        <w:tc>
          <w:tcPr>
            <w:tcW w:w="715" w:type="dxa"/>
          </w:tcPr>
          <w:p>
            <w:pPr>
              <w:pStyle w:val="TableParagraph"/>
              <w:spacing w:line="225" w:lineRule="auto" w:before="40"/>
              <w:ind w:left="106" w:right="193"/>
              <w:jc w:val="both"/>
              <w:rPr>
                <w:sz w:val="20"/>
              </w:rPr>
            </w:pPr>
            <w:r>
              <w:rPr>
                <w:sz w:val="20"/>
              </w:rPr>
              <w:t>藥癮戒治核心醫院</w:t>
            </w:r>
          </w:p>
        </w:tc>
      </w:tr>
      <w:tr>
        <w:trPr>
          <w:trHeight w:val="2001" w:hRule="atLeast"/>
        </w:trPr>
        <w:tc>
          <w:tcPr>
            <w:tcW w:w="521" w:type="dxa"/>
          </w:tcPr>
          <w:p>
            <w:pPr>
              <w:pStyle w:val="TableParagraph"/>
              <w:spacing w:before="134"/>
              <w:ind w:left="107"/>
              <w:rPr>
                <w:rFonts w:ascii="Times New Roman"/>
                <w:sz w:val="20"/>
              </w:rPr>
            </w:pPr>
            <w:r>
              <w:rPr>
                <w:rFonts w:ascii="Times New Roman"/>
                <w:sz w:val="20"/>
              </w:rPr>
              <w:t>57</w:t>
            </w:r>
          </w:p>
        </w:tc>
        <w:tc>
          <w:tcPr>
            <w:tcW w:w="598" w:type="dxa"/>
            <w:vMerge/>
            <w:tcBorders>
              <w:top w:val="nil"/>
            </w:tcBorders>
          </w:tcPr>
          <w:p>
            <w:pPr>
              <w:rPr>
                <w:sz w:val="2"/>
                <w:szCs w:val="2"/>
              </w:rPr>
            </w:pPr>
          </w:p>
        </w:tc>
        <w:tc>
          <w:tcPr>
            <w:tcW w:w="624" w:type="dxa"/>
            <w:vMerge/>
            <w:tcBorders>
              <w:top w:val="nil"/>
            </w:tcBorders>
          </w:tcPr>
          <w:p>
            <w:pPr>
              <w:rPr>
                <w:sz w:val="2"/>
                <w:szCs w:val="2"/>
              </w:rPr>
            </w:pPr>
          </w:p>
        </w:tc>
        <w:tc>
          <w:tcPr>
            <w:tcW w:w="1150" w:type="dxa"/>
          </w:tcPr>
          <w:p>
            <w:pPr>
              <w:pStyle w:val="TableParagraph"/>
              <w:spacing w:line="225" w:lineRule="auto" w:before="43"/>
              <w:ind w:left="107" w:right="231"/>
              <w:jc w:val="both"/>
              <w:rPr>
                <w:sz w:val="20"/>
              </w:rPr>
            </w:pPr>
            <w:r>
              <w:rPr>
                <w:sz w:val="20"/>
              </w:rPr>
              <w:t>國立成功大學醫學院附設醫院斗六分</w:t>
            </w:r>
          </w:p>
          <w:p>
            <w:pPr>
              <w:pStyle w:val="TableParagraph"/>
              <w:spacing w:line="344" w:lineRule="exact"/>
              <w:ind w:left="107"/>
              <w:jc w:val="both"/>
              <w:rPr>
                <w:sz w:val="20"/>
              </w:rPr>
            </w:pPr>
            <w:r>
              <w:rPr>
                <w:w w:val="99"/>
                <w:sz w:val="20"/>
              </w:rPr>
              <w:t>院</w:t>
            </w:r>
          </w:p>
        </w:tc>
        <w:tc>
          <w:tcPr>
            <w:tcW w:w="888" w:type="dxa"/>
          </w:tcPr>
          <w:p>
            <w:pPr>
              <w:pStyle w:val="TableParagraph"/>
              <w:spacing w:line="225" w:lineRule="auto" w:before="43"/>
              <w:ind w:left="107" w:right="168"/>
              <w:jc w:val="both"/>
              <w:rPr>
                <w:sz w:val="20"/>
              </w:rPr>
            </w:pPr>
            <w:r>
              <w:rPr>
                <w:sz w:val="20"/>
              </w:rPr>
              <w:t>門診、替代治療</w:t>
            </w:r>
          </w:p>
        </w:tc>
        <w:tc>
          <w:tcPr>
            <w:tcW w:w="869" w:type="dxa"/>
          </w:tcPr>
          <w:p>
            <w:pPr>
              <w:pStyle w:val="TableParagraph"/>
              <w:spacing w:before="25"/>
              <w:ind w:left="107"/>
              <w:rPr>
                <w:sz w:val="20"/>
              </w:rPr>
            </w:pPr>
            <w:r>
              <w:rPr>
                <w:w w:val="99"/>
                <w:sz w:val="20"/>
              </w:rPr>
              <w:t>無</w:t>
            </w:r>
          </w:p>
        </w:tc>
        <w:tc>
          <w:tcPr>
            <w:tcW w:w="1449" w:type="dxa"/>
          </w:tcPr>
          <w:p>
            <w:pPr>
              <w:pStyle w:val="TableParagraph"/>
              <w:spacing w:line="225" w:lineRule="auto" w:before="43"/>
              <w:ind w:left="105" w:right="67"/>
              <w:rPr>
                <w:sz w:val="20"/>
              </w:rPr>
            </w:pPr>
            <w:r>
              <w:rPr>
                <w:sz w:val="20"/>
              </w:rPr>
              <w:t>雲林縣斗六市莊敬路 </w:t>
            </w:r>
            <w:r>
              <w:rPr>
                <w:rFonts w:ascii="Times New Roman" w:eastAsia="Times New Roman"/>
                <w:sz w:val="20"/>
              </w:rPr>
              <w:t>345 </w:t>
            </w:r>
            <w:r>
              <w:rPr>
                <w:sz w:val="20"/>
              </w:rPr>
              <w:t>號</w:t>
            </w:r>
          </w:p>
        </w:tc>
        <w:tc>
          <w:tcPr>
            <w:tcW w:w="1488" w:type="dxa"/>
          </w:tcPr>
          <w:p>
            <w:pPr>
              <w:pStyle w:val="TableParagraph"/>
              <w:spacing w:before="134"/>
              <w:ind w:left="108"/>
              <w:rPr>
                <w:rFonts w:ascii="Times New Roman"/>
                <w:sz w:val="20"/>
              </w:rPr>
            </w:pPr>
            <w:r>
              <w:rPr>
                <w:rFonts w:ascii="Times New Roman"/>
                <w:sz w:val="20"/>
              </w:rPr>
              <w:t>05-5332121</w:t>
            </w:r>
          </w:p>
        </w:tc>
        <w:tc>
          <w:tcPr>
            <w:tcW w:w="715" w:type="dxa"/>
          </w:tcPr>
          <w:p>
            <w:pPr>
              <w:pStyle w:val="TableParagraph"/>
              <w:spacing w:line="225" w:lineRule="auto" w:before="43"/>
              <w:ind w:left="106" w:right="193"/>
              <w:jc w:val="both"/>
              <w:rPr>
                <w:sz w:val="20"/>
              </w:rPr>
            </w:pPr>
            <w:r>
              <w:rPr>
                <w:sz w:val="20"/>
              </w:rPr>
              <w:t>藥癮戒治醫院</w:t>
            </w:r>
          </w:p>
        </w:tc>
      </w:tr>
      <w:tr>
        <w:trPr>
          <w:trHeight w:val="1199" w:hRule="atLeast"/>
        </w:trPr>
        <w:tc>
          <w:tcPr>
            <w:tcW w:w="521" w:type="dxa"/>
          </w:tcPr>
          <w:p>
            <w:pPr>
              <w:pStyle w:val="TableParagraph"/>
              <w:spacing w:before="132"/>
              <w:ind w:left="107"/>
              <w:rPr>
                <w:rFonts w:ascii="Times New Roman"/>
                <w:sz w:val="20"/>
              </w:rPr>
            </w:pPr>
            <w:r>
              <w:rPr>
                <w:rFonts w:ascii="Times New Roman"/>
                <w:sz w:val="20"/>
              </w:rPr>
              <w:t>58</w:t>
            </w:r>
          </w:p>
        </w:tc>
        <w:tc>
          <w:tcPr>
            <w:tcW w:w="598" w:type="dxa"/>
            <w:vMerge/>
            <w:tcBorders>
              <w:top w:val="nil"/>
            </w:tcBorders>
          </w:tcPr>
          <w:p>
            <w:pPr>
              <w:rPr>
                <w:sz w:val="2"/>
                <w:szCs w:val="2"/>
              </w:rPr>
            </w:pPr>
          </w:p>
        </w:tc>
        <w:tc>
          <w:tcPr>
            <w:tcW w:w="624" w:type="dxa"/>
            <w:vMerge/>
            <w:tcBorders>
              <w:top w:val="nil"/>
            </w:tcBorders>
          </w:tcPr>
          <w:p>
            <w:pPr>
              <w:rPr>
                <w:sz w:val="2"/>
                <w:szCs w:val="2"/>
              </w:rPr>
            </w:pPr>
          </w:p>
        </w:tc>
        <w:tc>
          <w:tcPr>
            <w:tcW w:w="1150" w:type="dxa"/>
          </w:tcPr>
          <w:p>
            <w:pPr>
              <w:pStyle w:val="TableParagraph"/>
              <w:spacing w:line="228" w:lineRule="auto" w:before="37"/>
              <w:ind w:left="107" w:right="231"/>
              <w:rPr>
                <w:sz w:val="20"/>
              </w:rPr>
            </w:pPr>
            <w:r>
              <w:rPr>
                <w:sz w:val="20"/>
              </w:rPr>
              <w:t>信安醫療</w:t>
            </w:r>
            <w:r>
              <w:rPr>
                <w:w w:val="95"/>
                <w:sz w:val="20"/>
              </w:rPr>
              <w:t>社團法人</w:t>
            </w:r>
          </w:p>
          <w:p>
            <w:pPr>
              <w:pStyle w:val="TableParagraph"/>
              <w:spacing w:line="336" w:lineRule="exact"/>
              <w:ind w:left="107"/>
              <w:rPr>
                <w:sz w:val="20"/>
              </w:rPr>
            </w:pPr>
            <w:r>
              <w:rPr>
                <w:w w:val="95"/>
                <w:sz w:val="20"/>
              </w:rPr>
              <w:t>信安醫院</w:t>
            </w:r>
          </w:p>
        </w:tc>
        <w:tc>
          <w:tcPr>
            <w:tcW w:w="888" w:type="dxa"/>
          </w:tcPr>
          <w:p>
            <w:pPr>
              <w:pStyle w:val="TableParagraph"/>
              <w:spacing w:before="23"/>
              <w:ind w:left="107"/>
              <w:rPr>
                <w:sz w:val="20"/>
              </w:rPr>
            </w:pPr>
            <w:r>
              <w:rPr>
                <w:sz w:val="20"/>
              </w:rPr>
              <w:t>門診</w:t>
            </w:r>
          </w:p>
        </w:tc>
        <w:tc>
          <w:tcPr>
            <w:tcW w:w="869" w:type="dxa"/>
          </w:tcPr>
          <w:p>
            <w:pPr>
              <w:pStyle w:val="TableParagraph"/>
              <w:spacing w:line="228" w:lineRule="auto" w:before="37"/>
              <w:ind w:left="107" w:right="149"/>
              <w:rPr>
                <w:sz w:val="20"/>
              </w:rPr>
            </w:pPr>
            <w:r>
              <w:rPr>
                <w:sz w:val="20"/>
              </w:rPr>
              <w:t>門診、住院</w:t>
            </w:r>
          </w:p>
        </w:tc>
        <w:tc>
          <w:tcPr>
            <w:tcW w:w="1449" w:type="dxa"/>
          </w:tcPr>
          <w:p>
            <w:pPr>
              <w:pStyle w:val="TableParagraph"/>
              <w:spacing w:line="228" w:lineRule="auto" w:before="37"/>
              <w:ind w:left="105" w:right="132"/>
              <w:rPr>
                <w:sz w:val="20"/>
              </w:rPr>
            </w:pPr>
            <w:r>
              <w:rPr>
                <w:sz w:val="20"/>
              </w:rPr>
              <w:t>雲林縣斗六市江厝里瓦厝路</w:t>
            </w:r>
          </w:p>
          <w:p>
            <w:pPr>
              <w:pStyle w:val="TableParagraph"/>
              <w:spacing w:line="336" w:lineRule="exact"/>
              <w:ind w:left="105"/>
              <w:rPr>
                <w:sz w:val="20"/>
              </w:rPr>
            </w:pPr>
            <w:r>
              <w:rPr>
                <w:rFonts w:ascii="Times New Roman" w:eastAsia="Times New Roman"/>
                <w:sz w:val="20"/>
              </w:rPr>
              <w:t>159 </w:t>
            </w:r>
            <w:r>
              <w:rPr>
                <w:sz w:val="20"/>
              </w:rPr>
              <w:t>號</w:t>
            </w:r>
          </w:p>
        </w:tc>
        <w:tc>
          <w:tcPr>
            <w:tcW w:w="1488" w:type="dxa"/>
          </w:tcPr>
          <w:p>
            <w:pPr>
              <w:pStyle w:val="TableParagraph"/>
              <w:spacing w:before="132"/>
              <w:ind w:left="108"/>
              <w:rPr>
                <w:rFonts w:ascii="Times New Roman"/>
                <w:sz w:val="20"/>
              </w:rPr>
            </w:pPr>
            <w:r>
              <w:rPr>
                <w:rFonts w:ascii="Times New Roman"/>
                <w:sz w:val="20"/>
              </w:rPr>
              <w:t>05-5223788</w:t>
            </w:r>
          </w:p>
        </w:tc>
        <w:tc>
          <w:tcPr>
            <w:tcW w:w="715" w:type="dxa"/>
          </w:tcPr>
          <w:p>
            <w:pPr>
              <w:pStyle w:val="TableParagraph"/>
              <w:spacing w:line="228" w:lineRule="auto" w:before="37"/>
              <w:ind w:left="106" w:right="193"/>
              <w:rPr>
                <w:sz w:val="20"/>
              </w:rPr>
            </w:pPr>
            <w:r>
              <w:rPr>
                <w:sz w:val="20"/>
              </w:rPr>
              <w:t>藥癮戒治</w:t>
            </w:r>
          </w:p>
          <w:p>
            <w:pPr>
              <w:pStyle w:val="TableParagraph"/>
              <w:spacing w:line="336" w:lineRule="exact"/>
              <w:ind w:left="106"/>
              <w:rPr>
                <w:sz w:val="20"/>
              </w:rPr>
            </w:pPr>
            <w:r>
              <w:rPr>
                <w:sz w:val="20"/>
              </w:rPr>
              <w:t>醫院</w:t>
            </w:r>
          </w:p>
        </w:tc>
      </w:tr>
    </w:tbl>
    <w:p>
      <w:pPr>
        <w:spacing w:after="0" w:line="336" w:lineRule="exact"/>
        <w:rPr>
          <w:sz w:val="20"/>
        </w:rPr>
        <w:sectPr>
          <w:pgSz w:w="11910" w:h="16840"/>
          <w:pgMar w:header="0" w:footer="1182" w:top="1420" w:bottom="1380" w:left="680" w:right="660"/>
        </w:sectPr>
      </w:pPr>
    </w:p>
    <w:tbl>
      <w:tblPr>
        <w:tblW w:w="0" w:type="auto"/>
        <w:jc w:val="left"/>
        <w:tblInd w:w="11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21"/>
        <w:gridCol w:w="598"/>
        <w:gridCol w:w="624"/>
        <w:gridCol w:w="1150"/>
        <w:gridCol w:w="888"/>
        <w:gridCol w:w="869"/>
        <w:gridCol w:w="1449"/>
        <w:gridCol w:w="1488"/>
        <w:gridCol w:w="715"/>
      </w:tblGrid>
      <w:tr>
        <w:trPr>
          <w:trHeight w:val="1600" w:hRule="atLeast"/>
        </w:trPr>
        <w:tc>
          <w:tcPr>
            <w:tcW w:w="521" w:type="dxa"/>
          </w:tcPr>
          <w:p>
            <w:pPr>
              <w:pStyle w:val="TableParagraph"/>
              <w:spacing w:before="132"/>
              <w:ind w:left="107"/>
              <w:rPr>
                <w:rFonts w:ascii="Times New Roman"/>
                <w:sz w:val="20"/>
              </w:rPr>
            </w:pPr>
            <w:r>
              <w:rPr>
                <w:rFonts w:ascii="Times New Roman"/>
                <w:sz w:val="20"/>
              </w:rPr>
              <w:t>59</w:t>
            </w:r>
          </w:p>
        </w:tc>
        <w:tc>
          <w:tcPr>
            <w:tcW w:w="598" w:type="dxa"/>
            <w:vMerge w:val="restart"/>
          </w:tcPr>
          <w:p>
            <w:pPr>
              <w:pStyle w:val="TableParagraph"/>
              <w:rPr>
                <w:rFonts w:ascii="Times New Roman"/>
                <w:sz w:val="18"/>
              </w:rPr>
            </w:pPr>
          </w:p>
        </w:tc>
        <w:tc>
          <w:tcPr>
            <w:tcW w:w="624" w:type="dxa"/>
            <w:vMerge w:val="restart"/>
          </w:tcPr>
          <w:p>
            <w:pPr>
              <w:pStyle w:val="TableParagraph"/>
              <w:rPr>
                <w:rFonts w:ascii="Times New Roman"/>
                <w:sz w:val="18"/>
              </w:rPr>
            </w:pPr>
          </w:p>
        </w:tc>
        <w:tc>
          <w:tcPr>
            <w:tcW w:w="1150" w:type="dxa"/>
          </w:tcPr>
          <w:p>
            <w:pPr>
              <w:pStyle w:val="TableParagraph"/>
              <w:spacing w:line="228" w:lineRule="auto" w:before="38"/>
              <w:ind w:left="107" w:right="231"/>
              <w:jc w:val="both"/>
              <w:rPr>
                <w:sz w:val="20"/>
              </w:rPr>
            </w:pPr>
            <w:r>
              <w:rPr>
                <w:sz w:val="20"/>
              </w:rPr>
              <w:t>天主教若瑟醫療財團法人若</w:t>
            </w:r>
          </w:p>
          <w:p>
            <w:pPr>
              <w:pStyle w:val="TableParagraph"/>
              <w:spacing w:line="335" w:lineRule="exact"/>
              <w:ind w:left="107"/>
              <w:jc w:val="both"/>
              <w:rPr>
                <w:sz w:val="20"/>
              </w:rPr>
            </w:pPr>
            <w:r>
              <w:rPr>
                <w:sz w:val="20"/>
              </w:rPr>
              <w:t>瑟醫院</w:t>
            </w:r>
          </w:p>
        </w:tc>
        <w:tc>
          <w:tcPr>
            <w:tcW w:w="888" w:type="dxa"/>
          </w:tcPr>
          <w:p>
            <w:pPr>
              <w:pStyle w:val="TableParagraph"/>
              <w:spacing w:line="228" w:lineRule="auto" w:before="38"/>
              <w:ind w:left="107" w:right="168"/>
              <w:jc w:val="both"/>
              <w:rPr>
                <w:sz w:val="20"/>
              </w:rPr>
            </w:pPr>
            <w:r>
              <w:rPr>
                <w:sz w:val="20"/>
              </w:rPr>
              <w:t>門診、替代治療</w:t>
            </w:r>
          </w:p>
        </w:tc>
        <w:tc>
          <w:tcPr>
            <w:tcW w:w="869" w:type="dxa"/>
          </w:tcPr>
          <w:p>
            <w:pPr>
              <w:pStyle w:val="TableParagraph"/>
              <w:spacing w:before="23"/>
              <w:ind w:left="107"/>
              <w:rPr>
                <w:sz w:val="20"/>
              </w:rPr>
            </w:pPr>
            <w:r>
              <w:rPr>
                <w:sz w:val="20"/>
              </w:rPr>
              <w:t>門診</w:t>
            </w:r>
          </w:p>
        </w:tc>
        <w:tc>
          <w:tcPr>
            <w:tcW w:w="1449" w:type="dxa"/>
          </w:tcPr>
          <w:p>
            <w:pPr>
              <w:pStyle w:val="TableParagraph"/>
              <w:spacing w:line="228" w:lineRule="auto" w:before="38"/>
              <w:ind w:left="105" w:right="132"/>
              <w:rPr>
                <w:sz w:val="20"/>
              </w:rPr>
            </w:pPr>
            <w:r>
              <w:rPr>
                <w:sz w:val="20"/>
              </w:rPr>
              <w:t>雲林縣虎尾鎮新生路 </w:t>
            </w:r>
            <w:r>
              <w:rPr>
                <w:rFonts w:ascii="Times New Roman" w:eastAsia="Times New Roman"/>
                <w:sz w:val="20"/>
              </w:rPr>
              <w:t>74 </w:t>
            </w:r>
            <w:r>
              <w:rPr>
                <w:sz w:val="20"/>
              </w:rPr>
              <w:t>號</w:t>
            </w:r>
          </w:p>
        </w:tc>
        <w:tc>
          <w:tcPr>
            <w:tcW w:w="1488" w:type="dxa"/>
          </w:tcPr>
          <w:p>
            <w:pPr>
              <w:pStyle w:val="TableParagraph"/>
              <w:spacing w:before="132"/>
              <w:ind w:left="108"/>
              <w:rPr>
                <w:rFonts w:ascii="Times New Roman"/>
                <w:sz w:val="20"/>
              </w:rPr>
            </w:pPr>
            <w:r>
              <w:rPr>
                <w:rFonts w:ascii="Times New Roman"/>
                <w:sz w:val="20"/>
              </w:rPr>
              <w:t>05-6337333</w:t>
            </w:r>
          </w:p>
        </w:tc>
        <w:tc>
          <w:tcPr>
            <w:tcW w:w="715" w:type="dxa"/>
          </w:tcPr>
          <w:p>
            <w:pPr>
              <w:pStyle w:val="TableParagraph"/>
              <w:spacing w:line="228" w:lineRule="auto" w:before="38"/>
              <w:ind w:left="106" w:right="193"/>
              <w:jc w:val="both"/>
              <w:rPr>
                <w:sz w:val="20"/>
              </w:rPr>
            </w:pPr>
            <w:r>
              <w:rPr>
                <w:sz w:val="20"/>
              </w:rPr>
              <w:t>藥癮戒治診所</w:t>
            </w:r>
          </w:p>
        </w:tc>
      </w:tr>
      <w:tr>
        <w:trPr>
          <w:trHeight w:val="1199" w:hRule="atLeast"/>
        </w:trPr>
        <w:tc>
          <w:tcPr>
            <w:tcW w:w="521" w:type="dxa"/>
          </w:tcPr>
          <w:p>
            <w:pPr>
              <w:pStyle w:val="TableParagraph"/>
              <w:spacing w:before="132"/>
              <w:ind w:left="107"/>
              <w:rPr>
                <w:rFonts w:ascii="Times New Roman"/>
                <w:sz w:val="20"/>
              </w:rPr>
            </w:pPr>
            <w:r>
              <w:rPr>
                <w:rFonts w:ascii="Times New Roman"/>
                <w:sz w:val="20"/>
              </w:rPr>
              <w:t>60</w:t>
            </w:r>
          </w:p>
        </w:tc>
        <w:tc>
          <w:tcPr>
            <w:tcW w:w="598" w:type="dxa"/>
            <w:vMerge/>
            <w:tcBorders>
              <w:top w:val="nil"/>
            </w:tcBorders>
          </w:tcPr>
          <w:p>
            <w:pPr>
              <w:rPr>
                <w:sz w:val="2"/>
                <w:szCs w:val="2"/>
              </w:rPr>
            </w:pPr>
          </w:p>
        </w:tc>
        <w:tc>
          <w:tcPr>
            <w:tcW w:w="624" w:type="dxa"/>
            <w:vMerge/>
            <w:tcBorders>
              <w:top w:val="nil"/>
            </w:tcBorders>
          </w:tcPr>
          <w:p>
            <w:pPr>
              <w:rPr>
                <w:sz w:val="2"/>
                <w:szCs w:val="2"/>
              </w:rPr>
            </w:pPr>
          </w:p>
        </w:tc>
        <w:tc>
          <w:tcPr>
            <w:tcW w:w="1150" w:type="dxa"/>
          </w:tcPr>
          <w:p>
            <w:pPr>
              <w:pStyle w:val="TableParagraph"/>
              <w:spacing w:line="228" w:lineRule="auto" w:before="37"/>
              <w:ind w:left="107" w:right="231"/>
              <w:rPr>
                <w:sz w:val="20"/>
              </w:rPr>
            </w:pPr>
            <w:r>
              <w:rPr>
                <w:sz w:val="20"/>
              </w:rPr>
              <w:t>中國醫藥</w:t>
            </w:r>
            <w:r>
              <w:rPr>
                <w:w w:val="95"/>
                <w:sz w:val="20"/>
              </w:rPr>
              <w:t>大學北港</w:t>
            </w:r>
          </w:p>
          <w:p>
            <w:pPr>
              <w:pStyle w:val="TableParagraph"/>
              <w:spacing w:line="336" w:lineRule="exact"/>
              <w:ind w:left="107"/>
              <w:rPr>
                <w:sz w:val="20"/>
              </w:rPr>
            </w:pPr>
            <w:r>
              <w:rPr>
                <w:w w:val="95"/>
                <w:sz w:val="20"/>
              </w:rPr>
              <w:t>附設醫院</w:t>
            </w:r>
          </w:p>
        </w:tc>
        <w:tc>
          <w:tcPr>
            <w:tcW w:w="888" w:type="dxa"/>
          </w:tcPr>
          <w:p>
            <w:pPr>
              <w:pStyle w:val="TableParagraph"/>
              <w:spacing w:line="228" w:lineRule="auto" w:before="37"/>
              <w:ind w:left="107" w:right="168"/>
              <w:rPr>
                <w:sz w:val="20"/>
              </w:rPr>
            </w:pPr>
            <w:r>
              <w:rPr>
                <w:sz w:val="20"/>
              </w:rPr>
              <w:t>門診、替代治</w:t>
            </w:r>
          </w:p>
          <w:p>
            <w:pPr>
              <w:pStyle w:val="TableParagraph"/>
              <w:spacing w:line="336" w:lineRule="exact"/>
              <w:ind w:left="107"/>
              <w:rPr>
                <w:sz w:val="20"/>
              </w:rPr>
            </w:pPr>
            <w:r>
              <w:rPr>
                <w:w w:val="99"/>
                <w:sz w:val="20"/>
              </w:rPr>
              <w:t>療</w:t>
            </w:r>
          </w:p>
        </w:tc>
        <w:tc>
          <w:tcPr>
            <w:tcW w:w="869" w:type="dxa"/>
          </w:tcPr>
          <w:p>
            <w:pPr>
              <w:pStyle w:val="TableParagraph"/>
              <w:spacing w:before="23"/>
              <w:ind w:left="107"/>
              <w:rPr>
                <w:sz w:val="20"/>
              </w:rPr>
            </w:pPr>
            <w:r>
              <w:rPr>
                <w:sz w:val="20"/>
              </w:rPr>
              <w:t>門診</w:t>
            </w:r>
          </w:p>
        </w:tc>
        <w:tc>
          <w:tcPr>
            <w:tcW w:w="1449" w:type="dxa"/>
          </w:tcPr>
          <w:p>
            <w:pPr>
              <w:pStyle w:val="TableParagraph"/>
              <w:spacing w:line="228" w:lineRule="auto" w:before="37"/>
              <w:ind w:left="105" w:right="67"/>
              <w:rPr>
                <w:sz w:val="20"/>
              </w:rPr>
            </w:pPr>
            <w:r>
              <w:rPr>
                <w:sz w:val="20"/>
              </w:rPr>
              <w:t>雲林縣北港鎮新德路 </w:t>
            </w:r>
            <w:r>
              <w:rPr>
                <w:rFonts w:ascii="Times New Roman" w:eastAsia="Times New Roman"/>
                <w:sz w:val="20"/>
              </w:rPr>
              <w:t>123 </w:t>
            </w:r>
            <w:r>
              <w:rPr>
                <w:sz w:val="20"/>
              </w:rPr>
              <w:t>號</w:t>
            </w:r>
          </w:p>
        </w:tc>
        <w:tc>
          <w:tcPr>
            <w:tcW w:w="1488" w:type="dxa"/>
          </w:tcPr>
          <w:p>
            <w:pPr>
              <w:pStyle w:val="TableParagraph"/>
              <w:spacing w:before="132"/>
              <w:ind w:left="108"/>
              <w:rPr>
                <w:rFonts w:ascii="Times New Roman"/>
                <w:sz w:val="20"/>
              </w:rPr>
            </w:pPr>
            <w:r>
              <w:rPr>
                <w:rFonts w:ascii="Times New Roman"/>
                <w:sz w:val="20"/>
              </w:rPr>
              <w:t>05-7837901</w:t>
            </w:r>
          </w:p>
        </w:tc>
        <w:tc>
          <w:tcPr>
            <w:tcW w:w="715" w:type="dxa"/>
          </w:tcPr>
          <w:p>
            <w:pPr>
              <w:pStyle w:val="TableParagraph"/>
              <w:spacing w:line="228" w:lineRule="auto" w:before="37"/>
              <w:ind w:left="106" w:right="193"/>
              <w:rPr>
                <w:sz w:val="20"/>
              </w:rPr>
            </w:pPr>
            <w:r>
              <w:rPr>
                <w:sz w:val="20"/>
              </w:rPr>
              <w:t>藥癮戒治</w:t>
            </w:r>
          </w:p>
          <w:p>
            <w:pPr>
              <w:pStyle w:val="TableParagraph"/>
              <w:spacing w:line="336" w:lineRule="exact"/>
              <w:ind w:left="106"/>
              <w:rPr>
                <w:sz w:val="20"/>
              </w:rPr>
            </w:pPr>
            <w:r>
              <w:rPr>
                <w:sz w:val="20"/>
              </w:rPr>
              <w:t>醫院</w:t>
            </w:r>
          </w:p>
        </w:tc>
      </w:tr>
      <w:tr>
        <w:trPr>
          <w:trHeight w:val="1600" w:hRule="atLeast"/>
        </w:trPr>
        <w:tc>
          <w:tcPr>
            <w:tcW w:w="521" w:type="dxa"/>
          </w:tcPr>
          <w:p>
            <w:pPr>
              <w:pStyle w:val="TableParagraph"/>
              <w:spacing w:before="132"/>
              <w:ind w:left="107"/>
              <w:rPr>
                <w:rFonts w:ascii="Times New Roman"/>
                <w:sz w:val="20"/>
              </w:rPr>
            </w:pPr>
            <w:r>
              <w:rPr>
                <w:rFonts w:ascii="Times New Roman"/>
                <w:sz w:val="20"/>
              </w:rPr>
              <w:t>61</w:t>
            </w:r>
          </w:p>
        </w:tc>
        <w:tc>
          <w:tcPr>
            <w:tcW w:w="598" w:type="dxa"/>
            <w:vMerge/>
            <w:tcBorders>
              <w:top w:val="nil"/>
            </w:tcBorders>
          </w:tcPr>
          <w:p>
            <w:pPr>
              <w:rPr>
                <w:sz w:val="2"/>
                <w:szCs w:val="2"/>
              </w:rPr>
            </w:pPr>
          </w:p>
        </w:tc>
        <w:tc>
          <w:tcPr>
            <w:tcW w:w="624" w:type="dxa"/>
            <w:vMerge/>
            <w:tcBorders>
              <w:top w:val="nil"/>
            </w:tcBorders>
          </w:tcPr>
          <w:p>
            <w:pPr>
              <w:rPr>
                <w:sz w:val="2"/>
                <w:szCs w:val="2"/>
              </w:rPr>
            </w:pPr>
          </w:p>
        </w:tc>
        <w:tc>
          <w:tcPr>
            <w:tcW w:w="1150" w:type="dxa"/>
          </w:tcPr>
          <w:p>
            <w:pPr>
              <w:pStyle w:val="TableParagraph"/>
              <w:spacing w:line="228" w:lineRule="auto" w:before="37"/>
              <w:ind w:left="107" w:right="231"/>
              <w:rPr>
                <w:sz w:val="20"/>
              </w:rPr>
            </w:pPr>
            <w:r>
              <w:rPr>
                <w:sz w:val="20"/>
              </w:rPr>
              <w:t>廖寶全診所</w:t>
            </w:r>
          </w:p>
        </w:tc>
        <w:tc>
          <w:tcPr>
            <w:tcW w:w="888" w:type="dxa"/>
          </w:tcPr>
          <w:p>
            <w:pPr>
              <w:pStyle w:val="TableParagraph"/>
              <w:spacing w:line="228" w:lineRule="auto" w:before="37"/>
              <w:ind w:left="107" w:right="168"/>
              <w:jc w:val="both"/>
              <w:rPr>
                <w:sz w:val="20"/>
              </w:rPr>
            </w:pPr>
            <w:r>
              <w:rPr>
                <w:sz w:val="20"/>
              </w:rPr>
              <w:t>門診、丁基原</w:t>
            </w:r>
            <w:r>
              <w:rPr>
                <w:w w:val="95"/>
                <w:sz w:val="20"/>
              </w:rPr>
              <w:t>啡因替</w:t>
            </w:r>
          </w:p>
          <w:p>
            <w:pPr>
              <w:pStyle w:val="TableParagraph"/>
              <w:spacing w:line="335" w:lineRule="exact"/>
              <w:ind w:left="107"/>
              <w:jc w:val="both"/>
              <w:rPr>
                <w:sz w:val="20"/>
              </w:rPr>
            </w:pPr>
            <w:r>
              <w:rPr>
                <w:w w:val="95"/>
                <w:sz w:val="20"/>
              </w:rPr>
              <w:t>代治療</w:t>
            </w:r>
          </w:p>
        </w:tc>
        <w:tc>
          <w:tcPr>
            <w:tcW w:w="869" w:type="dxa"/>
          </w:tcPr>
          <w:p>
            <w:pPr>
              <w:pStyle w:val="TableParagraph"/>
              <w:spacing w:before="23"/>
              <w:ind w:left="107"/>
              <w:rPr>
                <w:sz w:val="20"/>
              </w:rPr>
            </w:pPr>
            <w:r>
              <w:rPr>
                <w:w w:val="99"/>
                <w:sz w:val="20"/>
              </w:rPr>
              <w:t>無</w:t>
            </w:r>
          </w:p>
        </w:tc>
        <w:tc>
          <w:tcPr>
            <w:tcW w:w="1449" w:type="dxa"/>
          </w:tcPr>
          <w:p>
            <w:pPr>
              <w:pStyle w:val="TableParagraph"/>
              <w:spacing w:line="228" w:lineRule="auto" w:before="37"/>
              <w:ind w:left="105" w:right="67"/>
              <w:rPr>
                <w:sz w:val="20"/>
              </w:rPr>
            </w:pPr>
            <w:r>
              <w:rPr>
                <w:sz w:val="20"/>
              </w:rPr>
              <w:t>雲林縣虎尾鎮東明路 </w:t>
            </w:r>
            <w:r>
              <w:rPr>
                <w:rFonts w:ascii="Times New Roman" w:eastAsia="Times New Roman"/>
                <w:sz w:val="20"/>
              </w:rPr>
              <w:t>182 </w:t>
            </w:r>
            <w:r>
              <w:rPr>
                <w:sz w:val="20"/>
              </w:rPr>
              <w:t>號</w:t>
            </w:r>
          </w:p>
        </w:tc>
        <w:tc>
          <w:tcPr>
            <w:tcW w:w="1488" w:type="dxa"/>
          </w:tcPr>
          <w:p>
            <w:pPr>
              <w:pStyle w:val="TableParagraph"/>
              <w:spacing w:before="132"/>
              <w:ind w:left="108"/>
              <w:rPr>
                <w:rFonts w:ascii="Times New Roman"/>
                <w:sz w:val="20"/>
              </w:rPr>
            </w:pPr>
            <w:r>
              <w:rPr>
                <w:rFonts w:ascii="Times New Roman"/>
                <w:sz w:val="20"/>
              </w:rPr>
              <w:t>05-6322584</w:t>
            </w:r>
          </w:p>
        </w:tc>
        <w:tc>
          <w:tcPr>
            <w:tcW w:w="715" w:type="dxa"/>
          </w:tcPr>
          <w:p>
            <w:pPr>
              <w:pStyle w:val="TableParagraph"/>
              <w:spacing w:line="228" w:lineRule="auto" w:before="37"/>
              <w:ind w:left="106" w:right="193"/>
              <w:jc w:val="both"/>
              <w:rPr>
                <w:sz w:val="20"/>
              </w:rPr>
            </w:pPr>
            <w:r>
              <w:rPr>
                <w:sz w:val="20"/>
              </w:rPr>
              <w:t>藥癮戒治診所</w:t>
            </w:r>
          </w:p>
        </w:tc>
      </w:tr>
      <w:tr>
        <w:trPr>
          <w:trHeight w:val="1600" w:hRule="atLeast"/>
        </w:trPr>
        <w:tc>
          <w:tcPr>
            <w:tcW w:w="521" w:type="dxa"/>
          </w:tcPr>
          <w:p>
            <w:pPr>
              <w:pStyle w:val="TableParagraph"/>
              <w:spacing w:before="132"/>
              <w:ind w:left="107"/>
              <w:rPr>
                <w:rFonts w:ascii="Times New Roman"/>
                <w:sz w:val="20"/>
              </w:rPr>
            </w:pPr>
            <w:r>
              <w:rPr>
                <w:rFonts w:ascii="Times New Roman"/>
                <w:sz w:val="20"/>
              </w:rPr>
              <w:t>62</w:t>
            </w:r>
          </w:p>
        </w:tc>
        <w:tc>
          <w:tcPr>
            <w:tcW w:w="598" w:type="dxa"/>
            <w:vMerge/>
            <w:tcBorders>
              <w:top w:val="nil"/>
            </w:tcBorders>
          </w:tcPr>
          <w:p>
            <w:pPr>
              <w:rPr>
                <w:sz w:val="2"/>
                <w:szCs w:val="2"/>
              </w:rPr>
            </w:pPr>
          </w:p>
        </w:tc>
        <w:tc>
          <w:tcPr>
            <w:tcW w:w="624" w:type="dxa"/>
            <w:vMerge w:val="restart"/>
          </w:tcPr>
          <w:p>
            <w:pPr>
              <w:pStyle w:val="TableParagraph"/>
              <w:spacing w:line="228" w:lineRule="auto" w:before="38"/>
              <w:ind w:left="107" w:right="101"/>
              <w:rPr>
                <w:sz w:val="20"/>
              </w:rPr>
            </w:pPr>
            <w:r>
              <w:rPr>
                <w:sz w:val="20"/>
              </w:rPr>
              <w:t>嘉義縣</w:t>
            </w:r>
          </w:p>
          <w:p>
            <w:pPr>
              <w:pStyle w:val="TableParagraph"/>
              <w:spacing w:before="88"/>
              <w:ind w:left="107"/>
              <w:rPr>
                <w:rFonts w:ascii="Times New Roman"/>
                <w:sz w:val="20"/>
              </w:rPr>
            </w:pPr>
            <w:r>
              <w:rPr>
                <w:rFonts w:ascii="Times New Roman"/>
                <w:sz w:val="20"/>
              </w:rPr>
              <w:t>(4)</w:t>
            </w:r>
          </w:p>
        </w:tc>
        <w:tc>
          <w:tcPr>
            <w:tcW w:w="1150" w:type="dxa"/>
          </w:tcPr>
          <w:p>
            <w:pPr>
              <w:pStyle w:val="TableParagraph"/>
              <w:spacing w:line="225" w:lineRule="auto" w:before="40"/>
              <w:ind w:left="107" w:right="231"/>
              <w:jc w:val="both"/>
              <w:rPr>
                <w:sz w:val="20"/>
              </w:rPr>
            </w:pPr>
            <w:r>
              <w:rPr>
                <w:sz w:val="20"/>
              </w:rPr>
              <w:t>長庚醫療財團法人</w:t>
            </w:r>
            <w:r>
              <w:rPr>
                <w:w w:val="95"/>
                <w:sz w:val="20"/>
              </w:rPr>
              <w:t>嘉義長庚</w:t>
            </w:r>
          </w:p>
          <w:p>
            <w:pPr>
              <w:pStyle w:val="TableParagraph"/>
              <w:spacing w:line="344" w:lineRule="exact"/>
              <w:ind w:left="107"/>
              <w:jc w:val="both"/>
              <w:rPr>
                <w:sz w:val="20"/>
              </w:rPr>
            </w:pPr>
            <w:r>
              <w:rPr>
                <w:w w:val="95"/>
                <w:sz w:val="20"/>
              </w:rPr>
              <w:t>紀念醫院</w:t>
            </w:r>
          </w:p>
        </w:tc>
        <w:tc>
          <w:tcPr>
            <w:tcW w:w="888" w:type="dxa"/>
          </w:tcPr>
          <w:p>
            <w:pPr>
              <w:pStyle w:val="TableParagraph"/>
              <w:spacing w:before="23"/>
              <w:ind w:left="107"/>
              <w:rPr>
                <w:sz w:val="20"/>
              </w:rPr>
            </w:pPr>
            <w:r>
              <w:rPr>
                <w:sz w:val="20"/>
              </w:rPr>
              <w:t>門診</w:t>
            </w:r>
          </w:p>
        </w:tc>
        <w:tc>
          <w:tcPr>
            <w:tcW w:w="869" w:type="dxa"/>
          </w:tcPr>
          <w:p>
            <w:pPr>
              <w:pStyle w:val="TableParagraph"/>
              <w:spacing w:before="23"/>
              <w:ind w:left="107"/>
              <w:rPr>
                <w:sz w:val="20"/>
              </w:rPr>
            </w:pPr>
            <w:r>
              <w:rPr>
                <w:sz w:val="20"/>
              </w:rPr>
              <w:t>門診</w:t>
            </w:r>
          </w:p>
        </w:tc>
        <w:tc>
          <w:tcPr>
            <w:tcW w:w="1449" w:type="dxa"/>
          </w:tcPr>
          <w:p>
            <w:pPr>
              <w:pStyle w:val="TableParagraph"/>
              <w:spacing w:line="225" w:lineRule="auto" w:before="40"/>
              <w:ind w:left="105" w:right="132"/>
              <w:jc w:val="both"/>
              <w:rPr>
                <w:sz w:val="20"/>
              </w:rPr>
            </w:pPr>
            <w:r>
              <w:rPr>
                <w:sz w:val="20"/>
              </w:rPr>
              <w:t>嘉義縣朴子市嘉朴路西段 </w:t>
            </w:r>
            <w:r>
              <w:rPr>
                <w:rFonts w:ascii="Times New Roman" w:eastAsia="Times New Roman"/>
                <w:sz w:val="20"/>
              </w:rPr>
              <w:t>6 </w:t>
            </w:r>
            <w:r>
              <w:rPr>
                <w:sz w:val="20"/>
              </w:rPr>
              <w:t>號</w:t>
            </w:r>
          </w:p>
        </w:tc>
        <w:tc>
          <w:tcPr>
            <w:tcW w:w="1488" w:type="dxa"/>
          </w:tcPr>
          <w:p>
            <w:pPr>
              <w:pStyle w:val="TableParagraph"/>
              <w:spacing w:before="132"/>
              <w:ind w:left="108"/>
              <w:rPr>
                <w:rFonts w:ascii="Times New Roman"/>
                <w:sz w:val="20"/>
              </w:rPr>
            </w:pPr>
            <w:r>
              <w:rPr>
                <w:rFonts w:ascii="Times New Roman"/>
                <w:sz w:val="20"/>
              </w:rPr>
              <w:t>05-3621000</w:t>
            </w:r>
          </w:p>
        </w:tc>
        <w:tc>
          <w:tcPr>
            <w:tcW w:w="715" w:type="dxa"/>
          </w:tcPr>
          <w:p>
            <w:pPr>
              <w:pStyle w:val="TableParagraph"/>
              <w:spacing w:line="225" w:lineRule="auto" w:before="40"/>
              <w:ind w:left="106" w:right="193"/>
              <w:jc w:val="both"/>
              <w:rPr>
                <w:sz w:val="20"/>
              </w:rPr>
            </w:pPr>
            <w:r>
              <w:rPr>
                <w:sz w:val="20"/>
              </w:rPr>
              <w:t>藥癮戒治醫院</w:t>
            </w:r>
          </w:p>
        </w:tc>
      </w:tr>
      <w:tr>
        <w:trPr>
          <w:trHeight w:val="1600" w:hRule="atLeast"/>
        </w:trPr>
        <w:tc>
          <w:tcPr>
            <w:tcW w:w="521" w:type="dxa"/>
          </w:tcPr>
          <w:p>
            <w:pPr>
              <w:pStyle w:val="TableParagraph"/>
              <w:spacing w:before="132"/>
              <w:ind w:left="107"/>
              <w:rPr>
                <w:rFonts w:ascii="Times New Roman"/>
                <w:sz w:val="20"/>
              </w:rPr>
            </w:pPr>
            <w:r>
              <w:rPr>
                <w:rFonts w:ascii="Times New Roman"/>
                <w:sz w:val="20"/>
              </w:rPr>
              <w:t>63</w:t>
            </w:r>
          </w:p>
        </w:tc>
        <w:tc>
          <w:tcPr>
            <w:tcW w:w="598" w:type="dxa"/>
            <w:vMerge/>
            <w:tcBorders>
              <w:top w:val="nil"/>
            </w:tcBorders>
          </w:tcPr>
          <w:p>
            <w:pPr>
              <w:rPr>
                <w:sz w:val="2"/>
                <w:szCs w:val="2"/>
              </w:rPr>
            </w:pPr>
          </w:p>
        </w:tc>
        <w:tc>
          <w:tcPr>
            <w:tcW w:w="624" w:type="dxa"/>
            <w:vMerge/>
            <w:tcBorders>
              <w:top w:val="nil"/>
            </w:tcBorders>
          </w:tcPr>
          <w:p>
            <w:pPr>
              <w:rPr>
                <w:sz w:val="2"/>
                <w:szCs w:val="2"/>
              </w:rPr>
            </w:pPr>
          </w:p>
        </w:tc>
        <w:tc>
          <w:tcPr>
            <w:tcW w:w="1150" w:type="dxa"/>
          </w:tcPr>
          <w:p>
            <w:pPr>
              <w:pStyle w:val="TableParagraph"/>
              <w:spacing w:line="225" w:lineRule="auto" w:before="40"/>
              <w:ind w:left="107" w:right="231"/>
              <w:jc w:val="both"/>
              <w:rPr>
                <w:sz w:val="20"/>
              </w:rPr>
            </w:pPr>
            <w:r>
              <w:rPr>
                <w:sz w:val="20"/>
              </w:rPr>
              <w:t>財團法人佛教慈濟</w:t>
            </w:r>
            <w:r>
              <w:rPr>
                <w:w w:val="95"/>
                <w:sz w:val="20"/>
              </w:rPr>
              <w:t>綜合醫院</w:t>
            </w:r>
          </w:p>
          <w:p>
            <w:pPr>
              <w:pStyle w:val="TableParagraph"/>
              <w:spacing w:line="344" w:lineRule="exact"/>
              <w:ind w:left="107"/>
              <w:jc w:val="both"/>
              <w:rPr>
                <w:sz w:val="20"/>
              </w:rPr>
            </w:pPr>
            <w:r>
              <w:rPr>
                <w:w w:val="95"/>
                <w:sz w:val="20"/>
              </w:rPr>
              <w:t>大林分院</w:t>
            </w:r>
          </w:p>
        </w:tc>
        <w:tc>
          <w:tcPr>
            <w:tcW w:w="888" w:type="dxa"/>
          </w:tcPr>
          <w:p>
            <w:pPr>
              <w:pStyle w:val="TableParagraph"/>
              <w:spacing w:line="225" w:lineRule="auto" w:before="40"/>
              <w:ind w:left="107" w:right="168"/>
              <w:jc w:val="both"/>
              <w:rPr>
                <w:sz w:val="20"/>
              </w:rPr>
            </w:pPr>
            <w:r>
              <w:rPr>
                <w:sz w:val="20"/>
              </w:rPr>
              <w:t>門診、替代治療</w:t>
            </w:r>
          </w:p>
        </w:tc>
        <w:tc>
          <w:tcPr>
            <w:tcW w:w="869" w:type="dxa"/>
          </w:tcPr>
          <w:p>
            <w:pPr>
              <w:pStyle w:val="TableParagraph"/>
              <w:spacing w:line="228" w:lineRule="auto" w:before="37"/>
              <w:ind w:left="107" w:right="149"/>
              <w:rPr>
                <w:sz w:val="20"/>
              </w:rPr>
            </w:pPr>
            <w:r>
              <w:rPr>
                <w:sz w:val="20"/>
              </w:rPr>
              <w:t>門診、住院</w:t>
            </w:r>
          </w:p>
        </w:tc>
        <w:tc>
          <w:tcPr>
            <w:tcW w:w="1449" w:type="dxa"/>
          </w:tcPr>
          <w:p>
            <w:pPr>
              <w:pStyle w:val="TableParagraph"/>
              <w:spacing w:line="228" w:lineRule="auto" w:before="37"/>
              <w:ind w:left="105" w:right="132"/>
              <w:rPr>
                <w:sz w:val="20"/>
              </w:rPr>
            </w:pPr>
            <w:r>
              <w:rPr>
                <w:sz w:val="20"/>
              </w:rPr>
              <w:t>嘉義縣大林鎮民生路 </w:t>
            </w:r>
            <w:r>
              <w:rPr>
                <w:rFonts w:ascii="Times New Roman" w:eastAsia="Times New Roman"/>
                <w:sz w:val="20"/>
              </w:rPr>
              <w:t>2 </w:t>
            </w:r>
            <w:r>
              <w:rPr>
                <w:sz w:val="20"/>
              </w:rPr>
              <w:t>號</w:t>
            </w:r>
          </w:p>
        </w:tc>
        <w:tc>
          <w:tcPr>
            <w:tcW w:w="1488" w:type="dxa"/>
          </w:tcPr>
          <w:p>
            <w:pPr>
              <w:pStyle w:val="TableParagraph"/>
              <w:spacing w:before="132"/>
              <w:ind w:left="108"/>
              <w:rPr>
                <w:rFonts w:ascii="Times New Roman"/>
                <w:sz w:val="20"/>
              </w:rPr>
            </w:pPr>
            <w:r>
              <w:rPr>
                <w:rFonts w:ascii="Times New Roman"/>
                <w:sz w:val="20"/>
              </w:rPr>
              <w:t>05-2648000</w:t>
            </w:r>
          </w:p>
        </w:tc>
        <w:tc>
          <w:tcPr>
            <w:tcW w:w="715" w:type="dxa"/>
          </w:tcPr>
          <w:p>
            <w:pPr>
              <w:pStyle w:val="TableParagraph"/>
              <w:spacing w:line="225" w:lineRule="auto" w:before="40"/>
              <w:ind w:left="106" w:right="193"/>
              <w:jc w:val="both"/>
              <w:rPr>
                <w:sz w:val="20"/>
              </w:rPr>
            </w:pPr>
            <w:r>
              <w:rPr>
                <w:sz w:val="20"/>
              </w:rPr>
              <w:t>藥癮戒治醫院</w:t>
            </w:r>
          </w:p>
        </w:tc>
      </w:tr>
      <w:tr>
        <w:trPr>
          <w:trHeight w:val="1598" w:hRule="atLeast"/>
        </w:trPr>
        <w:tc>
          <w:tcPr>
            <w:tcW w:w="521" w:type="dxa"/>
          </w:tcPr>
          <w:p>
            <w:pPr>
              <w:pStyle w:val="TableParagraph"/>
              <w:spacing w:before="132"/>
              <w:ind w:left="107"/>
              <w:rPr>
                <w:rFonts w:ascii="Times New Roman"/>
                <w:sz w:val="20"/>
              </w:rPr>
            </w:pPr>
            <w:r>
              <w:rPr>
                <w:rFonts w:ascii="Times New Roman"/>
                <w:sz w:val="20"/>
              </w:rPr>
              <w:t>64</w:t>
            </w:r>
          </w:p>
        </w:tc>
        <w:tc>
          <w:tcPr>
            <w:tcW w:w="598" w:type="dxa"/>
            <w:vMerge/>
            <w:tcBorders>
              <w:top w:val="nil"/>
            </w:tcBorders>
          </w:tcPr>
          <w:p>
            <w:pPr>
              <w:rPr>
                <w:sz w:val="2"/>
                <w:szCs w:val="2"/>
              </w:rPr>
            </w:pPr>
          </w:p>
        </w:tc>
        <w:tc>
          <w:tcPr>
            <w:tcW w:w="624" w:type="dxa"/>
            <w:vMerge/>
            <w:tcBorders>
              <w:top w:val="nil"/>
            </w:tcBorders>
          </w:tcPr>
          <w:p>
            <w:pPr>
              <w:rPr>
                <w:sz w:val="2"/>
                <w:szCs w:val="2"/>
              </w:rPr>
            </w:pPr>
          </w:p>
        </w:tc>
        <w:tc>
          <w:tcPr>
            <w:tcW w:w="1150" w:type="dxa"/>
          </w:tcPr>
          <w:p>
            <w:pPr>
              <w:pStyle w:val="TableParagraph"/>
              <w:spacing w:line="225" w:lineRule="auto" w:before="40"/>
              <w:ind w:left="107" w:right="231"/>
              <w:jc w:val="both"/>
              <w:rPr>
                <w:sz w:val="20"/>
              </w:rPr>
            </w:pPr>
            <w:r>
              <w:rPr>
                <w:sz w:val="20"/>
              </w:rPr>
              <w:t>臺中榮民總醫院灣橋分院</w:t>
            </w:r>
          </w:p>
        </w:tc>
        <w:tc>
          <w:tcPr>
            <w:tcW w:w="888" w:type="dxa"/>
          </w:tcPr>
          <w:p>
            <w:pPr>
              <w:pStyle w:val="TableParagraph"/>
              <w:spacing w:line="225" w:lineRule="auto" w:before="40"/>
              <w:ind w:left="107" w:right="168"/>
              <w:jc w:val="both"/>
              <w:rPr>
                <w:sz w:val="20"/>
              </w:rPr>
            </w:pPr>
            <w:r>
              <w:rPr>
                <w:sz w:val="20"/>
              </w:rPr>
              <w:t>門診、住院、替代治</w:t>
            </w:r>
          </w:p>
          <w:p>
            <w:pPr>
              <w:pStyle w:val="TableParagraph"/>
              <w:spacing w:line="342" w:lineRule="exact"/>
              <w:ind w:left="107"/>
              <w:jc w:val="both"/>
              <w:rPr>
                <w:sz w:val="20"/>
              </w:rPr>
            </w:pPr>
            <w:r>
              <w:rPr>
                <w:w w:val="99"/>
                <w:sz w:val="20"/>
              </w:rPr>
              <w:t>療</w:t>
            </w:r>
          </w:p>
        </w:tc>
        <w:tc>
          <w:tcPr>
            <w:tcW w:w="869" w:type="dxa"/>
          </w:tcPr>
          <w:p>
            <w:pPr>
              <w:pStyle w:val="TableParagraph"/>
              <w:spacing w:line="225" w:lineRule="auto" w:before="40"/>
              <w:ind w:left="107" w:right="149"/>
              <w:rPr>
                <w:sz w:val="20"/>
              </w:rPr>
            </w:pPr>
            <w:r>
              <w:rPr>
                <w:sz w:val="20"/>
              </w:rPr>
              <w:t>門診、住院</w:t>
            </w:r>
          </w:p>
        </w:tc>
        <w:tc>
          <w:tcPr>
            <w:tcW w:w="1449" w:type="dxa"/>
          </w:tcPr>
          <w:p>
            <w:pPr>
              <w:pStyle w:val="TableParagraph"/>
              <w:spacing w:line="225" w:lineRule="auto" w:before="40"/>
              <w:ind w:left="105" w:right="132"/>
              <w:rPr>
                <w:sz w:val="20"/>
              </w:rPr>
            </w:pPr>
            <w:r>
              <w:rPr>
                <w:sz w:val="20"/>
              </w:rPr>
              <w:t>嘉義縣竹崎鄉灣橋村石麻園</w:t>
            </w:r>
          </w:p>
          <w:p>
            <w:pPr>
              <w:pStyle w:val="TableParagraph"/>
              <w:spacing w:line="409" w:lineRule="exact"/>
              <w:ind w:left="105"/>
              <w:rPr>
                <w:sz w:val="20"/>
              </w:rPr>
            </w:pPr>
            <w:r>
              <w:rPr>
                <w:rFonts w:ascii="Times New Roman" w:eastAsia="Times New Roman"/>
                <w:sz w:val="20"/>
              </w:rPr>
              <w:t>38 </w:t>
            </w:r>
            <w:r>
              <w:rPr>
                <w:sz w:val="20"/>
              </w:rPr>
              <w:t>號</w:t>
            </w:r>
          </w:p>
        </w:tc>
        <w:tc>
          <w:tcPr>
            <w:tcW w:w="1488" w:type="dxa"/>
          </w:tcPr>
          <w:p>
            <w:pPr>
              <w:pStyle w:val="TableParagraph"/>
              <w:spacing w:before="132"/>
              <w:ind w:left="108"/>
              <w:rPr>
                <w:rFonts w:ascii="Times New Roman"/>
                <w:sz w:val="20"/>
              </w:rPr>
            </w:pPr>
            <w:r>
              <w:rPr>
                <w:rFonts w:ascii="Times New Roman"/>
                <w:sz w:val="20"/>
              </w:rPr>
              <w:t>05-2791072</w:t>
            </w:r>
          </w:p>
        </w:tc>
        <w:tc>
          <w:tcPr>
            <w:tcW w:w="715" w:type="dxa"/>
          </w:tcPr>
          <w:p>
            <w:pPr>
              <w:pStyle w:val="TableParagraph"/>
              <w:spacing w:line="225" w:lineRule="auto" w:before="40"/>
              <w:ind w:left="106" w:right="193"/>
              <w:jc w:val="both"/>
              <w:rPr>
                <w:sz w:val="20"/>
              </w:rPr>
            </w:pPr>
            <w:r>
              <w:rPr>
                <w:sz w:val="20"/>
              </w:rPr>
              <w:t>藥癮戒治醫院</w:t>
            </w:r>
          </w:p>
        </w:tc>
      </w:tr>
      <w:tr>
        <w:trPr>
          <w:trHeight w:val="1202" w:hRule="atLeast"/>
        </w:trPr>
        <w:tc>
          <w:tcPr>
            <w:tcW w:w="521" w:type="dxa"/>
          </w:tcPr>
          <w:p>
            <w:pPr>
              <w:pStyle w:val="TableParagraph"/>
              <w:spacing w:before="134"/>
              <w:ind w:left="107"/>
              <w:rPr>
                <w:rFonts w:ascii="Times New Roman"/>
                <w:sz w:val="20"/>
              </w:rPr>
            </w:pPr>
            <w:r>
              <w:rPr>
                <w:rFonts w:ascii="Times New Roman"/>
                <w:sz w:val="20"/>
              </w:rPr>
              <w:t>65</w:t>
            </w:r>
          </w:p>
        </w:tc>
        <w:tc>
          <w:tcPr>
            <w:tcW w:w="598" w:type="dxa"/>
            <w:vMerge/>
            <w:tcBorders>
              <w:top w:val="nil"/>
            </w:tcBorders>
          </w:tcPr>
          <w:p>
            <w:pPr>
              <w:rPr>
                <w:sz w:val="2"/>
                <w:szCs w:val="2"/>
              </w:rPr>
            </w:pPr>
          </w:p>
        </w:tc>
        <w:tc>
          <w:tcPr>
            <w:tcW w:w="624" w:type="dxa"/>
            <w:vMerge/>
            <w:tcBorders>
              <w:top w:val="nil"/>
            </w:tcBorders>
          </w:tcPr>
          <w:p>
            <w:pPr>
              <w:rPr>
                <w:sz w:val="2"/>
                <w:szCs w:val="2"/>
              </w:rPr>
            </w:pPr>
          </w:p>
        </w:tc>
        <w:tc>
          <w:tcPr>
            <w:tcW w:w="1150" w:type="dxa"/>
          </w:tcPr>
          <w:p>
            <w:pPr>
              <w:pStyle w:val="TableParagraph"/>
              <w:spacing w:line="225" w:lineRule="auto" w:before="43"/>
              <w:ind w:left="107" w:right="231"/>
              <w:rPr>
                <w:sz w:val="20"/>
              </w:rPr>
            </w:pPr>
            <w:r>
              <w:rPr>
                <w:sz w:val="20"/>
              </w:rPr>
              <w:t>衛生福利部朴子醫</w:t>
            </w:r>
          </w:p>
          <w:p>
            <w:pPr>
              <w:pStyle w:val="TableParagraph"/>
              <w:spacing w:line="342" w:lineRule="exact"/>
              <w:ind w:left="107"/>
              <w:rPr>
                <w:sz w:val="20"/>
              </w:rPr>
            </w:pPr>
            <w:r>
              <w:rPr>
                <w:w w:val="99"/>
                <w:sz w:val="20"/>
              </w:rPr>
              <w:t>院</w:t>
            </w:r>
          </w:p>
        </w:tc>
        <w:tc>
          <w:tcPr>
            <w:tcW w:w="888" w:type="dxa"/>
          </w:tcPr>
          <w:p>
            <w:pPr>
              <w:pStyle w:val="TableParagraph"/>
              <w:spacing w:line="225" w:lineRule="auto" w:before="43"/>
              <w:ind w:left="107" w:right="168"/>
              <w:rPr>
                <w:sz w:val="20"/>
              </w:rPr>
            </w:pPr>
            <w:r>
              <w:rPr>
                <w:sz w:val="20"/>
              </w:rPr>
              <w:t>替代治療</w:t>
            </w:r>
          </w:p>
        </w:tc>
        <w:tc>
          <w:tcPr>
            <w:tcW w:w="869" w:type="dxa"/>
          </w:tcPr>
          <w:p>
            <w:pPr>
              <w:pStyle w:val="TableParagraph"/>
              <w:spacing w:before="25"/>
              <w:ind w:left="107"/>
              <w:rPr>
                <w:sz w:val="20"/>
              </w:rPr>
            </w:pPr>
            <w:r>
              <w:rPr>
                <w:sz w:val="20"/>
              </w:rPr>
              <w:t>門診</w:t>
            </w:r>
          </w:p>
        </w:tc>
        <w:tc>
          <w:tcPr>
            <w:tcW w:w="1449" w:type="dxa"/>
          </w:tcPr>
          <w:p>
            <w:pPr>
              <w:pStyle w:val="TableParagraph"/>
              <w:spacing w:line="225" w:lineRule="auto" w:before="43"/>
              <w:ind w:left="105" w:right="132"/>
              <w:rPr>
                <w:rFonts w:ascii="Times New Roman" w:eastAsia="Times New Roman"/>
                <w:sz w:val="20"/>
              </w:rPr>
            </w:pPr>
            <w:r>
              <w:rPr>
                <w:sz w:val="20"/>
              </w:rPr>
              <w:t>嘉義縣朴子市永和里 </w:t>
            </w:r>
            <w:r>
              <w:rPr>
                <w:rFonts w:ascii="Times New Roman" w:eastAsia="Times New Roman"/>
                <w:sz w:val="20"/>
              </w:rPr>
              <w:t>42-50</w:t>
            </w:r>
          </w:p>
          <w:p>
            <w:pPr>
              <w:pStyle w:val="TableParagraph"/>
              <w:spacing w:line="342" w:lineRule="exact"/>
              <w:ind w:left="105"/>
              <w:rPr>
                <w:sz w:val="20"/>
              </w:rPr>
            </w:pPr>
            <w:r>
              <w:rPr>
                <w:w w:val="99"/>
                <w:sz w:val="20"/>
              </w:rPr>
              <w:t>號</w:t>
            </w:r>
          </w:p>
        </w:tc>
        <w:tc>
          <w:tcPr>
            <w:tcW w:w="1488" w:type="dxa"/>
          </w:tcPr>
          <w:p>
            <w:pPr>
              <w:pStyle w:val="TableParagraph"/>
              <w:spacing w:before="134"/>
              <w:ind w:left="108"/>
              <w:rPr>
                <w:rFonts w:ascii="Times New Roman"/>
                <w:sz w:val="20"/>
              </w:rPr>
            </w:pPr>
            <w:r>
              <w:rPr>
                <w:rFonts w:ascii="Times New Roman"/>
                <w:sz w:val="20"/>
              </w:rPr>
              <w:t>05-3790600</w:t>
            </w:r>
          </w:p>
        </w:tc>
        <w:tc>
          <w:tcPr>
            <w:tcW w:w="715" w:type="dxa"/>
          </w:tcPr>
          <w:p>
            <w:pPr>
              <w:pStyle w:val="TableParagraph"/>
              <w:spacing w:line="225" w:lineRule="auto" w:before="43"/>
              <w:ind w:left="106" w:right="193"/>
              <w:rPr>
                <w:sz w:val="20"/>
              </w:rPr>
            </w:pPr>
            <w:r>
              <w:rPr>
                <w:sz w:val="20"/>
              </w:rPr>
              <w:t>藥癮戒治</w:t>
            </w:r>
          </w:p>
          <w:p>
            <w:pPr>
              <w:pStyle w:val="TableParagraph"/>
              <w:spacing w:line="342" w:lineRule="exact"/>
              <w:ind w:left="106"/>
              <w:rPr>
                <w:sz w:val="20"/>
              </w:rPr>
            </w:pPr>
            <w:r>
              <w:rPr>
                <w:sz w:val="20"/>
              </w:rPr>
              <w:t>醫院</w:t>
            </w:r>
          </w:p>
        </w:tc>
      </w:tr>
      <w:tr>
        <w:trPr>
          <w:trHeight w:val="1598" w:hRule="atLeast"/>
        </w:trPr>
        <w:tc>
          <w:tcPr>
            <w:tcW w:w="521" w:type="dxa"/>
          </w:tcPr>
          <w:p>
            <w:pPr>
              <w:pStyle w:val="TableParagraph"/>
              <w:spacing w:before="132"/>
              <w:ind w:left="107"/>
              <w:rPr>
                <w:rFonts w:ascii="Times New Roman"/>
                <w:sz w:val="20"/>
              </w:rPr>
            </w:pPr>
            <w:r>
              <w:rPr>
                <w:rFonts w:ascii="Times New Roman"/>
                <w:sz w:val="20"/>
              </w:rPr>
              <w:t>66</w:t>
            </w:r>
          </w:p>
        </w:tc>
        <w:tc>
          <w:tcPr>
            <w:tcW w:w="598" w:type="dxa"/>
            <w:vMerge/>
            <w:tcBorders>
              <w:top w:val="nil"/>
            </w:tcBorders>
          </w:tcPr>
          <w:p>
            <w:pPr>
              <w:rPr>
                <w:sz w:val="2"/>
                <w:szCs w:val="2"/>
              </w:rPr>
            </w:pPr>
          </w:p>
        </w:tc>
        <w:tc>
          <w:tcPr>
            <w:tcW w:w="624" w:type="dxa"/>
            <w:vMerge w:val="restart"/>
          </w:tcPr>
          <w:p>
            <w:pPr>
              <w:pStyle w:val="TableParagraph"/>
              <w:spacing w:line="225" w:lineRule="auto" w:before="40"/>
              <w:ind w:left="107" w:right="101"/>
              <w:rPr>
                <w:sz w:val="20"/>
              </w:rPr>
            </w:pPr>
            <w:r>
              <w:rPr>
                <w:sz w:val="20"/>
              </w:rPr>
              <w:t>臺南市</w:t>
            </w:r>
          </w:p>
          <w:p>
            <w:pPr>
              <w:pStyle w:val="TableParagraph"/>
              <w:spacing w:before="94"/>
              <w:ind w:left="107"/>
              <w:rPr>
                <w:rFonts w:ascii="Times New Roman"/>
                <w:sz w:val="20"/>
              </w:rPr>
            </w:pPr>
            <w:r>
              <w:rPr>
                <w:rFonts w:ascii="Times New Roman"/>
                <w:sz w:val="20"/>
              </w:rPr>
              <w:t>(12)</w:t>
            </w:r>
          </w:p>
        </w:tc>
        <w:tc>
          <w:tcPr>
            <w:tcW w:w="1150" w:type="dxa"/>
          </w:tcPr>
          <w:p>
            <w:pPr>
              <w:pStyle w:val="TableParagraph"/>
              <w:spacing w:line="225" w:lineRule="auto" w:before="40"/>
              <w:ind w:left="107" w:right="231"/>
              <w:jc w:val="both"/>
              <w:rPr>
                <w:sz w:val="20"/>
              </w:rPr>
            </w:pPr>
            <w:r>
              <w:rPr>
                <w:sz w:val="20"/>
              </w:rPr>
              <w:t>衛生福利部嘉南療養院</w:t>
            </w:r>
          </w:p>
        </w:tc>
        <w:tc>
          <w:tcPr>
            <w:tcW w:w="888" w:type="dxa"/>
          </w:tcPr>
          <w:p>
            <w:pPr>
              <w:pStyle w:val="TableParagraph"/>
              <w:spacing w:line="225" w:lineRule="auto" w:before="40"/>
              <w:ind w:left="107" w:right="168"/>
              <w:jc w:val="both"/>
              <w:rPr>
                <w:sz w:val="20"/>
              </w:rPr>
            </w:pPr>
            <w:r>
              <w:rPr>
                <w:sz w:val="20"/>
              </w:rPr>
              <w:t>門診、住院、替代治</w:t>
            </w:r>
          </w:p>
          <w:p>
            <w:pPr>
              <w:pStyle w:val="TableParagraph"/>
              <w:spacing w:line="342" w:lineRule="exact"/>
              <w:ind w:left="107"/>
              <w:jc w:val="both"/>
              <w:rPr>
                <w:sz w:val="20"/>
              </w:rPr>
            </w:pPr>
            <w:r>
              <w:rPr>
                <w:w w:val="99"/>
                <w:sz w:val="20"/>
              </w:rPr>
              <w:t>療</w:t>
            </w:r>
          </w:p>
        </w:tc>
        <w:tc>
          <w:tcPr>
            <w:tcW w:w="869" w:type="dxa"/>
          </w:tcPr>
          <w:p>
            <w:pPr>
              <w:pStyle w:val="TableParagraph"/>
              <w:spacing w:line="225" w:lineRule="auto" w:before="40"/>
              <w:ind w:left="107" w:right="149"/>
              <w:rPr>
                <w:sz w:val="20"/>
              </w:rPr>
            </w:pPr>
            <w:r>
              <w:rPr>
                <w:sz w:val="20"/>
              </w:rPr>
              <w:t>門診、住院</w:t>
            </w:r>
          </w:p>
        </w:tc>
        <w:tc>
          <w:tcPr>
            <w:tcW w:w="1449" w:type="dxa"/>
          </w:tcPr>
          <w:p>
            <w:pPr>
              <w:pStyle w:val="TableParagraph"/>
              <w:spacing w:line="225" w:lineRule="auto" w:before="40"/>
              <w:ind w:left="105" w:right="67"/>
              <w:rPr>
                <w:sz w:val="20"/>
              </w:rPr>
            </w:pPr>
            <w:r>
              <w:rPr>
                <w:sz w:val="20"/>
              </w:rPr>
              <w:t>台南市仁德區中山路 </w:t>
            </w:r>
            <w:r>
              <w:rPr>
                <w:rFonts w:ascii="Times New Roman" w:eastAsia="Times New Roman"/>
                <w:sz w:val="20"/>
              </w:rPr>
              <w:t>870 </w:t>
            </w:r>
            <w:r>
              <w:rPr>
                <w:sz w:val="20"/>
              </w:rPr>
              <w:t>巷</w:t>
            </w:r>
          </w:p>
          <w:p>
            <w:pPr>
              <w:pStyle w:val="TableParagraph"/>
              <w:spacing w:line="408" w:lineRule="exact"/>
              <w:ind w:left="105"/>
              <w:rPr>
                <w:sz w:val="20"/>
              </w:rPr>
            </w:pPr>
            <w:r>
              <w:rPr>
                <w:rFonts w:ascii="Times New Roman" w:eastAsia="Times New Roman"/>
                <w:sz w:val="20"/>
              </w:rPr>
              <w:t>80 </w:t>
            </w:r>
            <w:r>
              <w:rPr>
                <w:sz w:val="20"/>
              </w:rPr>
              <w:t>號</w:t>
            </w:r>
          </w:p>
        </w:tc>
        <w:tc>
          <w:tcPr>
            <w:tcW w:w="1488" w:type="dxa"/>
          </w:tcPr>
          <w:p>
            <w:pPr>
              <w:pStyle w:val="TableParagraph"/>
              <w:spacing w:before="132"/>
              <w:ind w:left="108"/>
              <w:rPr>
                <w:rFonts w:ascii="Times New Roman"/>
                <w:sz w:val="20"/>
              </w:rPr>
            </w:pPr>
            <w:r>
              <w:rPr>
                <w:rFonts w:ascii="Times New Roman"/>
                <w:sz w:val="20"/>
              </w:rPr>
              <w:t>06-2795019</w:t>
            </w:r>
          </w:p>
        </w:tc>
        <w:tc>
          <w:tcPr>
            <w:tcW w:w="715" w:type="dxa"/>
          </w:tcPr>
          <w:p>
            <w:pPr>
              <w:pStyle w:val="TableParagraph"/>
              <w:spacing w:line="225" w:lineRule="auto" w:before="40"/>
              <w:ind w:left="106" w:right="193"/>
              <w:jc w:val="both"/>
              <w:rPr>
                <w:sz w:val="20"/>
              </w:rPr>
            </w:pPr>
            <w:r>
              <w:rPr>
                <w:sz w:val="20"/>
              </w:rPr>
              <w:t>藥癮戒治核心</w:t>
            </w:r>
          </w:p>
          <w:p>
            <w:pPr>
              <w:pStyle w:val="TableParagraph"/>
              <w:spacing w:line="342" w:lineRule="exact"/>
              <w:ind w:left="106"/>
              <w:jc w:val="both"/>
              <w:rPr>
                <w:sz w:val="20"/>
              </w:rPr>
            </w:pPr>
            <w:r>
              <w:rPr>
                <w:sz w:val="20"/>
              </w:rPr>
              <w:t>醫院</w:t>
            </w:r>
          </w:p>
        </w:tc>
      </w:tr>
      <w:tr>
        <w:trPr>
          <w:trHeight w:val="1202" w:hRule="atLeast"/>
        </w:trPr>
        <w:tc>
          <w:tcPr>
            <w:tcW w:w="521" w:type="dxa"/>
          </w:tcPr>
          <w:p>
            <w:pPr>
              <w:pStyle w:val="TableParagraph"/>
              <w:spacing w:before="134"/>
              <w:ind w:left="107"/>
              <w:rPr>
                <w:rFonts w:ascii="Times New Roman"/>
                <w:sz w:val="20"/>
              </w:rPr>
            </w:pPr>
            <w:r>
              <w:rPr>
                <w:rFonts w:ascii="Times New Roman"/>
                <w:sz w:val="20"/>
              </w:rPr>
              <w:t>67</w:t>
            </w:r>
          </w:p>
        </w:tc>
        <w:tc>
          <w:tcPr>
            <w:tcW w:w="598" w:type="dxa"/>
            <w:vMerge/>
            <w:tcBorders>
              <w:top w:val="nil"/>
            </w:tcBorders>
          </w:tcPr>
          <w:p>
            <w:pPr>
              <w:rPr>
                <w:sz w:val="2"/>
                <w:szCs w:val="2"/>
              </w:rPr>
            </w:pPr>
          </w:p>
        </w:tc>
        <w:tc>
          <w:tcPr>
            <w:tcW w:w="624" w:type="dxa"/>
            <w:vMerge/>
            <w:tcBorders>
              <w:top w:val="nil"/>
            </w:tcBorders>
          </w:tcPr>
          <w:p>
            <w:pPr>
              <w:rPr>
                <w:sz w:val="2"/>
                <w:szCs w:val="2"/>
              </w:rPr>
            </w:pPr>
          </w:p>
        </w:tc>
        <w:tc>
          <w:tcPr>
            <w:tcW w:w="1150" w:type="dxa"/>
          </w:tcPr>
          <w:p>
            <w:pPr>
              <w:pStyle w:val="TableParagraph"/>
              <w:spacing w:line="225" w:lineRule="auto" w:before="43"/>
              <w:ind w:left="107" w:right="231"/>
              <w:rPr>
                <w:sz w:val="20"/>
              </w:rPr>
            </w:pPr>
            <w:r>
              <w:rPr>
                <w:sz w:val="20"/>
              </w:rPr>
              <w:t>高雄榮民總醫院臺</w:t>
            </w:r>
          </w:p>
          <w:p>
            <w:pPr>
              <w:pStyle w:val="TableParagraph"/>
              <w:spacing w:line="342" w:lineRule="exact"/>
              <w:ind w:left="107"/>
              <w:rPr>
                <w:sz w:val="20"/>
              </w:rPr>
            </w:pPr>
            <w:r>
              <w:rPr>
                <w:sz w:val="20"/>
              </w:rPr>
              <w:t>南分院</w:t>
            </w:r>
          </w:p>
        </w:tc>
        <w:tc>
          <w:tcPr>
            <w:tcW w:w="888" w:type="dxa"/>
          </w:tcPr>
          <w:p>
            <w:pPr>
              <w:pStyle w:val="TableParagraph"/>
              <w:spacing w:line="225" w:lineRule="auto" w:before="43"/>
              <w:ind w:left="107" w:right="168"/>
              <w:rPr>
                <w:sz w:val="20"/>
              </w:rPr>
            </w:pPr>
            <w:r>
              <w:rPr>
                <w:sz w:val="20"/>
              </w:rPr>
              <w:t>門診、替代治</w:t>
            </w:r>
          </w:p>
          <w:p>
            <w:pPr>
              <w:pStyle w:val="TableParagraph"/>
              <w:spacing w:line="342" w:lineRule="exact"/>
              <w:ind w:left="107"/>
              <w:rPr>
                <w:sz w:val="20"/>
              </w:rPr>
            </w:pPr>
            <w:r>
              <w:rPr>
                <w:w w:val="99"/>
                <w:sz w:val="20"/>
              </w:rPr>
              <w:t>療</w:t>
            </w:r>
          </w:p>
        </w:tc>
        <w:tc>
          <w:tcPr>
            <w:tcW w:w="869" w:type="dxa"/>
          </w:tcPr>
          <w:p>
            <w:pPr>
              <w:pStyle w:val="TableParagraph"/>
              <w:spacing w:before="25"/>
              <w:ind w:left="107"/>
              <w:rPr>
                <w:sz w:val="20"/>
              </w:rPr>
            </w:pPr>
            <w:r>
              <w:rPr>
                <w:sz w:val="20"/>
              </w:rPr>
              <w:t>門診</w:t>
            </w:r>
          </w:p>
        </w:tc>
        <w:tc>
          <w:tcPr>
            <w:tcW w:w="1449" w:type="dxa"/>
          </w:tcPr>
          <w:p>
            <w:pPr>
              <w:pStyle w:val="TableParagraph"/>
              <w:spacing w:line="225" w:lineRule="auto" w:before="43"/>
              <w:ind w:left="105" w:right="132"/>
              <w:rPr>
                <w:sz w:val="20"/>
              </w:rPr>
            </w:pPr>
            <w:r>
              <w:rPr>
                <w:sz w:val="20"/>
              </w:rPr>
              <w:t>台南市永康區復興里復興路</w:t>
            </w:r>
          </w:p>
          <w:p>
            <w:pPr>
              <w:pStyle w:val="TableParagraph"/>
              <w:spacing w:line="342" w:lineRule="exact"/>
              <w:ind w:left="105"/>
              <w:rPr>
                <w:sz w:val="20"/>
              </w:rPr>
            </w:pPr>
            <w:r>
              <w:rPr>
                <w:rFonts w:ascii="Times New Roman" w:eastAsia="Times New Roman"/>
                <w:sz w:val="20"/>
              </w:rPr>
              <w:t>427 </w:t>
            </w:r>
            <w:r>
              <w:rPr>
                <w:sz w:val="20"/>
              </w:rPr>
              <w:t>號</w:t>
            </w:r>
          </w:p>
        </w:tc>
        <w:tc>
          <w:tcPr>
            <w:tcW w:w="1488" w:type="dxa"/>
          </w:tcPr>
          <w:p>
            <w:pPr>
              <w:pStyle w:val="TableParagraph"/>
              <w:spacing w:before="134"/>
              <w:ind w:left="108"/>
              <w:rPr>
                <w:rFonts w:ascii="Times New Roman"/>
                <w:sz w:val="20"/>
              </w:rPr>
            </w:pPr>
            <w:r>
              <w:rPr>
                <w:rFonts w:ascii="Times New Roman"/>
                <w:sz w:val="20"/>
              </w:rPr>
              <w:t>06-3125101</w:t>
            </w:r>
          </w:p>
        </w:tc>
        <w:tc>
          <w:tcPr>
            <w:tcW w:w="715" w:type="dxa"/>
          </w:tcPr>
          <w:p>
            <w:pPr>
              <w:pStyle w:val="TableParagraph"/>
              <w:spacing w:line="225" w:lineRule="auto" w:before="43"/>
              <w:ind w:left="106" w:right="193"/>
              <w:rPr>
                <w:sz w:val="20"/>
              </w:rPr>
            </w:pPr>
            <w:r>
              <w:rPr>
                <w:sz w:val="20"/>
              </w:rPr>
              <w:t>藥癮戒治</w:t>
            </w:r>
          </w:p>
          <w:p>
            <w:pPr>
              <w:pStyle w:val="TableParagraph"/>
              <w:spacing w:line="342" w:lineRule="exact"/>
              <w:ind w:left="106"/>
              <w:rPr>
                <w:sz w:val="20"/>
              </w:rPr>
            </w:pPr>
            <w:r>
              <w:rPr>
                <w:sz w:val="20"/>
              </w:rPr>
              <w:t>醫院</w:t>
            </w:r>
          </w:p>
        </w:tc>
      </w:tr>
    </w:tbl>
    <w:p>
      <w:pPr>
        <w:spacing w:after="0" w:line="342" w:lineRule="exact"/>
        <w:rPr>
          <w:sz w:val="20"/>
        </w:rPr>
        <w:sectPr>
          <w:pgSz w:w="11910" w:h="16840"/>
          <w:pgMar w:header="0" w:footer="1182" w:top="1420" w:bottom="1380" w:left="680" w:right="660"/>
        </w:sectPr>
      </w:pPr>
    </w:p>
    <w:tbl>
      <w:tblPr>
        <w:tblW w:w="0" w:type="auto"/>
        <w:jc w:val="left"/>
        <w:tblInd w:w="11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21"/>
        <w:gridCol w:w="598"/>
        <w:gridCol w:w="624"/>
        <w:gridCol w:w="1150"/>
        <w:gridCol w:w="888"/>
        <w:gridCol w:w="869"/>
        <w:gridCol w:w="1449"/>
        <w:gridCol w:w="1488"/>
        <w:gridCol w:w="715"/>
      </w:tblGrid>
      <w:tr>
        <w:trPr>
          <w:trHeight w:val="1200" w:hRule="atLeast"/>
        </w:trPr>
        <w:tc>
          <w:tcPr>
            <w:tcW w:w="521" w:type="dxa"/>
          </w:tcPr>
          <w:p>
            <w:pPr>
              <w:pStyle w:val="TableParagraph"/>
              <w:spacing w:before="132"/>
              <w:ind w:left="107"/>
              <w:rPr>
                <w:rFonts w:ascii="Times New Roman"/>
                <w:sz w:val="20"/>
              </w:rPr>
            </w:pPr>
            <w:r>
              <w:rPr>
                <w:rFonts w:ascii="Times New Roman"/>
                <w:sz w:val="20"/>
              </w:rPr>
              <w:t>68</w:t>
            </w:r>
          </w:p>
        </w:tc>
        <w:tc>
          <w:tcPr>
            <w:tcW w:w="598" w:type="dxa"/>
            <w:vMerge w:val="restart"/>
          </w:tcPr>
          <w:p>
            <w:pPr>
              <w:pStyle w:val="TableParagraph"/>
              <w:rPr>
                <w:rFonts w:ascii="Times New Roman"/>
                <w:sz w:val="18"/>
              </w:rPr>
            </w:pPr>
          </w:p>
        </w:tc>
        <w:tc>
          <w:tcPr>
            <w:tcW w:w="624" w:type="dxa"/>
            <w:vMerge w:val="restart"/>
          </w:tcPr>
          <w:p>
            <w:pPr>
              <w:pStyle w:val="TableParagraph"/>
              <w:rPr>
                <w:rFonts w:ascii="Times New Roman"/>
                <w:sz w:val="18"/>
              </w:rPr>
            </w:pPr>
          </w:p>
        </w:tc>
        <w:tc>
          <w:tcPr>
            <w:tcW w:w="1150" w:type="dxa"/>
          </w:tcPr>
          <w:p>
            <w:pPr>
              <w:pStyle w:val="TableParagraph"/>
              <w:spacing w:line="228" w:lineRule="auto" w:before="38"/>
              <w:ind w:left="107" w:right="231"/>
              <w:rPr>
                <w:sz w:val="20"/>
              </w:rPr>
            </w:pPr>
            <w:r>
              <w:rPr>
                <w:sz w:val="20"/>
              </w:rPr>
              <w:t>衛生福利部新營醫</w:t>
            </w:r>
          </w:p>
          <w:p>
            <w:pPr>
              <w:pStyle w:val="TableParagraph"/>
              <w:spacing w:line="337" w:lineRule="exact"/>
              <w:ind w:left="107"/>
              <w:rPr>
                <w:sz w:val="20"/>
              </w:rPr>
            </w:pPr>
            <w:r>
              <w:rPr>
                <w:w w:val="99"/>
                <w:sz w:val="20"/>
              </w:rPr>
              <w:t>院</w:t>
            </w:r>
          </w:p>
        </w:tc>
        <w:tc>
          <w:tcPr>
            <w:tcW w:w="888" w:type="dxa"/>
          </w:tcPr>
          <w:p>
            <w:pPr>
              <w:pStyle w:val="TableParagraph"/>
              <w:spacing w:line="228" w:lineRule="auto" w:before="38"/>
              <w:ind w:left="107" w:right="168"/>
              <w:rPr>
                <w:sz w:val="20"/>
              </w:rPr>
            </w:pPr>
            <w:r>
              <w:rPr>
                <w:sz w:val="20"/>
              </w:rPr>
              <w:t>門診、替代治</w:t>
            </w:r>
          </w:p>
          <w:p>
            <w:pPr>
              <w:pStyle w:val="TableParagraph"/>
              <w:spacing w:line="337" w:lineRule="exact"/>
              <w:ind w:left="107"/>
              <w:rPr>
                <w:sz w:val="20"/>
              </w:rPr>
            </w:pPr>
            <w:r>
              <w:rPr>
                <w:w w:val="99"/>
                <w:sz w:val="20"/>
              </w:rPr>
              <w:t>療</w:t>
            </w:r>
          </w:p>
        </w:tc>
        <w:tc>
          <w:tcPr>
            <w:tcW w:w="869" w:type="dxa"/>
          </w:tcPr>
          <w:p>
            <w:pPr>
              <w:pStyle w:val="TableParagraph"/>
              <w:spacing w:before="23"/>
              <w:ind w:left="107"/>
              <w:rPr>
                <w:sz w:val="20"/>
              </w:rPr>
            </w:pPr>
            <w:r>
              <w:rPr>
                <w:w w:val="99"/>
                <w:sz w:val="20"/>
              </w:rPr>
              <w:t>無</w:t>
            </w:r>
          </w:p>
        </w:tc>
        <w:tc>
          <w:tcPr>
            <w:tcW w:w="1449" w:type="dxa"/>
          </w:tcPr>
          <w:p>
            <w:pPr>
              <w:pStyle w:val="TableParagraph"/>
              <w:spacing w:line="228" w:lineRule="auto" w:before="38"/>
              <w:ind w:left="105" w:right="132"/>
              <w:rPr>
                <w:sz w:val="20"/>
              </w:rPr>
            </w:pPr>
            <w:r>
              <w:rPr>
                <w:sz w:val="20"/>
              </w:rPr>
              <w:t>台南市新營區信義街 </w:t>
            </w:r>
            <w:r>
              <w:rPr>
                <w:rFonts w:ascii="Times New Roman" w:eastAsia="Times New Roman"/>
                <w:sz w:val="20"/>
              </w:rPr>
              <w:t>73 </w:t>
            </w:r>
            <w:r>
              <w:rPr>
                <w:sz w:val="20"/>
              </w:rPr>
              <w:t>號</w:t>
            </w:r>
          </w:p>
        </w:tc>
        <w:tc>
          <w:tcPr>
            <w:tcW w:w="1488" w:type="dxa"/>
          </w:tcPr>
          <w:p>
            <w:pPr>
              <w:pStyle w:val="TableParagraph"/>
              <w:spacing w:before="132"/>
              <w:ind w:left="108"/>
              <w:rPr>
                <w:rFonts w:ascii="Times New Roman"/>
                <w:sz w:val="20"/>
              </w:rPr>
            </w:pPr>
            <w:r>
              <w:rPr>
                <w:rFonts w:ascii="Times New Roman"/>
                <w:sz w:val="20"/>
              </w:rPr>
              <w:t>06-6351131</w:t>
            </w:r>
          </w:p>
        </w:tc>
        <w:tc>
          <w:tcPr>
            <w:tcW w:w="715" w:type="dxa"/>
          </w:tcPr>
          <w:p>
            <w:pPr>
              <w:pStyle w:val="TableParagraph"/>
              <w:spacing w:line="228" w:lineRule="auto" w:before="38"/>
              <w:ind w:left="106" w:right="193"/>
              <w:rPr>
                <w:sz w:val="20"/>
              </w:rPr>
            </w:pPr>
            <w:r>
              <w:rPr>
                <w:sz w:val="20"/>
              </w:rPr>
              <w:t>藥癮戒治</w:t>
            </w:r>
          </w:p>
          <w:p>
            <w:pPr>
              <w:pStyle w:val="TableParagraph"/>
              <w:spacing w:line="337" w:lineRule="exact"/>
              <w:ind w:left="106"/>
              <w:rPr>
                <w:sz w:val="20"/>
              </w:rPr>
            </w:pPr>
            <w:r>
              <w:rPr>
                <w:sz w:val="20"/>
              </w:rPr>
              <w:t>醫院</w:t>
            </w:r>
          </w:p>
        </w:tc>
      </w:tr>
      <w:tr>
        <w:trPr>
          <w:trHeight w:val="1199" w:hRule="atLeast"/>
        </w:trPr>
        <w:tc>
          <w:tcPr>
            <w:tcW w:w="521" w:type="dxa"/>
          </w:tcPr>
          <w:p>
            <w:pPr>
              <w:pStyle w:val="TableParagraph"/>
              <w:spacing w:before="132"/>
              <w:ind w:left="107"/>
              <w:rPr>
                <w:rFonts w:ascii="Times New Roman"/>
                <w:sz w:val="20"/>
              </w:rPr>
            </w:pPr>
            <w:r>
              <w:rPr>
                <w:rFonts w:ascii="Times New Roman"/>
                <w:sz w:val="20"/>
              </w:rPr>
              <w:t>69</w:t>
            </w:r>
          </w:p>
        </w:tc>
        <w:tc>
          <w:tcPr>
            <w:tcW w:w="598" w:type="dxa"/>
            <w:vMerge/>
            <w:tcBorders>
              <w:top w:val="nil"/>
            </w:tcBorders>
          </w:tcPr>
          <w:p>
            <w:pPr>
              <w:rPr>
                <w:sz w:val="2"/>
                <w:szCs w:val="2"/>
              </w:rPr>
            </w:pPr>
          </w:p>
        </w:tc>
        <w:tc>
          <w:tcPr>
            <w:tcW w:w="624" w:type="dxa"/>
            <w:vMerge/>
            <w:tcBorders>
              <w:top w:val="nil"/>
            </w:tcBorders>
          </w:tcPr>
          <w:p>
            <w:pPr>
              <w:rPr>
                <w:sz w:val="2"/>
                <w:szCs w:val="2"/>
              </w:rPr>
            </w:pPr>
          </w:p>
        </w:tc>
        <w:tc>
          <w:tcPr>
            <w:tcW w:w="1150" w:type="dxa"/>
          </w:tcPr>
          <w:p>
            <w:pPr>
              <w:pStyle w:val="TableParagraph"/>
              <w:spacing w:line="228" w:lineRule="auto" w:before="38"/>
              <w:ind w:left="107" w:right="231"/>
              <w:rPr>
                <w:sz w:val="20"/>
              </w:rPr>
            </w:pPr>
            <w:r>
              <w:rPr>
                <w:sz w:val="20"/>
              </w:rPr>
              <w:t>衛生福利部台南醫</w:t>
            </w:r>
          </w:p>
          <w:p>
            <w:pPr>
              <w:pStyle w:val="TableParagraph"/>
              <w:spacing w:line="336" w:lineRule="exact"/>
              <w:ind w:left="107"/>
              <w:rPr>
                <w:sz w:val="20"/>
              </w:rPr>
            </w:pPr>
            <w:r>
              <w:rPr>
                <w:w w:val="99"/>
                <w:sz w:val="20"/>
              </w:rPr>
              <w:t>院</w:t>
            </w:r>
          </w:p>
        </w:tc>
        <w:tc>
          <w:tcPr>
            <w:tcW w:w="888" w:type="dxa"/>
          </w:tcPr>
          <w:p>
            <w:pPr>
              <w:pStyle w:val="TableParagraph"/>
              <w:spacing w:line="228" w:lineRule="auto" w:before="38"/>
              <w:ind w:left="107" w:right="168"/>
              <w:rPr>
                <w:sz w:val="20"/>
              </w:rPr>
            </w:pPr>
            <w:r>
              <w:rPr>
                <w:sz w:val="20"/>
              </w:rPr>
              <w:t>門診、替代治</w:t>
            </w:r>
          </w:p>
          <w:p>
            <w:pPr>
              <w:pStyle w:val="TableParagraph"/>
              <w:spacing w:line="336" w:lineRule="exact"/>
              <w:ind w:left="107"/>
              <w:rPr>
                <w:sz w:val="20"/>
              </w:rPr>
            </w:pPr>
            <w:r>
              <w:rPr>
                <w:w w:val="99"/>
                <w:sz w:val="20"/>
              </w:rPr>
              <w:t>療</w:t>
            </w:r>
          </w:p>
        </w:tc>
        <w:tc>
          <w:tcPr>
            <w:tcW w:w="869" w:type="dxa"/>
          </w:tcPr>
          <w:p>
            <w:pPr>
              <w:pStyle w:val="TableParagraph"/>
              <w:spacing w:before="23"/>
              <w:ind w:left="107"/>
              <w:rPr>
                <w:sz w:val="20"/>
              </w:rPr>
            </w:pPr>
            <w:r>
              <w:rPr>
                <w:w w:val="99"/>
                <w:sz w:val="20"/>
              </w:rPr>
              <w:t>無</w:t>
            </w:r>
          </w:p>
        </w:tc>
        <w:tc>
          <w:tcPr>
            <w:tcW w:w="1449" w:type="dxa"/>
          </w:tcPr>
          <w:p>
            <w:pPr>
              <w:pStyle w:val="TableParagraph"/>
              <w:spacing w:line="228" w:lineRule="auto" w:before="38"/>
              <w:ind w:left="105" w:right="67"/>
              <w:rPr>
                <w:sz w:val="20"/>
              </w:rPr>
            </w:pPr>
            <w:r>
              <w:rPr>
                <w:sz w:val="20"/>
              </w:rPr>
              <w:t>臺南市中西區中山路 </w:t>
            </w:r>
            <w:r>
              <w:rPr>
                <w:rFonts w:ascii="Times New Roman" w:eastAsia="Times New Roman"/>
                <w:sz w:val="20"/>
              </w:rPr>
              <w:t>125 </w:t>
            </w:r>
            <w:r>
              <w:rPr>
                <w:sz w:val="20"/>
              </w:rPr>
              <w:t>號</w:t>
            </w:r>
          </w:p>
        </w:tc>
        <w:tc>
          <w:tcPr>
            <w:tcW w:w="1488" w:type="dxa"/>
          </w:tcPr>
          <w:p>
            <w:pPr>
              <w:pStyle w:val="TableParagraph"/>
              <w:spacing w:before="132"/>
              <w:ind w:left="108"/>
              <w:rPr>
                <w:rFonts w:ascii="Times New Roman"/>
                <w:sz w:val="20"/>
              </w:rPr>
            </w:pPr>
            <w:r>
              <w:rPr>
                <w:rFonts w:ascii="Times New Roman"/>
                <w:sz w:val="20"/>
              </w:rPr>
              <w:t>06-2200055</w:t>
            </w:r>
          </w:p>
        </w:tc>
        <w:tc>
          <w:tcPr>
            <w:tcW w:w="715" w:type="dxa"/>
          </w:tcPr>
          <w:p>
            <w:pPr>
              <w:pStyle w:val="TableParagraph"/>
              <w:spacing w:line="228" w:lineRule="auto" w:before="38"/>
              <w:ind w:left="106" w:right="193"/>
              <w:rPr>
                <w:sz w:val="20"/>
              </w:rPr>
            </w:pPr>
            <w:r>
              <w:rPr>
                <w:sz w:val="20"/>
              </w:rPr>
              <w:t>藥癮戒治</w:t>
            </w:r>
          </w:p>
          <w:p>
            <w:pPr>
              <w:pStyle w:val="TableParagraph"/>
              <w:spacing w:line="336" w:lineRule="exact"/>
              <w:ind w:left="106"/>
              <w:rPr>
                <w:sz w:val="20"/>
              </w:rPr>
            </w:pPr>
            <w:r>
              <w:rPr>
                <w:sz w:val="20"/>
              </w:rPr>
              <w:t>醫院</w:t>
            </w:r>
          </w:p>
        </w:tc>
      </w:tr>
      <w:tr>
        <w:trPr>
          <w:trHeight w:val="1202" w:hRule="atLeast"/>
        </w:trPr>
        <w:tc>
          <w:tcPr>
            <w:tcW w:w="521" w:type="dxa"/>
          </w:tcPr>
          <w:p>
            <w:pPr>
              <w:pStyle w:val="TableParagraph"/>
              <w:spacing w:before="134"/>
              <w:ind w:left="107"/>
              <w:rPr>
                <w:rFonts w:ascii="Times New Roman"/>
                <w:sz w:val="20"/>
              </w:rPr>
            </w:pPr>
            <w:r>
              <w:rPr>
                <w:rFonts w:ascii="Times New Roman"/>
                <w:sz w:val="20"/>
              </w:rPr>
              <w:t>70</w:t>
            </w:r>
          </w:p>
        </w:tc>
        <w:tc>
          <w:tcPr>
            <w:tcW w:w="598" w:type="dxa"/>
            <w:vMerge/>
            <w:tcBorders>
              <w:top w:val="nil"/>
            </w:tcBorders>
          </w:tcPr>
          <w:p>
            <w:pPr>
              <w:rPr>
                <w:sz w:val="2"/>
                <w:szCs w:val="2"/>
              </w:rPr>
            </w:pPr>
          </w:p>
        </w:tc>
        <w:tc>
          <w:tcPr>
            <w:tcW w:w="624" w:type="dxa"/>
            <w:vMerge/>
            <w:tcBorders>
              <w:top w:val="nil"/>
            </w:tcBorders>
          </w:tcPr>
          <w:p>
            <w:pPr>
              <w:rPr>
                <w:sz w:val="2"/>
                <w:szCs w:val="2"/>
              </w:rPr>
            </w:pPr>
          </w:p>
        </w:tc>
        <w:tc>
          <w:tcPr>
            <w:tcW w:w="1150" w:type="dxa"/>
          </w:tcPr>
          <w:p>
            <w:pPr>
              <w:pStyle w:val="TableParagraph"/>
              <w:spacing w:line="225" w:lineRule="auto" w:before="43"/>
              <w:ind w:left="107" w:right="231"/>
              <w:rPr>
                <w:sz w:val="20"/>
              </w:rPr>
            </w:pPr>
            <w:r>
              <w:rPr>
                <w:sz w:val="20"/>
              </w:rPr>
              <w:t>臺南市立醫院</w:t>
            </w:r>
          </w:p>
        </w:tc>
        <w:tc>
          <w:tcPr>
            <w:tcW w:w="888" w:type="dxa"/>
          </w:tcPr>
          <w:p>
            <w:pPr>
              <w:pStyle w:val="TableParagraph"/>
              <w:spacing w:line="225" w:lineRule="auto" w:before="43"/>
              <w:ind w:left="107" w:right="168"/>
              <w:rPr>
                <w:sz w:val="20"/>
              </w:rPr>
            </w:pPr>
            <w:r>
              <w:rPr>
                <w:sz w:val="20"/>
              </w:rPr>
              <w:t>門診、替代治</w:t>
            </w:r>
          </w:p>
          <w:p>
            <w:pPr>
              <w:pStyle w:val="TableParagraph"/>
              <w:spacing w:line="342" w:lineRule="exact"/>
              <w:ind w:left="107"/>
              <w:rPr>
                <w:sz w:val="20"/>
              </w:rPr>
            </w:pPr>
            <w:r>
              <w:rPr>
                <w:w w:val="99"/>
                <w:sz w:val="20"/>
              </w:rPr>
              <w:t>療</w:t>
            </w:r>
          </w:p>
        </w:tc>
        <w:tc>
          <w:tcPr>
            <w:tcW w:w="869" w:type="dxa"/>
          </w:tcPr>
          <w:p>
            <w:pPr>
              <w:pStyle w:val="TableParagraph"/>
              <w:spacing w:before="25"/>
              <w:ind w:left="107"/>
              <w:rPr>
                <w:sz w:val="20"/>
              </w:rPr>
            </w:pPr>
            <w:r>
              <w:rPr>
                <w:w w:val="99"/>
                <w:sz w:val="20"/>
              </w:rPr>
              <w:t>無</w:t>
            </w:r>
          </w:p>
        </w:tc>
        <w:tc>
          <w:tcPr>
            <w:tcW w:w="1449" w:type="dxa"/>
          </w:tcPr>
          <w:p>
            <w:pPr>
              <w:pStyle w:val="TableParagraph"/>
              <w:spacing w:line="225" w:lineRule="auto" w:before="43"/>
              <w:ind w:left="105" w:right="132"/>
              <w:rPr>
                <w:sz w:val="20"/>
              </w:rPr>
            </w:pPr>
            <w:r>
              <w:rPr>
                <w:sz w:val="20"/>
              </w:rPr>
              <w:t>臺南市東區崇德路 </w:t>
            </w:r>
            <w:r>
              <w:rPr>
                <w:rFonts w:ascii="Times New Roman" w:eastAsia="Times New Roman"/>
                <w:sz w:val="20"/>
              </w:rPr>
              <w:t>670 </w:t>
            </w:r>
            <w:r>
              <w:rPr>
                <w:sz w:val="20"/>
              </w:rPr>
              <w:t>號</w:t>
            </w:r>
          </w:p>
        </w:tc>
        <w:tc>
          <w:tcPr>
            <w:tcW w:w="1488" w:type="dxa"/>
          </w:tcPr>
          <w:p>
            <w:pPr>
              <w:pStyle w:val="TableParagraph"/>
              <w:spacing w:before="134"/>
              <w:ind w:left="108"/>
              <w:rPr>
                <w:rFonts w:ascii="Times New Roman"/>
                <w:sz w:val="20"/>
              </w:rPr>
            </w:pPr>
            <w:r>
              <w:rPr>
                <w:rFonts w:ascii="Times New Roman"/>
                <w:sz w:val="20"/>
              </w:rPr>
              <w:t>06-2609926</w:t>
            </w:r>
          </w:p>
        </w:tc>
        <w:tc>
          <w:tcPr>
            <w:tcW w:w="715" w:type="dxa"/>
          </w:tcPr>
          <w:p>
            <w:pPr>
              <w:pStyle w:val="TableParagraph"/>
              <w:spacing w:line="225" w:lineRule="auto" w:before="43"/>
              <w:ind w:left="106" w:right="193"/>
              <w:rPr>
                <w:sz w:val="20"/>
              </w:rPr>
            </w:pPr>
            <w:r>
              <w:rPr>
                <w:sz w:val="20"/>
              </w:rPr>
              <w:t>藥癮戒治</w:t>
            </w:r>
          </w:p>
          <w:p>
            <w:pPr>
              <w:pStyle w:val="TableParagraph"/>
              <w:spacing w:line="342" w:lineRule="exact"/>
              <w:ind w:left="106"/>
              <w:rPr>
                <w:sz w:val="20"/>
              </w:rPr>
            </w:pPr>
            <w:r>
              <w:rPr>
                <w:sz w:val="20"/>
              </w:rPr>
              <w:t>醫院</w:t>
            </w:r>
          </w:p>
        </w:tc>
      </w:tr>
      <w:tr>
        <w:trPr>
          <w:trHeight w:val="1598" w:hRule="atLeast"/>
        </w:trPr>
        <w:tc>
          <w:tcPr>
            <w:tcW w:w="521" w:type="dxa"/>
          </w:tcPr>
          <w:p>
            <w:pPr>
              <w:pStyle w:val="TableParagraph"/>
              <w:spacing w:before="132"/>
              <w:ind w:left="107"/>
              <w:rPr>
                <w:rFonts w:ascii="Times New Roman"/>
                <w:sz w:val="20"/>
              </w:rPr>
            </w:pPr>
            <w:r>
              <w:rPr>
                <w:rFonts w:ascii="Times New Roman"/>
                <w:sz w:val="20"/>
              </w:rPr>
              <w:t>71</w:t>
            </w:r>
          </w:p>
        </w:tc>
        <w:tc>
          <w:tcPr>
            <w:tcW w:w="598" w:type="dxa"/>
            <w:vMerge/>
            <w:tcBorders>
              <w:top w:val="nil"/>
            </w:tcBorders>
          </w:tcPr>
          <w:p>
            <w:pPr>
              <w:rPr>
                <w:sz w:val="2"/>
                <w:szCs w:val="2"/>
              </w:rPr>
            </w:pPr>
          </w:p>
        </w:tc>
        <w:tc>
          <w:tcPr>
            <w:tcW w:w="624" w:type="dxa"/>
            <w:vMerge/>
            <w:tcBorders>
              <w:top w:val="nil"/>
            </w:tcBorders>
          </w:tcPr>
          <w:p>
            <w:pPr>
              <w:rPr>
                <w:sz w:val="2"/>
                <w:szCs w:val="2"/>
              </w:rPr>
            </w:pPr>
          </w:p>
        </w:tc>
        <w:tc>
          <w:tcPr>
            <w:tcW w:w="1150" w:type="dxa"/>
          </w:tcPr>
          <w:p>
            <w:pPr>
              <w:pStyle w:val="TableParagraph"/>
              <w:spacing w:line="225" w:lineRule="auto" w:before="40"/>
              <w:ind w:left="107" w:right="231"/>
              <w:jc w:val="both"/>
              <w:rPr>
                <w:sz w:val="20"/>
              </w:rPr>
            </w:pPr>
            <w:r>
              <w:rPr>
                <w:sz w:val="20"/>
              </w:rPr>
              <w:t>國立成功大學醫學院附設醫</w:t>
            </w:r>
          </w:p>
          <w:p>
            <w:pPr>
              <w:pStyle w:val="TableParagraph"/>
              <w:spacing w:line="342" w:lineRule="exact"/>
              <w:ind w:left="107"/>
              <w:jc w:val="both"/>
              <w:rPr>
                <w:sz w:val="20"/>
              </w:rPr>
            </w:pPr>
            <w:r>
              <w:rPr>
                <w:w w:val="99"/>
                <w:sz w:val="20"/>
              </w:rPr>
              <w:t>院</w:t>
            </w:r>
          </w:p>
        </w:tc>
        <w:tc>
          <w:tcPr>
            <w:tcW w:w="888" w:type="dxa"/>
          </w:tcPr>
          <w:p>
            <w:pPr>
              <w:pStyle w:val="TableParagraph"/>
              <w:spacing w:line="225" w:lineRule="auto" w:before="40"/>
              <w:ind w:left="107" w:right="168"/>
              <w:jc w:val="both"/>
              <w:rPr>
                <w:sz w:val="20"/>
              </w:rPr>
            </w:pPr>
            <w:r>
              <w:rPr>
                <w:sz w:val="20"/>
              </w:rPr>
              <w:t>門診、替代治療</w:t>
            </w:r>
          </w:p>
        </w:tc>
        <w:tc>
          <w:tcPr>
            <w:tcW w:w="869" w:type="dxa"/>
          </w:tcPr>
          <w:p>
            <w:pPr>
              <w:pStyle w:val="TableParagraph"/>
              <w:spacing w:line="225" w:lineRule="auto" w:before="40"/>
              <w:ind w:left="107" w:right="149"/>
              <w:rPr>
                <w:sz w:val="20"/>
              </w:rPr>
            </w:pPr>
            <w:r>
              <w:rPr>
                <w:sz w:val="20"/>
              </w:rPr>
              <w:t>門診、住院</w:t>
            </w:r>
          </w:p>
        </w:tc>
        <w:tc>
          <w:tcPr>
            <w:tcW w:w="1449" w:type="dxa"/>
          </w:tcPr>
          <w:p>
            <w:pPr>
              <w:pStyle w:val="TableParagraph"/>
              <w:spacing w:line="225" w:lineRule="auto" w:before="40"/>
              <w:ind w:left="105" w:right="132"/>
              <w:rPr>
                <w:sz w:val="20"/>
              </w:rPr>
            </w:pPr>
            <w:r>
              <w:rPr>
                <w:sz w:val="20"/>
              </w:rPr>
              <w:t>臺南市北區勝利路 </w:t>
            </w:r>
            <w:r>
              <w:rPr>
                <w:rFonts w:ascii="Times New Roman" w:eastAsia="Times New Roman"/>
                <w:sz w:val="20"/>
              </w:rPr>
              <w:t>138 </w:t>
            </w:r>
            <w:r>
              <w:rPr>
                <w:sz w:val="20"/>
              </w:rPr>
              <w:t>號</w:t>
            </w:r>
          </w:p>
        </w:tc>
        <w:tc>
          <w:tcPr>
            <w:tcW w:w="1488" w:type="dxa"/>
          </w:tcPr>
          <w:p>
            <w:pPr>
              <w:pStyle w:val="TableParagraph"/>
              <w:spacing w:before="132"/>
              <w:ind w:left="108"/>
              <w:rPr>
                <w:rFonts w:ascii="Times New Roman"/>
                <w:sz w:val="20"/>
              </w:rPr>
            </w:pPr>
            <w:r>
              <w:rPr>
                <w:rFonts w:ascii="Times New Roman"/>
                <w:sz w:val="20"/>
              </w:rPr>
              <w:t>06-2353535</w:t>
            </w:r>
          </w:p>
        </w:tc>
        <w:tc>
          <w:tcPr>
            <w:tcW w:w="715" w:type="dxa"/>
          </w:tcPr>
          <w:p>
            <w:pPr>
              <w:pStyle w:val="TableParagraph"/>
              <w:spacing w:line="225" w:lineRule="auto" w:before="40"/>
              <w:ind w:left="106" w:right="193"/>
              <w:jc w:val="both"/>
              <w:rPr>
                <w:sz w:val="20"/>
              </w:rPr>
            </w:pPr>
            <w:r>
              <w:rPr>
                <w:sz w:val="20"/>
              </w:rPr>
              <w:t>藥癮戒治診所</w:t>
            </w:r>
          </w:p>
        </w:tc>
      </w:tr>
      <w:tr>
        <w:trPr>
          <w:trHeight w:val="1600" w:hRule="atLeast"/>
        </w:trPr>
        <w:tc>
          <w:tcPr>
            <w:tcW w:w="521" w:type="dxa"/>
          </w:tcPr>
          <w:p>
            <w:pPr>
              <w:pStyle w:val="TableParagraph"/>
              <w:spacing w:before="134"/>
              <w:ind w:left="107"/>
              <w:rPr>
                <w:rFonts w:ascii="Times New Roman"/>
                <w:sz w:val="20"/>
              </w:rPr>
            </w:pPr>
            <w:r>
              <w:rPr>
                <w:rFonts w:ascii="Times New Roman"/>
                <w:sz w:val="20"/>
              </w:rPr>
              <w:t>72</w:t>
            </w:r>
          </w:p>
        </w:tc>
        <w:tc>
          <w:tcPr>
            <w:tcW w:w="598" w:type="dxa"/>
            <w:vMerge/>
            <w:tcBorders>
              <w:top w:val="nil"/>
            </w:tcBorders>
          </w:tcPr>
          <w:p>
            <w:pPr>
              <w:rPr>
                <w:sz w:val="2"/>
                <w:szCs w:val="2"/>
              </w:rPr>
            </w:pPr>
          </w:p>
        </w:tc>
        <w:tc>
          <w:tcPr>
            <w:tcW w:w="624" w:type="dxa"/>
            <w:vMerge/>
            <w:tcBorders>
              <w:top w:val="nil"/>
            </w:tcBorders>
          </w:tcPr>
          <w:p>
            <w:pPr>
              <w:rPr>
                <w:sz w:val="2"/>
                <w:szCs w:val="2"/>
              </w:rPr>
            </w:pPr>
          </w:p>
        </w:tc>
        <w:tc>
          <w:tcPr>
            <w:tcW w:w="1150" w:type="dxa"/>
          </w:tcPr>
          <w:p>
            <w:pPr>
              <w:pStyle w:val="TableParagraph"/>
              <w:spacing w:line="225" w:lineRule="auto" w:before="43"/>
              <w:ind w:left="107" w:right="231"/>
              <w:jc w:val="both"/>
              <w:rPr>
                <w:sz w:val="20"/>
              </w:rPr>
            </w:pPr>
            <w:r>
              <w:rPr>
                <w:sz w:val="20"/>
              </w:rPr>
              <w:t>財團法人奇美醫院台南分院</w:t>
            </w:r>
          </w:p>
        </w:tc>
        <w:tc>
          <w:tcPr>
            <w:tcW w:w="888" w:type="dxa"/>
          </w:tcPr>
          <w:p>
            <w:pPr>
              <w:pStyle w:val="TableParagraph"/>
              <w:spacing w:line="225" w:lineRule="auto" w:before="43"/>
              <w:ind w:left="107" w:right="168"/>
              <w:jc w:val="both"/>
              <w:rPr>
                <w:sz w:val="20"/>
              </w:rPr>
            </w:pPr>
            <w:r>
              <w:rPr>
                <w:sz w:val="20"/>
              </w:rPr>
              <w:t>門診、住院、替代治</w:t>
            </w:r>
          </w:p>
          <w:p>
            <w:pPr>
              <w:pStyle w:val="TableParagraph"/>
              <w:spacing w:line="342" w:lineRule="exact"/>
              <w:ind w:left="107"/>
              <w:jc w:val="both"/>
              <w:rPr>
                <w:sz w:val="20"/>
              </w:rPr>
            </w:pPr>
            <w:r>
              <w:rPr>
                <w:w w:val="99"/>
                <w:sz w:val="20"/>
              </w:rPr>
              <w:t>療</w:t>
            </w:r>
          </w:p>
        </w:tc>
        <w:tc>
          <w:tcPr>
            <w:tcW w:w="869" w:type="dxa"/>
          </w:tcPr>
          <w:p>
            <w:pPr>
              <w:pStyle w:val="TableParagraph"/>
              <w:spacing w:line="225" w:lineRule="auto" w:before="43"/>
              <w:ind w:left="107" w:right="149"/>
              <w:rPr>
                <w:sz w:val="20"/>
              </w:rPr>
            </w:pPr>
            <w:r>
              <w:rPr>
                <w:sz w:val="20"/>
              </w:rPr>
              <w:t>門診、住院</w:t>
            </w:r>
          </w:p>
        </w:tc>
        <w:tc>
          <w:tcPr>
            <w:tcW w:w="1449" w:type="dxa"/>
          </w:tcPr>
          <w:p>
            <w:pPr>
              <w:pStyle w:val="TableParagraph"/>
              <w:spacing w:line="225" w:lineRule="auto" w:before="43"/>
              <w:ind w:left="105" w:right="132"/>
              <w:jc w:val="both"/>
              <w:rPr>
                <w:sz w:val="20"/>
              </w:rPr>
            </w:pPr>
            <w:r>
              <w:rPr>
                <w:sz w:val="20"/>
              </w:rPr>
              <w:t>臺南市南區樹林街二段 </w:t>
            </w:r>
            <w:r>
              <w:rPr>
                <w:rFonts w:ascii="Times New Roman" w:eastAsia="Times New Roman"/>
                <w:sz w:val="20"/>
              </w:rPr>
              <w:t>442 </w:t>
            </w:r>
            <w:r>
              <w:rPr>
                <w:sz w:val="20"/>
              </w:rPr>
              <w:t>號</w:t>
            </w:r>
          </w:p>
        </w:tc>
        <w:tc>
          <w:tcPr>
            <w:tcW w:w="1488" w:type="dxa"/>
          </w:tcPr>
          <w:p>
            <w:pPr>
              <w:pStyle w:val="TableParagraph"/>
              <w:spacing w:before="134"/>
              <w:ind w:left="108"/>
              <w:rPr>
                <w:rFonts w:ascii="Times New Roman"/>
                <w:sz w:val="20"/>
              </w:rPr>
            </w:pPr>
            <w:r>
              <w:rPr>
                <w:rFonts w:ascii="Times New Roman"/>
                <w:sz w:val="20"/>
              </w:rPr>
              <w:t>06-2228116</w:t>
            </w:r>
          </w:p>
        </w:tc>
        <w:tc>
          <w:tcPr>
            <w:tcW w:w="715" w:type="dxa"/>
          </w:tcPr>
          <w:p>
            <w:pPr>
              <w:pStyle w:val="TableParagraph"/>
              <w:spacing w:line="225" w:lineRule="auto" w:before="43"/>
              <w:ind w:left="106" w:right="193"/>
              <w:jc w:val="both"/>
              <w:rPr>
                <w:sz w:val="20"/>
              </w:rPr>
            </w:pPr>
            <w:r>
              <w:rPr>
                <w:sz w:val="20"/>
              </w:rPr>
              <w:t>藥癮戒治醫院</w:t>
            </w:r>
          </w:p>
        </w:tc>
      </w:tr>
      <w:tr>
        <w:trPr>
          <w:trHeight w:val="1600" w:hRule="atLeast"/>
        </w:trPr>
        <w:tc>
          <w:tcPr>
            <w:tcW w:w="521" w:type="dxa"/>
          </w:tcPr>
          <w:p>
            <w:pPr>
              <w:pStyle w:val="TableParagraph"/>
              <w:spacing w:before="132"/>
              <w:ind w:left="107"/>
              <w:rPr>
                <w:rFonts w:ascii="Times New Roman"/>
                <w:sz w:val="20"/>
              </w:rPr>
            </w:pPr>
            <w:r>
              <w:rPr>
                <w:rFonts w:ascii="Times New Roman"/>
                <w:sz w:val="20"/>
              </w:rPr>
              <w:t>73</w:t>
            </w:r>
          </w:p>
        </w:tc>
        <w:tc>
          <w:tcPr>
            <w:tcW w:w="598" w:type="dxa"/>
            <w:vMerge/>
            <w:tcBorders>
              <w:top w:val="nil"/>
            </w:tcBorders>
          </w:tcPr>
          <w:p>
            <w:pPr>
              <w:rPr>
                <w:sz w:val="2"/>
                <w:szCs w:val="2"/>
              </w:rPr>
            </w:pPr>
          </w:p>
        </w:tc>
        <w:tc>
          <w:tcPr>
            <w:tcW w:w="624" w:type="dxa"/>
            <w:vMerge/>
            <w:tcBorders>
              <w:top w:val="nil"/>
            </w:tcBorders>
          </w:tcPr>
          <w:p>
            <w:pPr>
              <w:rPr>
                <w:sz w:val="2"/>
                <w:szCs w:val="2"/>
              </w:rPr>
            </w:pPr>
          </w:p>
        </w:tc>
        <w:tc>
          <w:tcPr>
            <w:tcW w:w="1150" w:type="dxa"/>
          </w:tcPr>
          <w:p>
            <w:pPr>
              <w:pStyle w:val="TableParagraph"/>
              <w:spacing w:line="228" w:lineRule="auto" w:before="37"/>
              <w:ind w:left="107" w:right="231"/>
              <w:rPr>
                <w:sz w:val="20"/>
              </w:rPr>
            </w:pPr>
            <w:r>
              <w:rPr>
                <w:sz w:val="20"/>
              </w:rPr>
              <w:t>郭綜合醫院</w:t>
            </w:r>
          </w:p>
        </w:tc>
        <w:tc>
          <w:tcPr>
            <w:tcW w:w="888" w:type="dxa"/>
          </w:tcPr>
          <w:p>
            <w:pPr>
              <w:pStyle w:val="TableParagraph"/>
              <w:spacing w:line="228" w:lineRule="auto" w:before="37"/>
              <w:ind w:left="107" w:right="168"/>
              <w:jc w:val="both"/>
              <w:rPr>
                <w:sz w:val="20"/>
              </w:rPr>
            </w:pPr>
            <w:r>
              <w:rPr>
                <w:sz w:val="20"/>
              </w:rPr>
              <w:t>門診、丁基原</w:t>
            </w:r>
            <w:r>
              <w:rPr>
                <w:w w:val="95"/>
                <w:sz w:val="20"/>
              </w:rPr>
              <w:t>啡因替</w:t>
            </w:r>
          </w:p>
          <w:p>
            <w:pPr>
              <w:pStyle w:val="TableParagraph"/>
              <w:spacing w:line="335" w:lineRule="exact"/>
              <w:ind w:left="107"/>
              <w:jc w:val="both"/>
              <w:rPr>
                <w:sz w:val="20"/>
              </w:rPr>
            </w:pPr>
            <w:r>
              <w:rPr>
                <w:w w:val="95"/>
                <w:sz w:val="20"/>
              </w:rPr>
              <w:t>代治療</w:t>
            </w:r>
          </w:p>
        </w:tc>
        <w:tc>
          <w:tcPr>
            <w:tcW w:w="869" w:type="dxa"/>
          </w:tcPr>
          <w:p>
            <w:pPr>
              <w:pStyle w:val="TableParagraph"/>
              <w:spacing w:before="23"/>
              <w:ind w:left="107"/>
              <w:rPr>
                <w:sz w:val="20"/>
              </w:rPr>
            </w:pPr>
            <w:r>
              <w:rPr>
                <w:w w:val="99"/>
                <w:sz w:val="20"/>
              </w:rPr>
              <w:t>無</w:t>
            </w:r>
          </w:p>
        </w:tc>
        <w:tc>
          <w:tcPr>
            <w:tcW w:w="1449" w:type="dxa"/>
          </w:tcPr>
          <w:p>
            <w:pPr>
              <w:pStyle w:val="TableParagraph"/>
              <w:spacing w:line="228" w:lineRule="auto" w:before="37"/>
              <w:ind w:left="105" w:right="132"/>
              <w:rPr>
                <w:sz w:val="20"/>
              </w:rPr>
            </w:pPr>
            <w:r>
              <w:rPr>
                <w:sz w:val="20"/>
              </w:rPr>
              <w:t>臺南市中西區民生路二段</w:t>
            </w:r>
          </w:p>
          <w:p>
            <w:pPr>
              <w:pStyle w:val="TableParagraph"/>
              <w:spacing w:line="405" w:lineRule="exact"/>
              <w:ind w:left="105"/>
              <w:rPr>
                <w:sz w:val="20"/>
              </w:rPr>
            </w:pPr>
            <w:r>
              <w:rPr>
                <w:rFonts w:ascii="Times New Roman" w:eastAsia="Times New Roman"/>
                <w:sz w:val="20"/>
              </w:rPr>
              <w:t>22 </w:t>
            </w:r>
            <w:r>
              <w:rPr>
                <w:sz w:val="20"/>
              </w:rPr>
              <w:t>號</w:t>
            </w:r>
          </w:p>
        </w:tc>
        <w:tc>
          <w:tcPr>
            <w:tcW w:w="1488" w:type="dxa"/>
          </w:tcPr>
          <w:p>
            <w:pPr>
              <w:pStyle w:val="TableParagraph"/>
              <w:spacing w:before="132"/>
              <w:ind w:left="108"/>
              <w:rPr>
                <w:rFonts w:ascii="Times New Roman"/>
                <w:sz w:val="20"/>
              </w:rPr>
            </w:pPr>
            <w:r>
              <w:rPr>
                <w:rFonts w:ascii="Times New Roman"/>
                <w:sz w:val="20"/>
              </w:rPr>
              <w:t>06-2221111</w:t>
            </w:r>
          </w:p>
        </w:tc>
        <w:tc>
          <w:tcPr>
            <w:tcW w:w="715" w:type="dxa"/>
          </w:tcPr>
          <w:p>
            <w:pPr>
              <w:pStyle w:val="TableParagraph"/>
              <w:spacing w:line="228" w:lineRule="auto" w:before="37"/>
              <w:ind w:left="106" w:right="193"/>
              <w:jc w:val="both"/>
              <w:rPr>
                <w:sz w:val="20"/>
              </w:rPr>
            </w:pPr>
            <w:r>
              <w:rPr>
                <w:sz w:val="20"/>
              </w:rPr>
              <w:t>藥癮戒治醫院</w:t>
            </w:r>
          </w:p>
        </w:tc>
      </w:tr>
      <w:tr>
        <w:trPr>
          <w:trHeight w:val="1199" w:hRule="atLeast"/>
        </w:trPr>
        <w:tc>
          <w:tcPr>
            <w:tcW w:w="521" w:type="dxa"/>
          </w:tcPr>
          <w:p>
            <w:pPr>
              <w:pStyle w:val="TableParagraph"/>
              <w:spacing w:before="132"/>
              <w:ind w:left="107"/>
              <w:rPr>
                <w:rFonts w:ascii="Times New Roman"/>
                <w:sz w:val="20"/>
              </w:rPr>
            </w:pPr>
            <w:r>
              <w:rPr>
                <w:rFonts w:ascii="Times New Roman"/>
                <w:sz w:val="20"/>
              </w:rPr>
              <w:t>74</w:t>
            </w:r>
          </w:p>
        </w:tc>
        <w:tc>
          <w:tcPr>
            <w:tcW w:w="598" w:type="dxa"/>
            <w:vMerge/>
            <w:tcBorders>
              <w:top w:val="nil"/>
            </w:tcBorders>
          </w:tcPr>
          <w:p>
            <w:pPr>
              <w:rPr>
                <w:sz w:val="2"/>
                <w:szCs w:val="2"/>
              </w:rPr>
            </w:pPr>
          </w:p>
        </w:tc>
        <w:tc>
          <w:tcPr>
            <w:tcW w:w="624" w:type="dxa"/>
            <w:vMerge/>
            <w:tcBorders>
              <w:top w:val="nil"/>
            </w:tcBorders>
          </w:tcPr>
          <w:p>
            <w:pPr>
              <w:rPr>
                <w:sz w:val="2"/>
                <w:szCs w:val="2"/>
              </w:rPr>
            </w:pPr>
          </w:p>
        </w:tc>
        <w:tc>
          <w:tcPr>
            <w:tcW w:w="1150" w:type="dxa"/>
          </w:tcPr>
          <w:p>
            <w:pPr>
              <w:pStyle w:val="TableParagraph"/>
              <w:spacing w:line="228" w:lineRule="auto" w:before="38"/>
              <w:ind w:left="107" w:right="231"/>
              <w:rPr>
                <w:sz w:val="20"/>
              </w:rPr>
            </w:pPr>
            <w:r>
              <w:rPr>
                <w:sz w:val="20"/>
              </w:rPr>
              <w:t>心樂活診所</w:t>
            </w:r>
          </w:p>
        </w:tc>
        <w:tc>
          <w:tcPr>
            <w:tcW w:w="888" w:type="dxa"/>
          </w:tcPr>
          <w:p>
            <w:pPr>
              <w:pStyle w:val="TableParagraph"/>
              <w:spacing w:before="23"/>
              <w:ind w:left="107"/>
              <w:rPr>
                <w:sz w:val="20"/>
              </w:rPr>
            </w:pPr>
            <w:r>
              <w:rPr>
                <w:sz w:val="20"/>
              </w:rPr>
              <w:t>門診</w:t>
            </w:r>
          </w:p>
        </w:tc>
        <w:tc>
          <w:tcPr>
            <w:tcW w:w="869" w:type="dxa"/>
          </w:tcPr>
          <w:p>
            <w:pPr>
              <w:pStyle w:val="TableParagraph"/>
              <w:spacing w:before="23"/>
              <w:ind w:left="107"/>
              <w:rPr>
                <w:sz w:val="20"/>
              </w:rPr>
            </w:pPr>
            <w:r>
              <w:rPr>
                <w:sz w:val="20"/>
              </w:rPr>
              <w:t>門診</w:t>
            </w:r>
          </w:p>
        </w:tc>
        <w:tc>
          <w:tcPr>
            <w:tcW w:w="1449" w:type="dxa"/>
          </w:tcPr>
          <w:p>
            <w:pPr>
              <w:pStyle w:val="TableParagraph"/>
              <w:spacing w:line="228" w:lineRule="auto" w:before="38"/>
              <w:ind w:left="105" w:right="132"/>
              <w:rPr>
                <w:sz w:val="20"/>
              </w:rPr>
            </w:pPr>
            <w:r>
              <w:rPr>
                <w:sz w:val="20"/>
              </w:rPr>
              <w:t>臺南市東區凱旋路 </w:t>
            </w:r>
            <w:r>
              <w:rPr>
                <w:rFonts w:ascii="Times New Roman" w:eastAsia="Times New Roman"/>
                <w:sz w:val="20"/>
              </w:rPr>
              <w:t>39 </w:t>
            </w:r>
            <w:r>
              <w:rPr>
                <w:sz w:val="20"/>
              </w:rPr>
              <w:t>號</w:t>
            </w:r>
          </w:p>
        </w:tc>
        <w:tc>
          <w:tcPr>
            <w:tcW w:w="1488" w:type="dxa"/>
          </w:tcPr>
          <w:p>
            <w:pPr>
              <w:pStyle w:val="TableParagraph"/>
              <w:spacing w:before="132"/>
              <w:ind w:left="108"/>
              <w:rPr>
                <w:rFonts w:ascii="Times New Roman"/>
                <w:sz w:val="20"/>
              </w:rPr>
            </w:pPr>
            <w:r>
              <w:rPr>
                <w:rFonts w:ascii="Times New Roman"/>
                <w:sz w:val="20"/>
              </w:rPr>
              <w:t>06-2383636</w:t>
            </w:r>
          </w:p>
        </w:tc>
        <w:tc>
          <w:tcPr>
            <w:tcW w:w="715" w:type="dxa"/>
          </w:tcPr>
          <w:p>
            <w:pPr>
              <w:pStyle w:val="TableParagraph"/>
              <w:spacing w:line="228" w:lineRule="auto" w:before="38"/>
              <w:ind w:left="106" w:right="193"/>
              <w:rPr>
                <w:sz w:val="20"/>
              </w:rPr>
            </w:pPr>
            <w:r>
              <w:rPr>
                <w:sz w:val="20"/>
              </w:rPr>
              <w:t>藥癮戒治</w:t>
            </w:r>
          </w:p>
          <w:p>
            <w:pPr>
              <w:pStyle w:val="TableParagraph"/>
              <w:spacing w:line="336" w:lineRule="exact"/>
              <w:ind w:left="106"/>
              <w:rPr>
                <w:sz w:val="20"/>
              </w:rPr>
            </w:pPr>
            <w:r>
              <w:rPr>
                <w:sz w:val="20"/>
              </w:rPr>
              <w:t>診所</w:t>
            </w:r>
          </w:p>
        </w:tc>
      </w:tr>
      <w:tr>
        <w:trPr>
          <w:trHeight w:val="2001" w:hRule="atLeast"/>
        </w:trPr>
        <w:tc>
          <w:tcPr>
            <w:tcW w:w="521" w:type="dxa"/>
          </w:tcPr>
          <w:p>
            <w:pPr>
              <w:pStyle w:val="TableParagraph"/>
              <w:spacing w:before="132"/>
              <w:ind w:left="107"/>
              <w:rPr>
                <w:rFonts w:ascii="Times New Roman"/>
                <w:sz w:val="20"/>
              </w:rPr>
            </w:pPr>
            <w:r>
              <w:rPr>
                <w:rFonts w:ascii="Times New Roman"/>
                <w:sz w:val="20"/>
              </w:rPr>
              <w:t>75</w:t>
            </w:r>
          </w:p>
        </w:tc>
        <w:tc>
          <w:tcPr>
            <w:tcW w:w="598" w:type="dxa"/>
            <w:vMerge/>
            <w:tcBorders>
              <w:top w:val="nil"/>
            </w:tcBorders>
          </w:tcPr>
          <w:p>
            <w:pPr>
              <w:rPr>
                <w:sz w:val="2"/>
                <w:szCs w:val="2"/>
              </w:rPr>
            </w:pPr>
          </w:p>
        </w:tc>
        <w:tc>
          <w:tcPr>
            <w:tcW w:w="624" w:type="dxa"/>
            <w:vMerge/>
            <w:tcBorders>
              <w:top w:val="nil"/>
            </w:tcBorders>
          </w:tcPr>
          <w:p>
            <w:pPr>
              <w:rPr>
                <w:sz w:val="2"/>
                <w:szCs w:val="2"/>
              </w:rPr>
            </w:pPr>
          </w:p>
        </w:tc>
        <w:tc>
          <w:tcPr>
            <w:tcW w:w="1150" w:type="dxa"/>
          </w:tcPr>
          <w:p>
            <w:pPr>
              <w:pStyle w:val="TableParagraph"/>
              <w:spacing w:line="225" w:lineRule="auto" w:before="40"/>
              <w:ind w:left="107" w:right="162"/>
              <w:jc w:val="both"/>
              <w:rPr>
                <w:sz w:val="20"/>
              </w:rPr>
            </w:pPr>
            <w:r>
              <w:rPr>
                <w:sz w:val="20"/>
              </w:rPr>
              <w:t>臺南市立安南醫院</w:t>
            </w:r>
            <w:r>
              <w:rPr>
                <w:rFonts w:ascii="Times New Roman" w:eastAsia="Times New Roman"/>
                <w:sz w:val="20"/>
              </w:rPr>
              <w:t>-</w:t>
            </w:r>
            <w:r>
              <w:rPr>
                <w:sz w:val="20"/>
              </w:rPr>
              <w:t>委託中國醫藥大學</w:t>
            </w:r>
          </w:p>
          <w:p>
            <w:pPr>
              <w:pStyle w:val="TableParagraph"/>
              <w:spacing w:line="346" w:lineRule="exact"/>
              <w:ind w:left="107"/>
              <w:jc w:val="both"/>
              <w:rPr>
                <w:sz w:val="20"/>
              </w:rPr>
            </w:pPr>
            <w:r>
              <w:rPr>
                <w:w w:val="95"/>
                <w:sz w:val="20"/>
              </w:rPr>
              <w:t>興建經營</w:t>
            </w:r>
          </w:p>
        </w:tc>
        <w:tc>
          <w:tcPr>
            <w:tcW w:w="888" w:type="dxa"/>
          </w:tcPr>
          <w:p>
            <w:pPr>
              <w:pStyle w:val="TableParagraph"/>
              <w:spacing w:line="228" w:lineRule="auto" w:before="37"/>
              <w:ind w:left="107" w:right="168"/>
              <w:jc w:val="both"/>
              <w:rPr>
                <w:sz w:val="20"/>
              </w:rPr>
            </w:pPr>
            <w:r>
              <w:rPr>
                <w:sz w:val="20"/>
              </w:rPr>
              <w:t>門診、替代治療</w:t>
            </w:r>
          </w:p>
        </w:tc>
        <w:tc>
          <w:tcPr>
            <w:tcW w:w="869" w:type="dxa"/>
          </w:tcPr>
          <w:p>
            <w:pPr>
              <w:pStyle w:val="TableParagraph"/>
              <w:spacing w:before="23"/>
              <w:ind w:left="107"/>
              <w:rPr>
                <w:sz w:val="20"/>
              </w:rPr>
            </w:pPr>
            <w:r>
              <w:rPr>
                <w:sz w:val="20"/>
              </w:rPr>
              <w:t>門診</w:t>
            </w:r>
          </w:p>
        </w:tc>
        <w:tc>
          <w:tcPr>
            <w:tcW w:w="1449" w:type="dxa"/>
          </w:tcPr>
          <w:p>
            <w:pPr>
              <w:pStyle w:val="TableParagraph"/>
              <w:spacing w:line="228" w:lineRule="auto" w:before="37"/>
              <w:ind w:left="105" w:right="132"/>
              <w:rPr>
                <w:sz w:val="20"/>
              </w:rPr>
            </w:pPr>
            <w:r>
              <w:rPr>
                <w:sz w:val="20"/>
              </w:rPr>
              <w:t>臺南市安南區長和路二段</w:t>
            </w:r>
          </w:p>
          <w:p>
            <w:pPr>
              <w:pStyle w:val="TableParagraph"/>
              <w:spacing w:line="405" w:lineRule="exact"/>
              <w:ind w:left="105"/>
              <w:rPr>
                <w:sz w:val="20"/>
              </w:rPr>
            </w:pPr>
            <w:r>
              <w:rPr>
                <w:rFonts w:ascii="Times New Roman" w:eastAsia="Times New Roman"/>
                <w:sz w:val="20"/>
              </w:rPr>
              <w:t>66 </w:t>
            </w:r>
            <w:r>
              <w:rPr>
                <w:sz w:val="20"/>
              </w:rPr>
              <w:t>號</w:t>
            </w:r>
          </w:p>
        </w:tc>
        <w:tc>
          <w:tcPr>
            <w:tcW w:w="1488" w:type="dxa"/>
          </w:tcPr>
          <w:p>
            <w:pPr>
              <w:pStyle w:val="TableParagraph"/>
              <w:spacing w:before="23"/>
              <w:ind w:left="108"/>
              <w:rPr>
                <w:sz w:val="20"/>
              </w:rPr>
            </w:pPr>
            <w:r>
              <w:rPr>
                <w:rFonts w:ascii="Times New Roman" w:eastAsia="Times New Roman"/>
                <w:sz w:val="20"/>
              </w:rPr>
              <w:t>06-3553111 </w:t>
            </w:r>
            <w:r>
              <w:rPr>
                <w:sz w:val="20"/>
              </w:rPr>
              <w:t>轉</w:t>
            </w:r>
          </w:p>
          <w:p>
            <w:pPr>
              <w:pStyle w:val="TableParagraph"/>
              <w:spacing w:before="86"/>
              <w:ind w:left="108"/>
              <w:rPr>
                <w:rFonts w:ascii="Times New Roman"/>
                <w:sz w:val="20"/>
              </w:rPr>
            </w:pPr>
            <w:r>
              <w:rPr>
                <w:rFonts w:ascii="Times New Roman"/>
                <w:sz w:val="20"/>
              </w:rPr>
              <w:t>2212</w:t>
            </w:r>
          </w:p>
        </w:tc>
        <w:tc>
          <w:tcPr>
            <w:tcW w:w="715" w:type="dxa"/>
          </w:tcPr>
          <w:p>
            <w:pPr>
              <w:pStyle w:val="TableParagraph"/>
              <w:spacing w:line="228" w:lineRule="auto" w:before="37"/>
              <w:ind w:left="106" w:right="193"/>
              <w:jc w:val="both"/>
              <w:rPr>
                <w:sz w:val="20"/>
              </w:rPr>
            </w:pPr>
            <w:r>
              <w:rPr>
                <w:sz w:val="20"/>
              </w:rPr>
              <w:t>藥癮戒治醫院</w:t>
            </w:r>
          </w:p>
        </w:tc>
      </w:tr>
      <w:tr>
        <w:trPr>
          <w:trHeight w:val="1601" w:hRule="atLeast"/>
        </w:trPr>
        <w:tc>
          <w:tcPr>
            <w:tcW w:w="521" w:type="dxa"/>
          </w:tcPr>
          <w:p>
            <w:pPr>
              <w:pStyle w:val="TableParagraph"/>
              <w:spacing w:before="133"/>
              <w:ind w:left="107"/>
              <w:rPr>
                <w:rFonts w:ascii="Times New Roman"/>
                <w:sz w:val="20"/>
              </w:rPr>
            </w:pPr>
            <w:r>
              <w:rPr>
                <w:rFonts w:ascii="Times New Roman"/>
                <w:sz w:val="20"/>
              </w:rPr>
              <w:t>76</w:t>
            </w:r>
          </w:p>
        </w:tc>
        <w:tc>
          <w:tcPr>
            <w:tcW w:w="598" w:type="dxa"/>
            <w:vMerge/>
            <w:tcBorders>
              <w:top w:val="nil"/>
            </w:tcBorders>
          </w:tcPr>
          <w:p>
            <w:pPr>
              <w:rPr>
                <w:sz w:val="2"/>
                <w:szCs w:val="2"/>
              </w:rPr>
            </w:pPr>
          </w:p>
        </w:tc>
        <w:tc>
          <w:tcPr>
            <w:tcW w:w="624" w:type="dxa"/>
            <w:vMerge/>
            <w:tcBorders>
              <w:top w:val="nil"/>
            </w:tcBorders>
          </w:tcPr>
          <w:p>
            <w:pPr>
              <w:rPr>
                <w:sz w:val="2"/>
                <w:szCs w:val="2"/>
              </w:rPr>
            </w:pPr>
          </w:p>
        </w:tc>
        <w:tc>
          <w:tcPr>
            <w:tcW w:w="1150" w:type="dxa"/>
          </w:tcPr>
          <w:p>
            <w:pPr>
              <w:pStyle w:val="TableParagraph"/>
              <w:spacing w:line="225" w:lineRule="auto" w:before="41"/>
              <w:ind w:left="107" w:right="231"/>
              <w:jc w:val="both"/>
              <w:rPr>
                <w:sz w:val="20"/>
              </w:rPr>
            </w:pPr>
            <w:r>
              <w:rPr>
                <w:sz w:val="20"/>
              </w:rPr>
              <w:t>奇美醫療財團法人柳營奇美</w:t>
            </w:r>
          </w:p>
          <w:p>
            <w:pPr>
              <w:pStyle w:val="TableParagraph"/>
              <w:spacing w:line="344" w:lineRule="exact"/>
              <w:ind w:left="107"/>
              <w:jc w:val="both"/>
              <w:rPr>
                <w:sz w:val="20"/>
              </w:rPr>
            </w:pPr>
            <w:r>
              <w:rPr>
                <w:sz w:val="20"/>
              </w:rPr>
              <w:t>醫院</w:t>
            </w:r>
          </w:p>
        </w:tc>
        <w:tc>
          <w:tcPr>
            <w:tcW w:w="888" w:type="dxa"/>
          </w:tcPr>
          <w:p>
            <w:pPr>
              <w:pStyle w:val="TableParagraph"/>
              <w:spacing w:line="225" w:lineRule="auto" w:before="41"/>
              <w:ind w:left="107" w:right="168"/>
              <w:jc w:val="both"/>
              <w:rPr>
                <w:sz w:val="20"/>
              </w:rPr>
            </w:pPr>
            <w:r>
              <w:rPr>
                <w:sz w:val="20"/>
              </w:rPr>
              <w:t>門診、丁基原</w:t>
            </w:r>
            <w:r>
              <w:rPr>
                <w:w w:val="95"/>
                <w:sz w:val="20"/>
              </w:rPr>
              <w:t>啡因替</w:t>
            </w:r>
          </w:p>
          <w:p>
            <w:pPr>
              <w:pStyle w:val="TableParagraph"/>
              <w:spacing w:line="344" w:lineRule="exact"/>
              <w:ind w:left="107"/>
              <w:jc w:val="both"/>
              <w:rPr>
                <w:sz w:val="20"/>
              </w:rPr>
            </w:pPr>
            <w:r>
              <w:rPr>
                <w:w w:val="95"/>
                <w:sz w:val="20"/>
              </w:rPr>
              <w:t>代治療</w:t>
            </w:r>
          </w:p>
        </w:tc>
        <w:tc>
          <w:tcPr>
            <w:tcW w:w="869" w:type="dxa"/>
          </w:tcPr>
          <w:p>
            <w:pPr>
              <w:pStyle w:val="TableParagraph"/>
              <w:spacing w:before="23"/>
              <w:ind w:left="107"/>
              <w:rPr>
                <w:sz w:val="20"/>
              </w:rPr>
            </w:pPr>
            <w:r>
              <w:rPr>
                <w:w w:val="99"/>
                <w:sz w:val="20"/>
              </w:rPr>
              <w:t>無</w:t>
            </w:r>
          </w:p>
        </w:tc>
        <w:tc>
          <w:tcPr>
            <w:tcW w:w="1449" w:type="dxa"/>
          </w:tcPr>
          <w:p>
            <w:pPr>
              <w:pStyle w:val="TableParagraph"/>
              <w:spacing w:line="228" w:lineRule="auto" w:before="38"/>
              <w:ind w:left="105" w:right="132"/>
              <w:rPr>
                <w:sz w:val="20"/>
              </w:rPr>
            </w:pPr>
            <w:r>
              <w:rPr>
                <w:sz w:val="20"/>
              </w:rPr>
              <w:t>臺南市柳營區太康里太康</w:t>
            </w:r>
          </w:p>
          <w:p>
            <w:pPr>
              <w:pStyle w:val="TableParagraph"/>
              <w:spacing w:line="403" w:lineRule="exact"/>
              <w:ind w:left="105"/>
              <w:rPr>
                <w:sz w:val="20"/>
              </w:rPr>
            </w:pPr>
            <w:r>
              <w:rPr>
                <w:rFonts w:ascii="Times New Roman" w:eastAsia="Times New Roman"/>
                <w:sz w:val="20"/>
              </w:rPr>
              <w:t>201 </w:t>
            </w:r>
            <w:r>
              <w:rPr>
                <w:sz w:val="20"/>
              </w:rPr>
              <w:t>號</w:t>
            </w:r>
          </w:p>
        </w:tc>
        <w:tc>
          <w:tcPr>
            <w:tcW w:w="1488" w:type="dxa"/>
          </w:tcPr>
          <w:p>
            <w:pPr>
              <w:pStyle w:val="TableParagraph"/>
              <w:spacing w:before="133"/>
              <w:ind w:left="108"/>
              <w:rPr>
                <w:rFonts w:ascii="Times New Roman"/>
                <w:sz w:val="20"/>
              </w:rPr>
            </w:pPr>
            <w:r>
              <w:rPr>
                <w:rFonts w:ascii="Times New Roman"/>
                <w:sz w:val="20"/>
              </w:rPr>
              <w:t>06-6226999</w:t>
            </w:r>
          </w:p>
        </w:tc>
        <w:tc>
          <w:tcPr>
            <w:tcW w:w="715" w:type="dxa"/>
          </w:tcPr>
          <w:p>
            <w:pPr>
              <w:pStyle w:val="TableParagraph"/>
              <w:spacing w:line="225" w:lineRule="auto" w:before="41"/>
              <w:ind w:left="106" w:right="193"/>
              <w:jc w:val="both"/>
              <w:rPr>
                <w:sz w:val="20"/>
              </w:rPr>
            </w:pPr>
            <w:r>
              <w:rPr>
                <w:sz w:val="20"/>
              </w:rPr>
              <w:t>藥癮戒治醫院</w:t>
            </w:r>
          </w:p>
        </w:tc>
      </w:tr>
    </w:tbl>
    <w:p>
      <w:pPr>
        <w:spacing w:after="0" w:line="225" w:lineRule="auto"/>
        <w:jc w:val="both"/>
        <w:rPr>
          <w:sz w:val="20"/>
        </w:rPr>
        <w:sectPr>
          <w:pgSz w:w="11910" w:h="16840"/>
          <w:pgMar w:header="0" w:footer="1182" w:top="1420" w:bottom="1380" w:left="680" w:right="660"/>
        </w:sectPr>
      </w:pPr>
    </w:p>
    <w:tbl>
      <w:tblPr>
        <w:tblW w:w="0" w:type="auto"/>
        <w:jc w:val="left"/>
        <w:tblInd w:w="11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21"/>
        <w:gridCol w:w="598"/>
        <w:gridCol w:w="624"/>
        <w:gridCol w:w="1150"/>
        <w:gridCol w:w="888"/>
        <w:gridCol w:w="869"/>
        <w:gridCol w:w="1449"/>
        <w:gridCol w:w="1488"/>
        <w:gridCol w:w="715"/>
      </w:tblGrid>
      <w:tr>
        <w:trPr>
          <w:trHeight w:val="1600" w:hRule="atLeast"/>
        </w:trPr>
        <w:tc>
          <w:tcPr>
            <w:tcW w:w="521" w:type="dxa"/>
          </w:tcPr>
          <w:p>
            <w:pPr>
              <w:pStyle w:val="TableParagraph"/>
              <w:spacing w:before="132"/>
              <w:ind w:left="107"/>
              <w:rPr>
                <w:rFonts w:ascii="Times New Roman"/>
                <w:sz w:val="20"/>
              </w:rPr>
            </w:pPr>
            <w:r>
              <w:rPr>
                <w:rFonts w:ascii="Times New Roman"/>
                <w:sz w:val="20"/>
              </w:rPr>
              <w:t>77</w:t>
            </w:r>
          </w:p>
        </w:tc>
        <w:tc>
          <w:tcPr>
            <w:tcW w:w="598" w:type="dxa"/>
          </w:tcPr>
          <w:p>
            <w:pPr>
              <w:pStyle w:val="TableParagraph"/>
              <w:rPr>
                <w:rFonts w:ascii="Times New Roman"/>
                <w:sz w:val="18"/>
              </w:rPr>
            </w:pPr>
          </w:p>
        </w:tc>
        <w:tc>
          <w:tcPr>
            <w:tcW w:w="624" w:type="dxa"/>
          </w:tcPr>
          <w:p>
            <w:pPr>
              <w:pStyle w:val="TableParagraph"/>
              <w:rPr>
                <w:rFonts w:ascii="Times New Roman"/>
                <w:sz w:val="18"/>
              </w:rPr>
            </w:pPr>
          </w:p>
        </w:tc>
        <w:tc>
          <w:tcPr>
            <w:tcW w:w="1150" w:type="dxa"/>
          </w:tcPr>
          <w:p>
            <w:pPr>
              <w:pStyle w:val="TableParagraph"/>
              <w:spacing w:before="23"/>
              <w:ind w:left="107"/>
              <w:rPr>
                <w:sz w:val="20"/>
              </w:rPr>
            </w:pPr>
            <w:r>
              <w:rPr>
                <w:sz w:val="20"/>
              </w:rPr>
              <w:t>仁享診所</w:t>
            </w:r>
          </w:p>
        </w:tc>
        <w:tc>
          <w:tcPr>
            <w:tcW w:w="888" w:type="dxa"/>
          </w:tcPr>
          <w:p>
            <w:pPr>
              <w:pStyle w:val="TableParagraph"/>
              <w:spacing w:line="228" w:lineRule="auto" w:before="38"/>
              <w:ind w:left="107" w:right="168"/>
              <w:jc w:val="both"/>
              <w:rPr>
                <w:sz w:val="20"/>
              </w:rPr>
            </w:pPr>
            <w:r>
              <w:rPr>
                <w:sz w:val="20"/>
              </w:rPr>
              <w:t>門診、丁基原</w:t>
            </w:r>
            <w:r>
              <w:rPr>
                <w:w w:val="95"/>
                <w:sz w:val="20"/>
              </w:rPr>
              <w:t>啡因替</w:t>
            </w:r>
          </w:p>
          <w:p>
            <w:pPr>
              <w:pStyle w:val="TableParagraph"/>
              <w:spacing w:line="335" w:lineRule="exact"/>
              <w:ind w:left="107"/>
              <w:jc w:val="both"/>
              <w:rPr>
                <w:sz w:val="20"/>
              </w:rPr>
            </w:pPr>
            <w:r>
              <w:rPr>
                <w:w w:val="95"/>
                <w:sz w:val="20"/>
              </w:rPr>
              <w:t>代治療</w:t>
            </w:r>
          </w:p>
        </w:tc>
        <w:tc>
          <w:tcPr>
            <w:tcW w:w="869" w:type="dxa"/>
          </w:tcPr>
          <w:p>
            <w:pPr>
              <w:pStyle w:val="TableParagraph"/>
              <w:spacing w:before="23"/>
              <w:ind w:left="107"/>
              <w:rPr>
                <w:sz w:val="20"/>
              </w:rPr>
            </w:pPr>
            <w:r>
              <w:rPr>
                <w:w w:val="99"/>
                <w:sz w:val="20"/>
              </w:rPr>
              <w:t>無</w:t>
            </w:r>
          </w:p>
        </w:tc>
        <w:tc>
          <w:tcPr>
            <w:tcW w:w="1449" w:type="dxa"/>
          </w:tcPr>
          <w:p>
            <w:pPr>
              <w:pStyle w:val="TableParagraph"/>
              <w:spacing w:line="228" w:lineRule="auto" w:before="38"/>
              <w:ind w:left="105" w:right="132"/>
              <w:rPr>
                <w:sz w:val="20"/>
              </w:rPr>
            </w:pPr>
            <w:r>
              <w:rPr>
                <w:sz w:val="20"/>
              </w:rPr>
              <w:t>臺南市永康區永大路 </w:t>
            </w:r>
            <w:r>
              <w:rPr>
                <w:rFonts w:ascii="Times New Roman" w:eastAsia="Times New Roman"/>
                <w:sz w:val="20"/>
              </w:rPr>
              <w:t>2 </w:t>
            </w:r>
            <w:r>
              <w:rPr>
                <w:sz w:val="20"/>
              </w:rPr>
              <w:t>段</w:t>
            </w:r>
          </w:p>
          <w:p>
            <w:pPr>
              <w:pStyle w:val="TableParagraph"/>
              <w:spacing w:line="406" w:lineRule="exact"/>
              <w:ind w:left="105"/>
              <w:rPr>
                <w:sz w:val="20"/>
              </w:rPr>
            </w:pPr>
            <w:r>
              <w:rPr>
                <w:rFonts w:ascii="Times New Roman" w:eastAsia="Times New Roman"/>
                <w:sz w:val="20"/>
              </w:rPr>
              <w:t>970 </w:t>
            </w:r>
            <w:r>
              <w:rPr>
                <w:sz w:val="20"/>
              </w:rPr>
              <w:t>號</w:t>
            </w:r>
          </w:p>
        </w:tc>
        <w:tc>
          <w:tcPr>
            <w:tcW w:w="1488" w:type="dxa"/>
          </w:tcPr>
          <w:p>
            <w:pPr>
              <w:pStyle w:val="TableParagraph"/>
              <w:spacing w:before="132"/>
              <w:ind w:left="108"/>
              <w:rPr>
                <w:rFonts w:ascii="Times New Roman"/>
                <w:sz w:val="20"/>
              </w:rPr>
            </w:pPr>
            <w:r>
              <w:rPr>
                <w:rFonts w:ascii="Times New Roman"/>
                <w:sz w:val="20"/>
              </w:rPr>
              <w:t>06-2719351</w:t>
            </w:r>
          </w:p>
        </w:tc>
        <w:tc>
          <w:tcPr>
            <w:tcW w:w="715" w:type="dxa"/>
          </w:tcPr>
          <w:p>
            <w:pPr>
              <w:pStyle w:val="TableParagraph"/>
              <w:spacing w:line="228" w:lineRule="auto" w:before="38"/>
              <w:ind w:left="106" w:right="193"/>
              <w:jc w:val="both"/>
              <w:rPr>
                <w:sz w:val="20"/>
              </w:rPr>
            </w:pPr>
            <w:r>
              <w:rPr>
                <w:sz w:val="20"/>
              </w:rPr>
              <w:t>藥癮戒治診所</w:t>
            </w:r>
          </w:p>
        </w:tc>
      </w:tr>
      <w:tr>
        <w:trPr>
          <w:trHeight w:val="1600" w:hRule="atLeast"/>
        </w:trPr>
        <w:tc>
          <w:tcPr>
            <w:tcW w:w="521" w:type="dxa"/>
          </w:tcPr>
          <w:p>
            <w:pPr>
              <w:pStyle w:val="TableParagraph"/>
              <w:spacing w:before="132"/>
              <w:ind w:left="107"/>
              <w:rPr>
                <w:rFonts w:ascii="Times New Roman"/>
                <w:sz w:val="20"/>
              </w:rPr>
            </w:pPr>
            <w:r>
              <w:rPr>
                <w:rFonts w:ascii="Times New Roman"/>
                <w:sz w:val="20"/>
              </w:rPr>
              <w:t>78</w:t>
            </w:r>
          </w:p>
        </w:tc>
        <w:tc>
          <w:tcPr>
            <w:tcW w:w="598" w:type="dxa"/>
            <w:vMerge w:val="restart"/>
          </w:tcPr>
          <w:p>
            <w:pPr>
              <w:pStyle w:val="TableParagraph"/>
              <w:spacing w:line="225" w:lineRule="auto" w:before="40"/>
              <w:ind w:left="107" w:right="279"/>
              <w:jc w:val="both"/>
              <w:rPr>
                <w:sz w:val="20"/>
              </w:rPr>
            </w:pPr>
            <w:r>
              <w:rPr>
                <w:sz w:val="20"/>
              </w:rPr>
              <w:t>高屏區</w:t>
            </w:r>
          </w:p>
          <w:p>
            <w:pPr>
              <w:pStyle w:val="TableParagraph"/>
              <w:spacing w:before="96"/>
              <w:ind w:left="107"/>
              <w:jc w:val="both"/>
              <w:rPr>
                <w:rFonts w:ascii="Times New Roman"/>
                <w:sz w:val="20"/>
              </w:rPr>
            </w:pPr>
            <w:r>
              <w:rPr>
                <w:rFonts w:ascii="Times New Roman"/>
                <w:sz w:val="20"/>
              </w:rPr>
              <w:t>(29)</w:t>
            </w:r>
          </w:p>
        </w:tc>
        <w:tc>
          <w:tcPr>
            <w:tcW w:w="624" w:type="dxa"/>
            <w:vMerge w:val="restart"/>
          </w:tcPr>
          <w:p>
            <w:pPr>
              <w:pStyle w:val="TableParagraph"/>
              <w:spacing w:line="228" w:lineRule="auto" w:before="37"/>
              <w:ind w:left="107" w:right="101"/>
              <w:rPr>
                <w:sz w:val="20"/>
              </w:rPr>
            </w:pPr>
            <w:r>
              <w:rPr>
                <w:sz w:val="20"/>
              </w:rPr>
              <w:t>高雄市</w:t>
            </w:r>
          </w:p>
          <w:p>
            <w:pPr>
              <w:pStyle w:val="TableParagraph"/>
              <w:spacing w:before="89"/>
              <w:ind w:left="107"/>
              <w:rPr>
                <w:rFonts w:ascii="Times New Roman"/>
                <w:sz w:val="20"/>
              </w:rPr>
            </w:pPr>
            <w:r>
              <w:rPr>
                <w:rFonts w:ascii="Times New Roman"/>
                <w:sz w:val="20"/>
              </w:rPr>
              <w:t>(17)</w:t>
            </w:r>
          </w:p>
        </w:tc>
        <w:tc>
          <w:tcPr>
            <w:tcW w:w="1150" w:type="dxa"/>
          </w:tcPr>
          <w:p>
            <w:pPr>
              <w:pStyle w:val="TableParagraph"/>
              <w:spacing w:line="225" w:lineRule="auto" w:before="40"/>
              <w:ind w:left="107" w:right="231"/>
              <w:jc w:val="both"/>
              <w:rPr>
                <w:sz w:val="20"/>
              </w:rPr>
            </w:pPr>
            <w:r>
              <w:rPr>
                <w:sz w:val="20"/>
              </w:rPr>
              <w:t>高雄醫學大學附設中和紀念</w:t>
            </w:r>
          </w:p>
          <w:p>
            <w:pPr>
              <w:pStyle w:val="TableParagraph"/>
              <w:spacing w:line="344" w:lineRule="exact"/>
              <w:ind w:left="107"/>
              <w:jc w:val="both"/>
              <w:rPr>
                <w:sz w:val="20"/>
              </w:rPr>
            </w:pPr>
            <w:r>
              <w:rPr>
                <w:sz w:val="20"/>
              </w:rPr>
              <w:t>醫院</w:t>
            </w:r>
          </w:p>
        </w:tc>
        <w:tc>
          <w:tcPr>
            <w:tcW w:w="888" w:type="dxa"/>
          </w:tcPr>
          <w:p>
            <w:pPr>
              <w:pStyle w:val="TableParagraph"/>
              <w:spacing w:line="225" w:lineRule="auto" w:before="40"/>
              <w:ind w:left="107" w:right="168"/>
              <w:jc w:val="both"/>
              <w:rPr>
                <w:sz w:val="20"/>
              </w:rPr>
            </w:pPr>
            <w:r>
              <w:rPr>
                <w:sz w:val="20"/>
              </w:rPr>
              <w:t>門診、住院、替代治</w:t>
            </w:r>
          </w:p>
          <w:p>
            <w:pPr>
              <w:pStyle w:val="TableParagraph"/>
              <w:spacing w:line="344" w:lineRule="exact"/>
              <w:ind w:left="107"/>
              <w:jc w:val="both"/>
              <w:rPr>
                <w:sz w:val="20"/>
              </w:rPr>
            </w:pPr>
            <w:r>
              <w:rPr>
                <w:w w:val="99"/>
                <w:sz w:val="20"/>
              </w:rPr>
              <w:t>療</w:t>
            </w:r>
          </w:p>
        </w:tc>
        <w:tc>
          <w:tcPr>
            <w:tcW w:w="869" w:type="dxa"/>
          </w:tcPr>
          <w:p>
            <w:pPr>
              <w:pStyle w:val="TableParagraph"/>
              <w:spacing w:line="228" w:lineRule="auto" w:before="37"/>
              <w:ind w:left="107" w:right="149"/>
              <w:rPr>
                <w:sz w:val="20"/>
              </w:rPr>
            </w:pPr>
            <w:r>
              <w:rPr>
                <w:sz w:val="20"/>
              </w:rPr>
              <w:t>門診、住院</w:t>
            </w:r>
          </w:p>
        </w:tc>
        <w:tc>
          <w:tcPr>
            <w:tcW w:w="1449" w:type="dxa"/>
          </w:tcPr>
          <w:p>
            <w:pPr>
              <w:pStyle w:val="TableParagraph"/>
              <w:spacing w:line="225" w:lineRule="auto" w:before="40"/>
              <w:ind w:left="105" w:right="132"/>
              <w:jc w:val="both"/>
              <w:rPr>
                <w:sz w:val="20"/>
              </w:rPr>
            </w:pPr>
            <w:r>
              <w:rPr>
                <w:sz w:val="20"/>
              </w:rPr>
              <w:t>高雄市三民區自由一路 </w:t>
            </w:r>
            <w:r>
              <w:rPr>
                <w:rFonts w:ascii="Times New Roman" w:eastAsia="Times New Roman"/>
                <w:sz w:val="20"/>
              </w:rPr>
              <w:t>100 </w:t>
            </w:r>
            <w:r>
              <w:rPr>
                <w:sz w:val="20"/>
              </w:rPr>
              <w:t>號</w:t>
            </w:r>
          </w:p>
        </w:tc>
        <w:tc>
          <w:tcPr>
            <w:tcW w:w="1488" w:type="dxa"/>
          </w:tcPr>
          <w:p>
            <w:pPr>
              <w:pStyle w:val="TableParagraph"/>
              <w:spacing w:before="132"/>
              <w:ind w:left="108"/>
              <w:rPr>
                <w:rFonts w:ascii="Times New Roman"/>
                <w:sz w:val="20"/>
              </w:rPr>
            </w:pPr>
            <w:r>
              <w:rPr>
                <w:rFonts w:ascii="Times New Roman"/>
                <w:sz w:val="20"/>
              </w:rPr>
              <w:t>07-3121101</w:t>
            </w:r>
          </w:p>
        </w:tc>
        <w:tc>
          <w:tcPr>
            <w:tcW w:w="715" w:type="dxa"/>
          </w:tcPr>
          <w:p>
            <w:pPr>
              <w:pStyle w:val="TableParagraph"/>
              <w:spacing w:line="225" w:lineRule="auto" w:before="40"/>
              <w:ind w:left="106" w:right="193"/>
              <w:jc w:val="both"/>
              <w:rPr>
                <w:sz w:val="20"/>
              </w:rPr>
            </w:pPr>
            <w:r>
              <w:rPr>
                <w:sz w:val="20"/>
              </w:rPr>
              <w:t>藥癮戒治核心</w:t>
            </w:r>
          </w:p>
          <w:p>
            <w:pPr>
              <w:pStyle w:val="TableParagraph"/>
              <w:spacing w:line="344" w:lineRule="exact"/>
              <w:ind w:left="106"/>
              <w:jc w:val="both"/>
              <w:rPr>
                <w:sz w:val="20"/>
              </w:rPr>
            </w:pPr>
            <w:r>
              <w:rPr>
                <w:sz w:val="20"/>
              </w:rPr>
              <w:t>醫院</w:t>
            </w:r>
          </w:p>
        </w:tc>
      </w:tr>
      <w:tr>
        <w:trPr>
          <w:trHeight w:val="1600" w:hRule="atLeast"/>
        </w:trPr>
        <w:tc>
          <w:tcPr>
            <w:tcW w:w="521" w:type="dxa"/>
          </w:tcPr>
          <w:p>
            <w:pPr>
              <w:pStyle w:val="TableParagraph"/>
              <w:spacing w:before="132"/>
              <w:ind w:left="107"/>
              <w:rPr>
                <w:rFonts w:ascii="Times New Roman"/>
                <w:sz w:val="20"/>
              </w:rPr>
            </w:pPr>
            <w:r>
              <w:rPr>
                <w:rFonts w:ascii="Times New Roman"/>
                <w:sz w:val="20"/>
              </w:rPr>
              <w:t>79</w:t>
            </w:r>
          </w:p>
        </w:tc>
        <w:tc>
          <w:tcPr>
            <w:tcW w:w="598" w:type="dxa"/>
            <w:vMerge/>
            <w:tcBorders>
              <w:top w:val="nil"/>
            </w:tcBorders>
          </w:tcPr>
          <w:p>
            <w:pPr>
              <w:rPr>
                <w:sz w:val="2"/>
                <w:szCs w:val="2"/>
              </w:rPr>
            </w:pPr>
          </w:p>
        </w:tc>
        <w:tc>
          <w:tcPr>
            <w:tcW w:w="624" w:type="dxa"/>
            <w:vMerge/>
            <w:tcBorders>
              <w:top w:val="nil"/>
            </w:tcBorders>
          </w:tcPr>
          <w:p>
            <w:pPr>
              <w:rPr>
                <w:sz w:val="2"/>
                <w:szCs w:val="2"/>
              </w:rPr>
            </w:pPr>
          </w:p>
        </w:tc>
        <w:tc>
          <w:tcPr>
            <w:tcW w:w="1150" w:type="dxa"/>
          </w:tcPr>
          <w:p>
            <w:pPr>
              <w:pStyle w:val="TableParagraph"/>
              <w:spacing w:line="228" w:lineRule="auto" w:before="38"/>
              <w:ind w:left="107" w:right="231"/>
              <w:rPr>
                <w:sz w:val="20"/>
              </w:rPr>
            </w:pPr>
            <w:r>
              <w:rPr>
                <w:sz w:val="20"/>
              </w:rPr>
              <w:t>高雄市立凱旋醫院</w:t>
            </w:r>
          </w:p>
        </w:tc>
        <w:tc>
          <w:tcPr>
            <w:tcW w:w="888" w:type="dxa"/>
          </w:tcPr>
          <w:p>
            <w:pPr>
              <w:pStyle w:val="TableParagraph"/>
              <w:spacing w:line="225" w:lineRule="auto" w:before="40"/>
              <w:ind w:left="107" w:right="168"/>
              <w:jc w:val="both"/>
              <w:rPr>
                <w:sz w:val="20"/>
              </w:rPr>
            </w:pPr>
            <w:r>
              <w:rPr>
                <w:sz w:val="20"/>
              </w:rPr>
              <w:t>門診、住院、替代治</w:t>
            </w:r>
          </w:p>
          <w:p>
            <w:pPr>
              <w:pStyle w:val="TableParagraph"/>
              <w:spacing w:line="345" w:lineRule="exact"/>
              <w:ind w:left="107"/>
              <w:jc w:val="both"/>
              <w:rPr>
                <w:sz w:val="20"/>
              </w:rPr>
            </w:pPr>
            <w:r>
              <w:rPr>
                <w:w w:val="99"/>
                <w:sz w:val="20"/>
              </w:rPr>
              <w:t>療</w:t>
            </w:r>
          </w:p>
        </w:tc>
        <w:tc>
          <w:tcPr>
            <w:tcW w:w="869" w:type="dxa"/>
          </w:tcPr>
          <w:p>
            <w:pPr>
              <w:pStyle w:val="TableParagraph"/>
              <w:spacing w:line="228" w:lineRule="auto" w:before="38"/>
              <w:ind w:left="107" w:right="149"/>
              <w:rPr>
                <w:sz w:val="20"/>
              </w:rPr>
            </w:pPr>
            <w:r>
              <w:rPr>
                <w:sz w:val="20"/>
              </w:rPr>
              <w:t>門診、住院</w:t>
            </w:r>
          </w:p>
        </w:tc>
        <w:tc>
          <w:tcPr>
            <w:tcW w:w="1449" w:type="dxa"/>
          </w:tcPr>
          <w:p>
            <w:pPr>
              <w:pStyle w:val="TableParagraph"/>
              <w:spacing w:line="225" w:lineRule="auto" w:before="40"/>
              <w:ind w:left="105" w:right="132"/>
              <w:jc w:val="both"/>
              <w:rPr>
                <w:sz w:val="20"/>
              </w:rPr>
            </w:pPr>
            <w:r>
              <w:rPr>
                <w:sz w:val="20"/>
              </w:rPr>
              <w:t>高雄市苓雅區凱旋二路 </w:t>
            </w:r>
            <w:r>
              <w:rPr>
                <w:rFonts w:ascii="Times New Roman" w:eastAsia="Times New Roman"/>
                <w:sz w:val="20"/>
              </w:rPr>
              <w:t>130 </w:t>
            </w:r>
            <w:r>
              <w:rPr>
                <w:sz w:val="20"/>
              </w:rPr>
              <w:t>號</w:t>
            </w:r>
          </w:p>
        </w:tc>
        <w:tc>
          <w:tcPr>
            <w:tcW w:w="1488" w:type="dxa"/>
          </w:tcPr>
          <w:p>
            <w:pPr>
              <w:pStyle w:val="TableParagraph"/>
              <w:spacing w:before="132"/>
              <w:ind w:left="108"/>
              <w:rPr>
                <w:rFonts w:ascii="Times New Roman"/>
                <w:sz w:val="20"/>
              </w:rPr>
            </w:pPr>
            <w:r>
              <w:rPr>
                <w:rFonts w:ascii="Times New Roman"/>
                <w:sz w:val="20"/>
              </w:rPr>
              <w:t>07-7513171</w:t>
            </w:r>
          </w:p>
        </w:tc>
        <w:tc>
          <w:tcPr>
            <w:tcW w:w="715" w:type="dxa"/>
          </w:tcPr>
          <w:p>
            <w:pPr>
              <w:pStyle w:val="TableParagraph"/>
              <w:spacing w:line="225" w:lineRule="auto" w:before="40"/>
              <w:ind w:left="106" w:right="193"/>
              <w:jc w:val="both"/>
              <w:rPr>
                <w:sz w:val="20"/>
              </w:rPr>
            </w:pPr>
            <w:r>
              <w:rPr>
                <w:sz w:val="20"/>
              </w:rPr>
              <w:t>藥癮戒治核心</w:t>
            </w:r>
          </w:p>
          <w:p>
            <w:pPr>
              <w:pStyle w:val="TableParagraph"/>
              <w:spacing w:line="345" w:lineRule="exact"/>
              <w:ind w:left="106"/>
              <w:jc w:val="both"/>
              <w:rPr>
                <w:sz w:val="20"/>
              </w:rPr>
            </w:pPr>
            <w:r>
              <w:rPr>
                <w:sz w:val="20"/>
              </w:rPr>
              <w:t>醫院</w:t>
            </w:r>
          </w:p>
        </w:tc>
      </w:tr>
      <w:tr>
        <w:trPr>
          <w:trHeight w:val="1598" w:hRule="atLeast"/>
        </w:trPr>
        <w:tc>
          <w:tcPr>
            <w:tcW w:w="521" w:type="dxa"/>
          </w:tcPr>
          <w:p>
            <w:pPr>
              <w:pStyle w:val="TableParagraph"/>
              <w:spacing w:before="132"/>
              <w:ind w:left="107"/>
              <w:rPr>
                <w:rFonts w:ascii="Times New Roman"/>
                <w:sz w:val="20"/>
              </w:rPr>
            </w:pPr>
            <w:r>
              <w:rPr>
                <w:rFonts w:ascii="Times New Roman"/>
                <w:sz w:val="20"/>
              </w:rPr>
              <w:t>80</w:t>
            </w:r>
          </w:p>
        </w:tc>
        <w:tc>
          <w:tcPr>
            <w:tcW w:w="598" w:type="dxa"/>
            <w:vMerge/>
            <w:tcBorders>
              <w:top w:val="nil"/>
            </w:tcBorders>
          </w:tcPr>
          <w:p>
            <w:pPr>
              <w:rPr>
                <w:sz w:val="2"/>
                <w:szCs w:val="2"/>
              </w:rPr>
            </w:pPr>
          </w:p>
        </w:tc>
        <w:tc>
          <w:tcPr>
            <w:tcW w:w="624" w:type="dxa"/>
            <w:vMerge/>
            <w:tcBorders>
              <w:top w:val="nil"/>
            </w:tcBorders>
          </w:tcPr>
          <w:p>
            <w:pPr>
              <w:rPr>
                <w:sz w:val="2"/>
                <w:szCs w:val="2"/>
              </w:rPr>
            </w:pPr>
          </w:p>
        </w:tc>
        <w:tc>
          <w:tcPr>
            <w:tcW w:w="1150" w:type="dxa"/>
          </w:tcPr>
          <w:p>
            <w:pPr>
              <w:pStyle w:val="TableParagraph"/>
              <w:spacing w:line="225" w:lineRule="auto" w:before="40"/>
              <w:ind w:left="107" w:right="231"/>
              <w:jc w:val="both"/>
              <w:rPr>
                <w:sz w:val="20"/>
              </w:rPr>
            </w:pPr>
            <w:r>
              <w:rPr>
                <w:sz w:val="20"/>
              </w:rPr>
              <w:t>國軍高雄總醫院附設民眾診</w:t>
            </w:r>
          </w:p>
          <w:p>
            <w:pPr>
              <w:pStyle w:val="TableParagraph"/>
              <w:spacing w:line="342" w:lineRule="exact"/>
              <w:ind w:left="107"/>
              <w:jc w:val="both"/>
              <w:rPr>
                <w:sz w:val="20"/>
              </w:rPr>
            </w:pPr>
            <w:r>
              <w:rPr>
                <w:sz w:val="20"/>
              </w:rPr>
              <w:t>療處</w:t>
            </w:r>
          </w:p>
        </w:tc>
        <w:tc>
          <w:tcPr>
            <w:tcW w:w="888" w:type="dxa"/>
          </w:tcPr>
          <w:p>
            <w:pPr>
              <w:pStyle w:val="TableParagraph"/>
              <w:spacing w:line="225" w:lineRule="auto" w:before="40"/>
              <w:ind w:left="107" w:right="168"/>
              <w:jc w:val="both"/>
              <w:rPr>
                <w:sz w:val="20"/>
              </w:rPr>
            </w:pPr>
            <w:r>
              <w:rPr>
                <w:sz w:val="20"/>
              </w:rPr>
              <w:t>門診、住院、替代治</w:t>
            </w:r>
          </w:p>
          <w:p>
            <w:pPr>
              <w:pStyle w:val="TableParagraph"/>
              <w:spacing w:line="342" w:lineRule="exact"/>
              <w:ind w:left="107"/>
              <w:jc w:val="both"/>
              <w:rPr>
                <w:sz w:val="20"/>
              </w:rPr>
            </w:pPr>
            <w:r>
              <w:rPr>
                <w:w w:val="99"/>
                <w:sz w:val="20"/>
              </w:rPr>
              <w:t>療</w:t>
            </w:r>
          </w:p>
        </w:tc>
        <w:tc>
          <w:tcPr>
            <w:tcW w:w="869" w:type="dxa"/>
          </w:tcPr>
          <w:p>
            <w:pPr>
              <w:pStyle w:val="TableParagraph"/>
              <w:spacing w:line="225" w:lineRule="auto" w:before="40"/>
              <w:ind w:left="107" w:right="149"/>
              <w:rPr>
                <w:sz w:val="20"/>
              </w:rPr>
            </w:pPr>
            <w:r>
              <w:rPr>
                <w:sz w:val="20"/>
              </w:rPr>
              <w:t>門診、住院</w:t>
            </w:r>
          </w:p>
        </w:tc>
        <w:tc>
          <w:tcPr>
            <w:tcW w:w="1449" w:type="dxa"/>
          </w:tcPr>
          <w:p>
            <w:pPr>
              <w:pStyle w:val="TableParagraph"/>
              <w:spacing w:line="225" w:lineRule="auto" w:before="40"/>
              <w:ind w:left="105" w:right="132"/>
              <w:rPr>
                <w:sz w:val="20"/>
              </w:rPr>
            </w:pPr>
            <w:r>
              <w:rPr>
                <w:sz w:val="20"/>
              </w:rPr>
              <w:t>高雄市苓雅區建軍路 </w:t>
            </w:r>
            <w:r>
              <w:rPr>
                <w:rFonts w:ascii="Times New Roman" w:eastAsia="Times New Roman"/>
                <w:sz w:val="20"/>
              </w:rPr>
              <w:t>5 </w:t>
            </w:r>
            <w:r>
              <w:rPr>
                <w:sz w:val="20"/>
              </w:rPr>
              <w:t>號</w:t>
            </w:r>
          </w:p>
        </w:tc>
        <w:tc>
          <w:tcPr>
            <w:tcW w:w="1488" w:type="dxa"/>
          </w:tcPr>
          <w:p>
            <w:pPr>
              <w:pStyle w:val="TableParagraph"/>
              <w:spacing w:before="132"/>
              <w:ind w:left="108"/>
              <w:rPr>
                <w:rFonts w:ascii="Times New Roman"/>
                <w:sz w:val="20"/>
              </w:rPr>
            </w:pPr>
            <w:r>
              <w:rPr>
                <w:rFonts w:ascii="Times New Roman"/>
                <w:sz w:val="20"/>
              </w:rPr>
              <w:t>07-7496779</w:t>
            </w:r>
          </w:p>
        </w:tc>
        <w:tc>
          <w:tcPr>
            <w:tcW w:w="715" w:type="dxa"/>
          </w:tcPr>
          <w:p>
            <w:pPr>
              <w:pStyle w:val="TableParagraph"/>
              <w:spacing w:line="225" w:lineRule="auto" w:before="40"/>
              <w:ind w:left="106" w:right="193"/>
              <w:jc w:val="both"/>
              <w:rPr>
                <w:sz w:val="20"/>
              </w:rPr>
            </w:pPr>
            <w:r>
              <w:rPr>
                <w:sz w:val="20"/>
              </w:rPr>
              <w:t>藥癮戒治醫院</w:t>
            </w:r>
          </w:p>
        </w:tc>
      </w:tr>
      <w:tr>
        <w:trPr>
          <w:trHeight w:val="1202" w:hRule="atLeast"/>
        </w:trPr>
        <w:tc>
          <w:tcPr>
            <w:tcW w:w="521" w:type="dxa"/>
          </w:tcPr>
          <w:p>
            <w:pPr>
              <w:pStyle w:val="TableParagraph"/>
              <w:spacing w:before="134"/>
              <w:ind w:left="107"/>
              <w:rPr>
                <w:rFonts w:ascii="Times New Roman"/>
                <w:sz w:val="20"/>
              </w:rPr>
            </w:pPr>
            <w:r>
              <w:rPr>
                <w:rFonts w:ascii="Times New Roman"/>
                <w:sz w:val="20"/>
              </w:rPr>
              <w:t>81</w:t>
            </w:r>
          </w:p>
        </w:tc>
        <w:tc>
          <w:tcPr>
            <w:tcW w:w="598" w:type="dxa"/>
            <w:vMerge/>
            <w:tcBorders>
              <w:top w:val="nil"/>
            </w:tcBorders>
          </w:tcPr>
          <w:p>
            <w:pPr>
              <w:rPr>
                <w:sz w:val="2"/>
                <w:szCs w:val="2"/>
              </w:rPr>
            </w:pPr>
          </w:p>
        </w:tc>
        <w:tc>
          <w:tcPr>
            <w:tcW w:w="624" w:type="dxa"/>
            <w:vMerge/>
            <w:tcBorders>
              <w:top w:val="nil"/>
            </w:tcBorders>
          </w:tcPr>
          <w:p>
            <w:pPr>
              <w:rPr>
                <w:sz w:val="2"/>
                <w:szCs w:val="2"/>
              </w:rPr>
            </w:pPr>
          </w:p>
        </w:tc>
        <w:tc>
          <w:tcPr>
            <w:tcW w:w="1150" w:type="dxa"/>
          </w:tcPr>
          <w:p>
            <w:pPr>
              <w:pStyle w:val="TableParagraph"/>
              <w:spacing w:line="225" w:lineRule="auto" w:before="43"/>
              <w:ind w:left="107" w:right="231"/>
              <w:rPr>
                <w:sz w:val="20"/>
              </w:rPr>
            </w:pPr>
            <w:r>
              <w:rPr>
                <w:sz w:val="20"/>
              </w:rPr>
              <w:t>高雄榮民總醫院</w:t>
            </w:r>
          </w:p>
        </w:tc>
        <w:tc>
          <w:tcPr>
            <w:tcW w:w="888" w:type="dxa"/>
          </w:tcPr>
          <w:p>
            <w:pPr>
              <w:pStyle w:val="TableParagraph"/>
              <w:spacing w:line="225" w:lineRule="auto" w:before="43"/>
              <w:ind w:left="107" w:right="168"/>
              <w:rPr>
                <w:sz w:val="20"/>
              </w:rPr>
            </w:pPr>
            <w:r>
              <w:rPr>
                <w:sz w:val="20"/>
              </w:rPr>
              <w:t>門診、替代治</w:t>
            </w:r>
          </w:p>
          <w:p>
            <w:pPr>
              <w:pStyle w:val="TableParagraph"/>
              <w:spacing w:line="342" w:lineRule="exact"/>
              <w:ind w:left="107"/>
              <w:rPr>
                <w:sz w:val="20"/>
              </w:rPr>
            </w:pPr>
            <w:r>
              <w:rPr>
                <w:w w:val="99"/>
                <w:sz w:val="20"/>
              </w:rPr>
              <w:t>療</w:t>
            </w:r>
          </w:p>
        </w:tc>
        <w:tc>
          <w:tcPr>
            <w:tcW w:w="869" w:type="dxa"/>
          </w:tcPr>
          <w:p>
            <w:pPr>
              <w:pStyle w:val="TableParagraph"/>
              <w:spacing w:before="25"/>
              <w:ind w:left="107"/>
              <w:rPr>
                <w:sz w:val="20"/>
              </w:rPr>
            </w:pPr>
            <w:r>
              <w:rPr>
                <w:sz w:val="20"/>
              </w:rPr>
              <w:t>門診</w:t>
            </w:r>
          </w:p>
        </w:tc>
        <w:tc>
          <w:tcPr>
            <w:tcW w:w="1449" w:type="dxa"/>
          </w:tcPr>
          <w:p>
            <w:pPr>
              <w:pStyle w:val="TableParagraph"/>
              <w:spacing w:line="225" w:lineRule="auto" w:before="43"/>
              <w:ind w:left="105" w:right="132"/>
              <w:rPr>
                <w:rFonts w:ascii="Times New Roman" w:eastAsia="Times New Roman"/>
                <w:sz w:val="20"/>
              </w:rPr>
            </w:pPr>
            <w:r>
              <w:rPr>
                <w:sz w:val="20"/>
              </w:rPr>
              <w:t>高雄市左營區大中一路 </w:t>
            </w:r>
            <w:r>
              <w:rPr>
                <w:rFonts w:ascii="Times New Roman" w:eastAsia="Times New Roman"/>
                <w:sz w:val="20"/>
              </w:rPr>
              <w:t>386</w:t>
            </w:r>
          </w:p>
          <w:p>
            <w:pPr>
              <w:pStyle w:val="TableParagraph"/>
              <w:spacing w:line="342" w:lineRule="exact"/>
              <w:ind w:left="105"/>
              <w:rPr>
                <w:sz w:val="20"/>
              </w:rPr>
            </w:pPr>
            <w:r>
              <w:rPr>
                <w:w w:val="99"/>
                <w:sz w:val="20"/>
              </w:rPr>
              <w:t>號</w:t>
            </w:r>
          </w:p>
        </w:tc>
        <w:tc>
          <w:tcPr>
            <w:tcW w:w="1488" w:type="dxa"/>
          </w:tcPr>
          <w:p>
            <w:pPr>
              <w:pStyle w:val="TableParagraph"/>
              <w:spacing w:before="134"/>
              <w:ind w:left="108"/>
              <w:rPr>
                <w:rFonts w:ascii="Times New Roman"/>
                <w:sz w:val="20"/>
              </w:rPr>
            </w:pPr>
            <w:r>
              <w:rPr>
                <w:rFonts w:ascii="Times New Roman"/>
                <w:sz w:val="20"/>
              </w:rPr>
              <w:t>07-3422121</w:t>
            </w:r>
          </w:p>
        </w:tc>
        <w:tc>
          <w:tcPr>
            <w:tcW w:w="715" w:type="dxa"/>
          </w:tcPr>
          <w:p>
            <w:pPr>
              <w:pStyle w:val="TableParagraph"/>
              <w:spacing w:line="225" w:lineRule="auto" w:before="43"/>
              <w:ind w:left="106" w:right="193"/>
              <w:rPr>
                <w:sz w:val="20"/>
              </w:rPr>
            </w:pPr>
            <w:r>
              <w:rPr>
                <w:sz w:val="20"/>
              </w:rPr>
              <w:t>藥癮戒治</w:t>
            </w:r>
          </w:p>
          <w:p>
            <w:pPr>
              <w:pStyle w:val="TableParagraph"/>
              <w:spacing w:line="342" w:lineRule="exact"/>
              <w:ind w:left="106"/>
              <w:rPr>
                <w:sz w:val="20"/>
              </w:rPr>
            </w:pPr>
            <w:r>
              <w:rPr>
                <w:sz w:val="20"/>
              </w:rPr>
              <w:t>醫院</w:t>
            </w:r>
          </w:p>
        </w:tc>
      </w:tr>
      <w:tr>
        <w:trPr>
          <w:trHeight w:val="2400" w:hRule="atLeast"/>
        </w:trPr>
        <w:tc>
          <w:tcPr>
            <w:tcW w:w="521" w:type="dxa"/>
          </w:tcPr>
          <w:p>
            <w:pPr>
              <w:pStyle w:val="TableParagraph"/>
              <w:spacing w:before="132"/>
              <w:ind w:left="107"/>
              <w:rPr>
                <w:rFonts w:ascii="Times New Roman"/>
                <w:sz w:val="20"/>
              </w:rPr>
            </w:pPr>
            <w:r>
              <w:rPr>
                <w:rFonts w:ascii="Times New Roman"/>
                <w:sz w:val="20"/>
              </w:rPr>
              <w:t>82</w:t>
            </w:r>
          </w:p>
        </w:tc>
        <w:tc>
          <w:tcPr>
            <w:tcW w:w="598" w:type="dxa"/>
            <w:vMerge/>
            <w:tcBorders>
              <w:top w:val="nil"/>
            </w:tcBorders>
          </w:tcPr>
          <w:p>
            <w:pPr>
              <w:rPr>
                <w:sz w:val="2"/>
                <w:szCs w:val="2"/>
              </w:rPr>
            </w:pPr>
          </w:p>
        </w:tc>
        <w:tc>
          <w:tcPr>
            <w:tcW w:w="624" w:type="dxa"/>
            <w:vMerge/>
            <w:tcBorders>
              <w:top w:val="nil"/>
            </w:tcBorders>
          </w:tcPr>
          <w:p>
            <w:pPr>
              <w:rPr>
                <w:sz w:val="2"/>
                <w:szCs w:val="2"/>
              </w:rPr>
            </w:pPr>
          </w:p>
        </w:tc>
        <w:tc>
          <w:tcPr>
            <w:tcW w:w="1150" w:type="dxa"/>
          </w:tcPr>
          <w:p>
            <w:pPr>
              <w:pStyle w:val="TableParagraph"/>
              <w:spacing w:line="225" w:lineRule="auto" w:before="40"/>
              <w:ind w:left="107" w:right="231"/>
              <w:jc w:val="both"/>
              <w:rPr>
                <w:sz w:val="20"/>
              </w:rPr>
            </w:pPr>
            <w:r>
              <w:rPr>
                <w:sz w:val="20"/>
              </w:rPr>
              <w:t>財團法人台灣省私立高雄仁愛之家附設慈惠醫</w:t>
            </w:r>
          </w:p>
          <w:p>
            <w:pPr>
              <w:pStyle w:val="TableParagraph"/>
              <w:spacing w:line="346" w:lineRule="exact"/>
              <w:ind w:left="107"/>
              <w:jc w:val="both"/>
              <w:rPr>
                <w:sz w:val="20"/>
              </w:rPr>
            </w:pPr>
            <w:r>
              <w:rPr>
                <w:w w:val="99"/>
                <w:sz w:val="20"/>
              </w:rPr>
              <w:t>院</w:t>
            </w:r>
          </w:p>
        </w:tc>
        <w:tc>
          <w:tcPr>
            <w:tcW w:w="888" w:type="dxa"/>
          </w:tcPr>
          <w:p>
            <w:pPr>
              <w:pStyle w:val="TableParagraph"/>
              <w:spacing w:line="225" w:lineRule="auto" w:before="40"/>
              <w:ind w:left="107" w:right="168"/>
              <w:jc w:val="both"/>
              <w:rPr>
                <w:sz w:val="20"/>
              </w:rPr>
            </w:pPr>
            <w:r>
              <w:rPr>
                <w:sz w:val="20"/>
              </w:rPr>
              <w:t>門診、替代治療</w:t>
            </w:r>
          </w:p>
        </w:tc>
        <w:tc>
          <w:tcPr>
            <w:tcW w:w="869" w:type="dxa"/>
          </w:tcPr>
          <w:p>
            <w:pPr>
              <w:pStyle w:val="TableParagraph"/>
              <w:spacing w:line="225" w:lineRule="auto" w:before="40"/>
              <w:ind w:left="107" w:right="149"/>
              <w:rPr>
                <w:sz w:val="20"/>
              </w:rPr>
            </w:pPr>
            <w:r>
              <w:rPr>
                <w:sz w:val="20"/>
              </w:rPr>
              <w:t>門診、住院</w:t>
            </w:r>
          </w:p>
        </w:tc>
        <w:tc>
          <w:tcPr>
            <w:tcW w:w="1449" w:type="dxa"/>
          </w:tcPr>
          <w:p>
            <w:pPr>
              <w:pStyle w:val="TableParagraph"/>
              <w:spacing w:line="225" w:lineRule="auto" w:before="40"/>
              <w:ind w:left="105" w:right="132"/>
              <w:jc w:val="both"/>
              <w:rPr>
                <w:sz w:val="20"/>
              </w:rPr>
            </w:pPr>
            <w:r>
              <w:rPr>
                <w:sz w:val="20"/>
              </w:rPr>
              <w:t>高雄市大寮區後庄村鳳屏一路 </w:t>
            </w:r>
            <w:r>
              <w:rPr>
                <w:rFonts w:ascii="Times New Roman" w:eastAsia="Times New Roman"/>
                <w:sz w:val="20"/>
              </w:rPr>
              <w:t>509 </w:t>
            </w:r>
            <w:r>
              <w:rPr>
                <w:sz w:val="20"/>
              </w:rPr>
              <w:t>號</w:t>
            </w:r>
          </w:p>
        </w:tc>
        <w:tc>
          <w:tcPr>
            <w:tcW w:w="1488" w:type="dxa"/>
          </w:tcPr>
          <w:p>
            <w:pPr>
              <w:pStyle w:val="TableParagraph"/>
              <w:spacing w:before="132"/>
              <w:ind w:left="108"/>
              <w:rPr>
                <w:rFonts w:ascii="Times New Roman"/>
                <w:sz w:val="20"/>
              </w:rPr>
            </w:pPr>
            <w:r>
              <w:rPr>
                <w:rFonts w:ascii="Times New Roman"/>
                <w:sz w:val="20"/>
              </w:rPr>
              <w:t>07-7030315</w:t>
            </w:r>
          </w:p>
        </w:tc>
        <w:tc>
          <w:tcPr>
            <w:tcW w:w="715" w:type="dxa"/>
          </w:tcPr>
          <w:p>
            <w:pPr>
              <w:pStyle w:val="TableParagraph"/>
              <w:spacing w:line="225" w:lineRule="auto" w:before="40"/>
              <w:ind w:left="106" w:right="193"/>
              <w:jc w:val="both"/>
              <w:rPr>
                <w:sz w:val="20"/>
              </w:rPr>
            </w:pPr>
            <w:r>
              <w:rPr>
                <w:sz w:val="20"/>
              </w:rPr>
              <w:t>藥癮戒治核心醫院</w:t>
            </w:r>
          </w:p>
        </w:tc>
      </w:tr>
      <w:tr>
        <w:trPr>
          <w:trHeight w:val="1600" w:hRule="atLeast"/>
        </w:trPr>
        <w:tc>
          <w:tcPr>
            <w:tcW w:w="521" w:type="dxa"/>
          </w:tcPr>
          <w:p>
            <w:pPr>
              <w:pStyle w:val="TableParagraph"/>
              <w:spacing w:before="132"/>
              <w:ind w:left="107"/>
              <w:rPr>
                <w:rFonts w:ascii="Times New Roman"/>
                <w:sz w:val="20"/>
              </w:rPr>
            </w:pPr>
            <w:r>
              <w:rPr>
                <w:rFonts w:ascii="Times New Roman"/>
                <w:sz w:val="20"/>
              </w:rPr>
              <w:t>83</w:t>
            </w:r>
          </w:p>
        </w:tc>
        <w:tc>
          <w:tcPr>
            <w:tcW w:w="598" w:type="dxa"/>
            <w:vMerge/>
            <w:tcBorders>
              <w:top w:val="nil"/>
            </w:tcBorders>
          </w:tcPr>
          <w:p>
            <w:pPr>
              <w:rPr>
                <w:sz w:val="2"/>
                <w:szCs w:val="2"/>
              </w:rPr>
            </w:pPr>
          </w:p>
        </w:tc>
        <w:tc>
          <w:tcPr>
            <w:tcW w:w="624" w:type="dxa"/>
            <w:vMerge/>
            <w:tcBorders>
              <w:top w:val="nil"/>
            </w:tcBorders>
          </w:tcPr>
          <w:p>
            <w:pPr>
              <w:rPr>
                <w:sz w:val="2"/>
                <w:szCs w:val="2"/>
              </w:rPr>
            </w:pPr>
          </w:p>
        </w:tc>
        <w:tc>
          <w:tcPr>
            <w:tcW w:w="1150" w:type="dxa"/>
          </w:tcPr>
          <w:p>
            <w:pPr>
              <w:pStyle w:val="TableParagraph"/>
              <w:spacing w:line="225" w:lineRule="auto" w:before="40"/>
              <w:ind w:left="107" w:right="231"/>
              <w:jc w:val="both"/>
              <w:rPr>
                <w:sz w:val="20"/>
              </w:rPr>
            </w:pPr>
            <w:r>
              <w:rPr>
                <w:sz w:val="20"/>
              </w:rPr>
              <w:t>義大醫療財團法人義大醫院</w:t>
            </w:r>
          </w:p>
        </w:tc>
        <w:tc>
          <w:tcPr>
            <w:tcW w:w="888" w:type="dxa"/>
          </w:tcPr>
          <w:p>
            <w:pPr>
              <w:pStyle w:val="TableParagraph"/>
              <w:spacing w:line="225" w:lineRule="auto" w:before="40"/>
              <w:ind w:left="107" w:right="168"/>
              <w:jc w:val="both"/>
              <w:rPr>
                <w:sz w:val="20"/>
              </w:rPr>
            </w:pPr>
            <w:r>
              <w:rPr>
                <w:sz w:val="20"/>
              </w:rPr>
              <w:t>門診、住院、替代治</w:t>
            </w:r>
          </w:p>
          <w:p>
            <w:pPr>
              <w:pStyle w:val="TableParagraph"/>
              <w:spacing w:line="344" w:lineRule="exact"/>
              <w:ind w:left="107"/>
              <w:jc w:val="both"/>
              <w:rPr>
                <w:sz w:val="20"/>
              </w:rPr>
            </w:pPr>
            <w:r>
              <w:rPr>
                <w:w w:val="99"/>
                <w:sz w:val="20"/>
              </w:rPr>
              <w:t>療</w:t>
            </w:r>
          </w:p>
        </w:tc>
        <w:tc>
          <w:tcPr>
            <w:tcW w:w="869" w:type="dxa"/>
          </w:tcPr>
          <w:p>
            <w:pPr>
              <w:pStyle w:val="TableParagraph"/>
              <w:spacing w:line="228" w:lineRule="auto" w:before="37"/>
              <w:ind w:left="107" w:right="149"/>
              <w:rPr>
                <w:sz w:val="20"/>
              </w:rPr>
            </w:pPr>
            <w:r>
              <w:rPr>
                <w:sz w:val="20"/>
              </w:rPr>
              <w:t>門診、住院</w:t>
            </w:r>
          </w:p>
        </w:tc>
        <w:tc>
          <w:tcPr>
            <w:tcW w:w="1449" w:type="dxa"/>
          </w:tcPr>
          <w:p>
            <w:pPr>
              <w:pStyle w:val="TableParagraph"/>
              <w:spacing w:line="228" w:lineRule="auto" w:before="37"/>
              <w:ind w:left="105" w:right="132"/>
              <w:rPr>
                <w:sz w:val="20"/>
              </w:rPr>
            </w:pPr>
            <w:r>
              <w:rPr>
                <w:sz w:val="20"/>
              </w:rPr>
              <w:t>高雄市燕巢區角宿村義大路</w:t>
            </w:r>
          </w:p>
          <w:p>
            <w:pPr>
              <w:pStyle w:val="TableParagraph"/>
              <w:spacing w:line="403" w:lineRule="exact"/>
              <w:ind w:left="105"/>
              <w:rPr>
                <w:sz w:val="20"/>
              </w:rPr>
            </w:pPr>
            <w:r>
              <w:rPr>
                <w:rFonts w:ascii="Times New Roman" w:eastAsia="Times New Roman"/>
                <w:sz w:val="20"/>
              </w:rPr>
              <w:t>1 </w:t>
            </w:r>
            <w:r>
              <w:rPr>
                <w:sz w:val="20"/>
              </w:rPr>
              <w:t>號</w:t>
            </w:r>
          </w:p>
        </w:tc>
        <w:tc>
          <w:tcPr>
            <w:tcW w:w="1488" w:type="dxa"/>
          </w:tcPr>
          <w:p>
            <w:pPr>
              <w:pStyle w:val="TableParagraph"/>
              <w:spacing w:before="132"/>
              <w:ind w:left="108"/>
              <w:rPr>
                <w:rFonts w:ascii="Times New Roman"/>
                <w:sz w:val="20"/>
              </w:rPr>
            </w:pPr>
            <w:r>
              <w:rPr>
                <w:rFonts w:ascii="Times New Roman"/>
                <w:sz w:val="20"/>
              </w:rPr>
              <w:t>07-6150011</w:t>
            </w:r>
          </w:p>
        </w:tc>
        <w:tc>
          <w:tcPr>
            <w:tcW w:w="715" w:type="dxa"/>
          </w:tcPr>
          <w:p>
            <w:pPr>
              <w:pStyle w:val="TableParagraph"/>
              <w:spacing w:line="225" w:lineRule="auto" w:before="40"/>
              <w:ind w:left="106" w:right="193"/>
              <w:jc w:val="both"/>
              <w:rPr>
                <w:sz w:val="20"/>
              </w:rPr>
            </w:pPr>
            <w:r>
              <w:rPr>
                <w:sz w:val="20"/>
              </w:rPr>
              <w:t>藥癮戒治醫院</w:t>
            </w:r>
          </w:p>
        </w:tc>
      </w:tr>
      <w:tr>
        <w:trPr>
          <w:trHeight w:val="1601" w:hRule="atLeast"/>
        </w:trPr>
        <w:tc>
          <w:tcPr>
            <w:tcW w:w="521" w:type="dxa"/>
          </w:tcPr>
          <w:p>
            <w:pPr>
              <w:pStyle w:val="TableParagraph"/>
              <w:spacing w:before="133"/>
              <w:ind w:left="107"/>
              <w:rPr>
                <w:rFonts w:ascii="Times New Roman"/>
                <w:sz w:val="20"/>
              </w:rPr>
            </w:pPr>
            <w:r>
              <w:rPr>
                <w:rFonts w:ascii="Times New Roman"/>
                <w:sz w:val="20"/>
              </w:rPr>
              <w:t>84</w:t>
            </w:r>
          </w:p>
        </w:tc>
        <w:tc>
          <w:tcPr>
            <w:tcW w:w="598" w:type="dxa"/>
            <w:vMerge/>
            <w:tcBorders>
              <w:top w:val="nil"/>
            </w:tcBorders>
          </w:tcPr>
          <w:p>
            <w:pPr>
              <w:rPr>
                <w:sz w:val="2"/>
                <w:szCs w:val="2"/>
              </w:rPr>
            </w:pPr>
          </w:p>
        </w:tc>
        <w:tc>
          <w:tcPr>
            <w:tcW w:w="624" w:type="dxa"/>
            <w:vMerge/>
            <w:tcBorders>
              <w:top w:val="nil"/>
            </w:tcBorders>
          </w:tcPr>
          <w:p>
            <w:pPr>
              <w:rPr>
                <w:sz w:val="2"/>
                <w:szCs w:val="2"/>
              </w:rPr>
            </w:pPr>
          </w:p>
        </w:tc>
        <w:tc>
          <w:tcPr>
            <w:tcW w:w="1150" w:type="dxa"/>
          </w:tcPr>
          <w:p>
            <w:pPr>
              <w:pStyle w:val="TableParagraph"/>
              <w:spacing w:line="225" w:lineRule="auto" w:before="41"/>
              <w:ind w:left="107" w:right="231"/>
              <w:jc w:val="both"/>
              <w:rPr>
                <w:sz w:val="20"/>
              </w:rPr>
            </w:pPr>
            <w:r>
              <w:rPr>
                <w:sz w:val="20"/>
              </w:rPr>
              <w:t>長庚醫療財團法人</w:t>
            </w:r>
            <w:r>
              <w:rPr>
                <w:w w:val="95"/>
                <w:sz w:val="20"/>
              </w:rPr>
              <w:t>高雄長庚</w:t>
            </w:r>
          </w:p>
          <w:p>
            <w:pPr>
              <w:pStyle w:val="TableParagraph"/>
              <w:spacing w:line="344" w:lineRule="exact"/>
              <w:ind w:left="107"/>
              <w:jc w:val="both"/>
              <w:rPr>
                <w:sz w:val="20"/>
              </w:rPr>
            </w:pPr>
            <w:r>
              <w:rPr>
                <w:w w:val="95"/>
                <w:sz w:val="20"/>
              </w:rPr>
              <w:t>紀念醫院</w:t>
            </w:r>
          </w:p>
        </w:tc>
        <w:tc>
          <w:tcPr>
            <w:tcW w:w="888" w:type="dxa"/>
          </w:tcPr>
          <w:p>
            <w:pPr>
              <w:pStyle w:val="TableParagraph"/>
              <w:spacing w:line="225" w:lineRule="auto" w:before="41"/>
              <w:ind w:left="107" w:right="168"/>
              <w:jc w:val="both"/>
              <w:rPr>
                <w:sz w:val="20"/>
              </w:rPr>
            </w:pPr>
            <w:r>
              <w:rPr>
                <w:sz w:val="20"/>
              </w:rPr>
              <w:t>門診、住院、替代治</w:t>
            </w:r>
          </w:p>
          <w:p>
            <w:pPr>
              <w:pStyle w:val="TableParagraph"/>
              <w:spacing w:line="344" w:lineRule="exact"/>
              <w:ind w:left="107"/>
              <w:jc w:val="both"/>
              <w:rPr>
                <w:sz w:val="20"/>
              </w:rPr>
            </w:pPr>
            <w:r>
              <w:rPr>
                <w:w w:val="99"/>
                <w:sz w:val="20"/>
              </w:rPr>
              <w:t>療</w:t>
            </w:r>
          </w:p>
        </w:tc>
        <w:tc>
          <w:tcPr>
            <w:tcW w:w="869" w:type="dxa"/>
          </w:tcPr>
          <w:p>
            <w:pPr>
              <w:pStyle w:val="TableParagraph"/>
              <w:spacing w:line="225" w:lineRule="auto" w:before="41"/>
              <w:ind w:left="107" w:right="149"/>
              <w:rPr>
                <w:sz w:val="20"/>
              </w:rPr>
            </w:pPr>
            <w:r>
              <w:rPr>
                <w:sz w:val="20"/>
              </w:rPr>
              <w:t>門診、住院</w:t>
            </w:r>
          </w:p>
        </w:tc>
        <w:tc>
          <w:tcPr>
            <w:tcW w:w="1449" w:type="dxa"/>
          </w:tcPr>
          <w:p>
            <w:pPr>
              <w:pStyle w:val="TableParagraph"/>
              <w:spacing w:line="225" w:lineRule="auto" w:before="41"/>
              <w:ind w:left="105" w:right="67"/>
              <w:rPr>
                <w:sz w:val="20"/>
              </w:rPr>
            </w:pPr>
            <w:r>
              <w:rPr>
                <w:sz w:val="20"/>
              </w:rPr>
              <w:t>高雄市鳥松區大埤路 </w:t>
            </w:r>
            <w:r>
              <w:rPr>
                <w:rFonts w:ascii="Times New Roman" w:eastAsia="Times New Roman"/>
                <w:sz w:val="20"/>
              </w:rPr>
              <w:t>123 </w:t>
            </w:r>
            <w:r>
              <w:rPr>
                <w:sz w:val="20"/>
              </w:rPr>
              <w:t>號</w:t>
            </w:r>
          </w:p>
        </w:tc>
        <w:tc>
          <w:tcPr>
            <w:tcW w:w="1488" w:type="dxa"/>
          </w:tcPr>
          <w:p>
            <w:pPr>
              <w:pStyle w:val="TableParagraph"/>
              <w:spacing w:before="133"/>
              <w:ind w:left="108"/>
              <w:rPr>
                <w:rFonts w:ascii="Times New Roman"/>
                <w:sz w:val="20"/>
              </w:rPr>
            </w:pPr>
            <w:r>
              <w:rPr>
                <w:rFonts w:ascii="Times New Roman"/>
                <w:sz w:val="20"/>
              </w:rPr>
              <w:t>07-7317123</w:t>
            </w:r>
          </w:p>
        </w:tc>
        <w:tc>
          <w:tcPr>
            <w:tcW w:w="715" w:type="dxa"/>
          </w:tcPr>
          <w:p>
            <w:pPr>
              <w:pStyle w:val="TableParagraph"/>
              <w:spacing w:line="225" w:lineRule="auto" w:before="41"/>
              <w:ind w:left="106" w:right="193"/>
              <w:jc w:val="both"/>
              <w:rPr>
                <w:sz w:val="20"/>
              </w:rPr>
            </w:pPr>
            <w:r>
              <w:rPr>
                <w:sz w:val="20"/>
              </w:rPr>
              <w:t>藥癮戒治核心</w:t>
            </w:r>
          </w:p>
          <w:p>
            <w:pPr>
              <w:pStyle w:val="TableParagraph"/>
              <w:spacing w:line="344" w:lineRule="exact"/>
              <w:ind w:left="106"/>
              <w:jc w:val="both"/>
              <w:rPr>
                <w:sz w:val="20"/>
              </w:rPr>
            </w:pPr>
            <w:r>
              <w:rPr>
                <w:sz w:val="20"/>
              </w:rPr>
              <w:t>醫院</w:t>
            </w:r>
          </w:p>
        </w:tc>
      </w:tr>
    </w:tbl>
    <w:p>
      <w:pPr>
        <w:spacing w:after="0" w:line="344" w:lineRule="exact"/>
        <w:jc w:val="both"/>
        <w:rPr>
          <w:sz w:val="20"/>
        </w:rPr>
        <w:sectPr>
          <w:footerReference w:type="default" r:id="rId108"/>
          <w:pgSz w:w="11910" w:h="16840"/>
          <w:pgMar w:footer="1182" w:header="0" w:top="1420" w:bottom="1380" w:left="680" w:right="660"/>
        </w:sectPr>
      </w:pPr>
    </w:p>
    <w:tbl>
      <w:tblPr>
        <w:tblW w:w="0" w:type="auto"/>
        <w:jc w:val="left"/>
        <w:tblInd w:w="11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21"/>
        <w:gridCol w:w="598"/>
        <w:gridCol w:w="624"/>
        <w:gridCol w:w="1150"/>
        <w:gridCol w:w="888"/>
        <w:gridCol w:w="869"/>
        <w:gridCol w:w="1449"/>
        <w:gridCol w:w="1488"/>
        <w:gridCol w:w="715"/>
      </w:tblGrid>
      <w:tr>
        <w:trPr>
          <w:trHeight w:val="1200" w:hRule="atLeast"/>
        </w:trPr>
        <w:tc>
          <w:tcPr>
            <w:tcW w:w="521" w:type="dxa"/>
          </w:tcPr>
          <w:p>
            <w:pPr>
              <w:pStyle w:val="TableParagraph"/>
              <w:spacing w:before="132"/>
              <w:ind w:left="107"/>
              <w:rPr>
                <w:rFonts w:ascii="Times New Roman"/>
                <w:sz w:val="20"/>
              </w:rPr>
            </w:pPr>
            <w:r>
              <w:rPr>
                <w:rFonts w:ascii="Times New Roman"/>
                <w:sz w:val="20"/>
              </w:rPr>
              <w:t>85</w:t>
            </w:r>
          </w:p>
        </w:tc>
        <w:tc>
          <w:tcPr>
            <w:tcW w:w="598" w:type="dxa"/>
            <w:vMerge w:val="restart"/>
          </w:tcPr>
          <w:p>
            <w:pPr>
              <w:pStyle w:val="TableParagraph"/>
              <w:rPr>
                <w:rFonts w:ascii="Times New Roman"/>
                <w:sz w:val="18"/>
              </w:rPr>
            </w:pPr>
          </w:p>
        </w:tc>
        <w:tc>
          <w:tcPr>
            <w:tcW w:w="624" w:type="dxa"/>
            <w:vMerge w:val="restart"/>
          </w:tcPr>
          <w:p>
            <w:pPr>
              <w:pStyle w:val="TableParagraph"/>
              <w:rPr>
                <w:rFonts w:ascii="Times New Roman"/>
                <w:sz w:val="18"/>
              </w:rPr>
            </w:pPr>
          </w:p>
        </w:tc>
        <w:tc>
          <w:tcPr>
            <w:tcW w:w="1150" w:type="dxa"/>
          </w:tcPr>
          <w:p>
            <w:pPr>
              <w:pStyle w:val="TableParagraph"/>
              <w:spacing w:line="228" w:lineRule="auto" w:before="38"/>
              <w:ind w:left="107" w:right="231"/>
              <w:rPr>
                <w:sz w:val="20"/>
              </w:rPr>
            </w:pPr>
            <w:r>
              <w:rPr>
                <w:sz w:val="20"/>
              </w:rPr>
              <w:t>衛生福利部旗山醫</w:t>
            </w:r>
          </w:p>
          <w:p>
            <w:pPr>
              <w:pStyle w:val="TableParagraph"/>
              <w:spacing w:line="337" w:lineRule="exact"/>
              <w:ind w:left="107"/>
              <w:rPr>
                <w:sz w:val="20"/>
              </w:rPr>
            </w:pPr>
            <w:r>
              <w:rPr>
                <w:w w:val="99"/>
                <w:sz w:val="20"/>
              </w:rPr>
              <w:t>院</w:t>
            </w:r>
          </w:p>
        </w:tc>
        <w:tc>
          <w:tcPr>
            <w:tcW w:w="888" w:type="dxa"/>
          </w:tcPr>
          <w:p>
            <w:pPr>
              <w:pStyle w:val="TableParagraph"/>
              <w:spacing w:line="228" w:lineRule="auto" w:before="38"/>
              <w:ind w:left="107" w:right="168"/>
              <w:rPr>
                <w:sz w:val="20"/>
              </w:rPr>
            </w:pPr>
            <w:r>
              <w:rPr>
                <w:sz w:val="20"/>
              </w:rPr>
              <w:t>替代治療</w:t>
            </w:r>
          </w:p>
        </w:tc>
        <w:tc>
          <w:tcPr>
            <w:tcW w:w="869" w:type="dxa"/>
          </w:tcPr>
          <w:p>
            <w:pPr>
              <w:pStyle w:val="TableParagraph"/>
              <w:spacing w:before="23"/>
              <w:ind w:left="107"/>
              <w:rPr>
                <w:sz w:val="20"/>
              </w:rPr>
            </w:pPr>
            <w:r>
              <w:rPr>
                <w:w w:val="99"/>
                <w:sz w:val="20"/>
              </w:rPr>
              <w:t>無</w:t>
            </w:r>
          </w:p>
        </w:tc>
        <w:tc>
          <w:tcPr>
            <w:tcW w:w="1449" w:type="dxa"/>
          </w:tcPr>
          <w:p>
            <w:pPr>
              <w:pStyle w:val="TableParagraph"/>
              <w:spacing w:line="228" w:lineRule="auto" w:before="38"/>
              <w:ind w:left="105" w:right="132"/>
              <w:rPr>
                <w:sz w:val="20"/>
              </w:rPr>
            </w:pPr>
            <w:r>
              <w:rPr>
                <w:sz w:val="20"/>
              </w:rPr>
              <w:t>高雄市旗山區中學路 </w:t>
            </w:r>
            <w:r>
              <w:rPr>
                <w:rFonts w:ascii="Times New Roman" w:eastAsia="Times New Roman"/>
                <w:sz w:val="20"/>
              </w:rPr>
              <w:t>60 </w:t>
            </w:r>
            <w:r>
              <w:rPr>
                <w:sz w:val="20"/>
              </w:rPr>
              <w:t>號</w:t>
            </w:r>
          </w:p>
        </w:tc>
        <w:tc>
          <w:tcPr>
            <w:tcW w:w="1488" w:type="dxa"/>
          </w:tcPr>
          <w:p>
            <w:pPr>
              <w:pStyle w:val="TableParagraph"/>
              <w:spacing w:before="132"/>
              <w:ind w:left="108"/>
              <w:rPr>
                <w:rFonts w:ascii="Times New Roman"/>
                <w:sz w:val="20"/>
              </w:rPr>
            </w:pPr>
            <w:r>
              <w:rPr>
                <w:rFonts w:ascii="Times New Roman"/>
                <w:sz w:val="20"/>
              </w:rPr>
              <w:t>07-6613811</w:t>
            </w:r>
          </w:p>
        </w:tc>
        <w:tc>
          <w:tcPr>
            <w:tcW w:w="715" w:type="dxa"/>
          </w:tcPr>
          <w:p>
            <w:pPr>
              <w:pStyle w:val="TableParagraph"/>
              <w:spacing w:line="228" w:lineRule="auto" w:before="38"/>
              <w:ind w:left="106" w:right="193"/>
              <w:rPr>
                <w:sz w:val="20"/>
              </w:rPr>
            </w:pPr>
            <w:r>
              <w:rPr>
                <w:sz w:val="20"/>
              </w:rPr>
              <w:t>藥癮戒治</w:t>
            </w:r>
          </w:p>
          <w:p>
            <w:pPr>
              <w:pStyle w:val="TableParagraph"/>
              <w:spacing w:line="337" w:lineRule="exact"/>
              <w:ind w:left="106"/>
              <w:rPr>
                <w:sz w:val="20"/>
              </w:rPr>
            </w:pPr>
            <w:r>
              <w:rPr>
                <w:sz w:val="20"/>
              </w:rPr>
              <w:t>醫院</w:t>
            </w:r>
          </w:p>
        </w:tc>
      </w:tr>
      <w:tr>
        <w:trPr>
          <w:trHeight w:val="1199" w:hRule="atLeast"/>
        </w:trPr>
        <w:tc>
          <w:tcPr>
            <w:tcW w:w="521" w:type="dxa"/>
          </w:tcPr>
          <w:p>
            <w:pPr>
              <w:pStyle w:val="TableParagraph"/>
              <w:spacing w:before="132"/>
              <w:ind w:left="107"/>
              <w:rPr>
                <w:rFonts w:ascii="Times New Roman"/>
                <w:sz w:val="20"/>
              </w:rPr>
            </w:pPr>
            <w:r>
              <w:rPr>
                <w:rFonts w:ascii="Times New Roman"/>
                <w:sz w:val="20"/>
              </w:rPr>
              <w:t>86</w:t>
            </w:r>
          </w:p>
        </w:tc>
        <w:tc>
          <w:tcPr>
            <w:tcW w:w="598" w:type="dxa"/>
            <w:vMerge/>
            <w:tcBorders>
              <w:top w:val="nil"/>
            </w:tcBorders>
          </w:tcPr>
          <w:p>
            <w:pPr>
              <w:rPr>
                <w:sz w:val="2"/>
                <w:szCs w:val="2"/>
              </w:rPr>
            </w:pPr>
          </w:p>
        </w:tc>
        <w:tc>
          <w:tcPr>
            <w:tcW w:w="624" w:type="dxa"/>
            <w:vMerge/>
            <w:tcBorders>
              <w:top w:val="nil"/>
            </w:tcBorders>
          </w:tcPr>
          <w:p>
            <w:pPr>
              <w:rPr>
                <w:sz w:val="2"/>
                <w:szCs w:val="2"/>
              </w:rPr>
            </w:pPr>
          </w:p>
        </w:tc>
        <w:tc>
          <w:tcPr>
            <w:tcW w:w="1150" w:type="dxa"/>
          </w:tcPr>
          <w:p>
            <w:pPr>
              <w:pStyle w:val="TableParagraph"/>
              <w:spacing w:before="23"/>
              <w:ind w:left="107"/>
              <w:rPr>
                <w:sz w:val="20"/>
              </w:rPr>
            </w:pPr>
            <w:r>
              <w:rPr>
                <w:sz w:val="20"/>
              </w:rPr>
              <w:t>維心診所</w:t>
            </w:r>
          </w:p>
        </w:tc>
        <w:tc>
          <w:tcPr>
            <w:tcW w:w="888" w:type="dxa"/>
          </w:tcPr>
          <w:p>
            <w:pPr>
              <w:pStyle w:val="TableParagraph"/>
              <w:spacing w:before="23"/>
              <w:ind w:left="107"/>
              <w:rPr>
                <w:sz w:val="20"/>
              </w:rPr>
            </w:pPr>
            <w:r>
              <w:rPr>
                <w:sz w:val="20"/>
              </w:rPr>
              <w:t>門診</w:t>
            </w:r>
          </w:p>
        </w:tc>
        <w:tc>
          <w:tcPr>
            <w:tcW w:w="869" w:type="dxa"/>
          </w:tcPr>
          <w:p>
            <w:pPr>
              <w:pStyle w:val="TableParagraph"/>
              <w:spacing w:before="23"/>
              <w:ind w:left="107"/>
              <w:rPr>
                <w:sz w:val="20"/>
              </w:rPr>
            </w:pPr>
            <w:r>
              <w:rPr>
                <w:sz w:val="20"/>
              </w:rPr>
              <w:t>門診</w:t>
            </w:r>
          </w:p>
        </w:tc>
        <w:tc>
          <w:tcPr>
            <w:tcW w:w="1449" w:type="dxa"/>
          </w:tcPr>
          <w:p>
            <w:pPr>
              <w:pStyle w:val="TableParagraph"/>
              <w:spacing w:line="228" w:lineRule="auto" w:before="38"/>
              <w:ind w:left="105" w:right="67"/>
              <w:rPr>
                <w:sz w:val="20"/>
              </w:rPr>
            </w:pPr>
            <w:r>
              <w:rPr>
                <w:sz w:val="20"/>
              </w:rPr>
              <w:t>高雄市岡山區岡山路 </w:t>
            </w:r>
            <w:r>
              <w:rPr>
                <w:rFonts w:ascii="Times New Roman" w:eastAsia="Times New Roman"/>
                <w:sz w:val="20"/>
              </w:rPr>
              <w:t>314 </w:t>
            </w:r>
            <w:r>
              <w:rPr>
                <w:sz w:val="20"/>
              </w:rPr>
              <w:t>號</w:t>
            </w:r>
          </w:p>
        </w:tc>
        <w:tc>
          <w:tcPr>
            <w:tcW w:w="1488" w:type="dxa"/>
          </w:tcPr>
          <w:p>
            <w:pPr>
              <w:pStyle w:val="TableParagraph"/>
              <w:spacing w:before="132"/>
              <w:ind w:left="108"/>
              <w:rPr>
                <w:rFonts w:ascii="Times New Roman"/>
                <w:sz w:val="20"/>
              </w:rPr>
            </w:pPr>
            <w:r>
              <w:rPr>
                <w:rFonts w:ascii="Times New Roman"/>
                <w:sz w:val="20"/>
              </w:rPr>
              <w:t>07-6231829</w:t>
            </w:r>
          </w:p>
        </w:tc>
        <w:tc>
          <w:tcPr>
            <w:tcW w:w="715" w:type="dxa"/>
          </w:tcPr>
          <w:p>
            <w:pPr>
              <w:pStyle w:val="TableParagraph"/>
              <w:spacing w:line="228" w:lineRule="auto" w:before="38"/>
              <w:ind w:left="106" w:right="193"/>
              <w:rPr>
                <w:sz w:val="20"/>
              </w:rPr>
            </w:pPr>
            <w:r>
              <w:rPr>
                <w:sz w:val="20"/>
              </w:rPr>
              <w:t>藥癮戒治</w:t>
            </w:r>
          </w:p>
          <w:p>
            <w:pPr>
              <w:pStyle w:val="TableParagraph"/>
              <w:spacing w:line="336" w:lineRule="exact"/>
              <w:ind w:left="106"/>
              <w:rPr>
                <w:sz w:val="20"/>
              </w:rPr>
            </w:pPr>
            <w:r>
              <w:rPr>
                <w:sz w:val="20"/>
              </w:rPr>
              <w:t>診所</w:t>
            </w:r>
          </w:p>
        </w:tc>
      </w:tr>
      <w:tr>
        <w:trPr>
          <w:trHeight w:val="1600" w:hRule="atLeast"/>
        </w:trPr>
        <w:tc>
          <w:tcPr>
            <w:tcW w:w="521" w:type="dxa"/>
          </w:tcPr>
          <w:p>
            <w:pPr>
              <w:pStyle w:val="TableParagraph"/>
              <w:spacing w:before="134"/>
              <w:ind w:left="107"/>
              <w:rPr>
                <w:rFonts w:ascii="Times New Roman"/>
                <w:sz w:val="20"/>
              </w:rPr>
            </w:pPr>
            <w:r>
              <w:rPr>
                <w:rFonts w:ascii="Times New Roman"/>
                <w:sz w:val="20"/>
              </w:rPr>
              <w:t>87</w:t>
            </w:r>
          </w:p>
        </w:tc>
        <w:tc>
          <w:tcPr>
            <w:tcW w:w="598" w:type="dxa"/>
            <w:vMerge/>
            <w:tcBorders>
              <w:top w:val="nil"/>
            </w:tcBorders>
          </w:tcPr>
          <w:p>
            <w:pPr>
              <w:rPr>
                <w:sz w:val="2"/>
                <w:szCs w:val="2"/>
              </w:rPr>
            </w:pPr>
          </w:p>
        </w:tc>
        <w:tc>
          <w:tcPr>
            <w:tcW w:w="624" w:type="dxa"/>
            <w:vMerge/>
            <w:tcBorders>
              <w:top w:val="nil"/>
            </w:tcBorders>
          </w:tcPr>
          <w:p>
            <w:pPr>
              <w:rPr>
                <w:sz w:val="2"/>
                <w:szCs w:val="2"/>
              </w:rPr>
            </w:pPr>
          </w:p>
        </w:tc>
        <w:tc>
          <w:tcPr>
            <w:tcW w:w="1150" w:type="dxa"/>
          </w:tcPr>
          <w:p>
            <w:pPr>
              <w:pStyle w:val="TableParagraph"/>
              <w:spacing w:line="225" w:lineRule="auto" w:before="43"/>
              <w:ind w:left="107" w:right="231"/>
              <w:jc w:val="both"/>
              <w:rPr>
                <w:sz w:val="20"/>
              </w:rPr>
            </w:pPr>
            <w:r>
              <w:rPr>
                <w:sz w:val="20"/>
              </w:rPr>
              <w:t>阮綜合醫療社團法人阮綜合</w:t>
            </w:r>
          </w:p>
          <w:p>
            <w:pPr>
              <w:pStyle w:val="TableParagraph"/>
              <w:spacing w:line="342" w:lineRule="exact"/>
              <w:ind w:left="107"/>
              <w:jc w:val="both"/>
              <w:rPr>
                <w:sz w:val="20"/>
              </w:rPr>
            </w:pPr>
            <w:r>
              <w:rPr>
                <w:sz w:val="20"/>
              </w:rPr>
              <w:t>醫院</w:t>
            </w:r>
          </w:p>
        </w:tc>
        <w:tc>
          <w:tcPr>
            <w:tcW w:w="888" w:type="dxa"/>
          </w:tcPr>
          <w:p>
            <w:pPr>
              <w:pStyle w:val="TableParagraph"/>
              <w:spacing w:line="225" w:lineRule="auto" w:before="43"/>
              <w:ind w:left="107" w:right="168"/>
              <w:jc w:val="both"/>
              <w:rPr>
                <w:sz w:val="20"/>
              </w:rPr>
            </w:pPr>
            <w:r>
              <w:rPr>
                <w:sz w:val="20"/>
              </w:rPr>
              <w:t>門診、替代治療</w:t>
            </w:r>
          </w:p>
        </w:tc>
        <w:tc>
          <w:tcPr>
            <w:tcW w:w="869" w:type="dxa"/>
          </w:tcPr>
          <w:p>
            <w:pPr>
              <w:pStyle w:val="TableParagraph"/>
              <w:spacing w:before="25"/>
              <w:ind w:left="107"/>
              <w:rPr>
                <w:sz w:val="20"/>
              </w:rPr>
            </w:pPr>
            <w:r>
              <w:rPr>
                <w:sz w:val="20"/>
              </w:rPr>
              <w:t>門診</w:t>
            </w:r>
          </w:p>
        </w:tc>
        <w:tc>
          <w:tcPr>
            <w:tcW w:w="1449" w:type="dxa"/>
          </w:tcPr>
          <w:p>
            <w:pPr>
              <w:pStyle w:val="TableParagraph"/>
              <w:spacing w:line="225" w:lineRule="auto" w:before="43"/>
              <w:ind w:left="105" w:right="132"/>
              <w:jc w:val="both"/>
              <w:rPr>
                <w:sz w:val="20"/>
              </w:rPr>
            </w:pPr>
            <w:r>
              <w:rPr>
                <w:sz w:val="20"/>
              </w:rPr>
              <w:t>高雄市苓雅區成功一路 </w:t>
            </w:r>
            <w:r>
              <w:rPr>
                <w:rFonts w:ascii="Times New Roman" w:eastAsia="Times New Roman"/>
                <w:sz w:val="20"/>
              </w:rPr>
              <w:t>162 </w:t>
            </w:r>
            <w:r>
              <w:rPr>
                <w:sz w:val="20"/>
              </w:rPr>
              <w:t>號</w:t>
            </w:r>
          </w:p>
        </w:tc>
        <w:tc>
          <w:tcPr>
            <w:tcW w:w="1488" w:type="dxa"/>
          </w:tcPr>
          <w:p>
            <w:pPr>
              <w:pStyle w:val="TableParagraph"/>
              <w:spacing w:before="134"/>
              <w:ind w:left="108"/>
              <w:rPr>
                <w:rFonts w:ascii="Times New Roman"/>
                <w:sz w:val="20"/>
              </w:rPr>
            </w:pPr>
            <w:r>
              <w:rPr>
                <w:rFonts w:ascii="Times New Roman"/>
                <w:sz w:val="20"/>
              </w:rPr>
              <w:t>07-3351121</w:t>
            </w:r>
          </w:p>
        </w:tc>
        <w:tc>
          <w:tcPr>
            <w:tcW w:w="715" w:type="dxa"/>
          </w:tcPr>
          <w:p>
            <w:pPr>
              <w:pStyle w:val="TableParagraph"/>
              <w:spacing w:line="225" w:lineRule="auto" w:before="43"/>
              <w:ind w:left="106" w:right="193"/>
              <w:jc w:val="both"/>
              <w:rPr>
                <w:sz w:val="20"/>
              </w:rPr>
            </w:pPr>
            <w:r>
              <w:rPr>
                <w:sz w:val="20"/>
              </w:rPr>
              <w:t>藥癮戒治醫院</w:t>
            </w:r>
          </w:p>
        </w:tc>
      </w:tr>
      <w:tr>
        <w:trPr>
          <w:trHeight w:val="1601" w:hRule="atLeast"/>
        </w:trPr>
        <w:tc>
          <w:tcPr>
            <w:tcW w:w="521" w:type="dxa"/>
          </w:tcPr>
          <w:p>
            <w:pPr>
              <w:pStyle w:val="TableParagraph"/>
              <w:spacing w:before="133"/>
              <w:ind w:left="107"/>
              <w:rPr>
                <w:rFonts w:ascii="Times New Roman"/>
                <w:sz w:val="20"/>
              </w:rPr>
            </w:pPr>
            <w:r>
              <w:rPr>
                <w:rFonts w:ascii="Times New Roman"/>
                <w:sz w:val="20"/>
              </w:rPr>
              <w:t>88</w:t>
            </w:r>
          </w:p>
        </w:tc>
        <w:tc>
          <w:tcPr>
            <w:tcW w:w="598" w:type="dxa"/>
            <w:vMerge/>
            <w:tcBorders>
              <w:top w:val="nil"/>
            </w:tcBorders>
          </w:tcPr>
          <w:p>
            <w:pPr>
              <w:rPr>
                <w:sz w:val="2"/>
                <w:szCs w:val="2"/>
              </w:rPr>
            </w:pPr>
          </w:p>
        </w:tc>
        <w:tc>
          <w:tcPr>
            <w:tcW w:w="624" w:type="dxa"/>
            <w:vMerge/>
            <w:tcBorders>
              <w:top w:val="nil"/>
            </w:tcBorders>
          </w:tcPr>
          <w:p>
            <w:pPr>
              <w:rPr>
                <w:sz w:val="2"/>
                <w:szCs w:val="2"/>
              </w:rPr>
            </w:pPr>
          </w:p>
        </w:tc>
        <w:tc>
          <w:tcPr>
            <w:tcW w:w="1150" w:type="dxa"/>
          </w:tcPr>
          <w:p>
            <w:pPr>
              <w:pStyle w:val="TableParagraph"/>
              <w:spacing w:line="228" w:lineRule="auto" w:before="38"/>
              <w:ind w:left="107" w:right="231"/>
              <w:jc w:val="both"/>
              <w:rPr>
                <w:sz w:val="20"/>
              </w:rPr>
            </w:pPr>
            <w:r>
              <w:rPr>
                <w:sz w:val="20"/>
              </w:rPr>
              <w:t>國軍高雄總醫院左營分院</w:t>
            </w:r>
          </w:p>
        </w:tc>
        <w:tc>
          <w:tcPr>
            <w:tcW w:w="888" w:type="dxa"/>
          </w:tcPr>
          <w:p>
            <w:pPr>
              <w:pStyle w:val="TableParagraph"/>
              <w:spacing w:line="228" w:lineRule="auto" w:before="38"/>
              <w:ind w:left="107" w:right="168"/>
              <w:jc w:val="both"/>
              <w:rPr>
                <w:sz w:val="20"/>
              </w:rPr>
            </w:pPr>
            <w:r>
              <w:rPr>
                <w:sz w:val="20"/>
              </w:rPr>
              <w:t>門診、住院、替代治</w:t>
            </w:r>
          </w:p>
          <w:p>
            <w:pPr>
              <w:pStyle w:val="TableParagraph"/>
              <w:spacing w:line="334" w:lineRule="exact"/>
              <w:ind w:left="107"/>
              <w:jc w:val="both"/>
              <w:rPr>
                <w:sz w:val="20"/>
              </w:rPr>
            </w:pPr>
            <w:r>
              <w:rPr>
                <w:w w:val="99"/>
                <w:sz w:val="20"/>
              </w:rPr>
              <w:t>療</w:t>
            </w:r>
          </w:p>
        </w:tc>
        <w:tc>
          <w:tcPr>
            <w:tcW w:w="869" w:type="dxa"/>
          </w:tcPr>
          <w:p>
            <w:pPr>
              <w:pStyle w:val="TableParagraph"/>
              <w:spacing w:line="228" w:lineRule="auto" w:before="38"/>
              <w:ind w:left="107" w:right="149"/>
              <w:rPr>
                <w:sz w:val="20"/>
              </w:rPr>
            </w:pPr>
            <w:r>
              <w:rPr>
                <w:sz w:val="20"/>
              </w:rPr>
              <w:t>門診、住院</w:t>
            </w:r>
          </w:p>
        </w:tc>
        <w:tc>
          <w:tcPr>
            <w:tcW w:w="1449" w:type="dxa"/>
          </w:tcPr>
          <w:p>
            <w:pPr>
              <w:pStyle w:val="TableParagraph"/>
              <w:spacing w:line="228" w:lineRule="auto" w:before="38"/>
              <w:ind w:left="105" w:right="67"/>
              <w:rPr>
                <w:sz w:val="20"/>
              </w:rPr>
            </w:pPr>
            <w:r>
              <w:rPr>
                <w:sz w:val="20"/>
              </w:rPr>
              <w:t>高雄市左營區軍校路 </w:t>
            </w:r>
            <w:r>
              <w:rPr>
                <w:rFonts w:ascii="Times New Roman" w:eastAsia="Times New Roman"/>
                <w:sz w:val="20"/>
              </w:rPr>
              <w:t>553 </w:t>
            </w:r>
            <w:r>
              <w:rPr>
                <w:sz w:val="20"/>
              </w:rPr>
              <w:t>號</w:t>
            </w:r>
          </w:p>
        </w:tc>
        <w:tc>
          <w:tcPr>
            <w:tcW w:w="1488" w:type="dxa"/>
          </w:tcPr>
          <w:p>
            <w:pPr>
              <w:pStyle w:val="TableParagraph"/>
              <w:spacing w:before="133"/>
              <w:ind w:left="108"/>
              <w:rPr>
                <w:rFonts w:ascii="Times New Roman"/>
                <w:sz w:val="20"/>
              </w:rPr>
            </w:pPr>
            <w:r>
              <w:rPr>
                <w:rFonts w:ascii="Times New Roman"/>
                <w:sz w:val="20"/>
              </w:rPr>
              <w:t>07-5875938</w:t>
            </w:r>
          </w:p>
        </w:tc>
        <w:tc>
          <w:tcPr>
            <w:tcW w:w="715" w:type="dxa"/>
          </w:tcPr>
          <w:p>
            <w:pPr>
              <w:pStyle w:val="TableParagraph"/>
              <w:spacing w:line="228" w:lineRule="auto" w:before="38"/>
              <w:ind w:left="106" w:right="193"/>
              <w:jc w:val="both"/>
              <w:rPr>
                <w:sz w:val="20"/>
              </w:rPr>
            </w:pPr>
            <w:r>
              <w:rPr>
                <w:sz w:val="20"/>
              </w:rPr>
              <w:t>藥癮戒治醫院</w:t>
            </w:r>
          </w:p>
        </w:tc>
      </w:tr>
      <w:tr>
        <w:trPr>
          <w:trHeight w:val="3201" w:hRule="atLeast"/>
        </w:trPr>
        <w:tc>
          <w:tcPr>
            <w:tcW w:w="521" w:type="dxa"/>
          </w:tcPr>
          <w:p>
            <w:pPr>
              <w:pStyle w:val="TableParagraph"/>
              <w:spacing w:before="132"/>
              <w:ind w:left="107"/>
              <w:rPr>
                <w:rFonts w:ascii="Times New Roman"/>
                <w:sz w:val="20"/>
              </w:rPr>
            </w:pPr>
            <w:r>
              <w:rPr>
                <w:rFonts w:ascii="Times New Roman"/>
                <w:sz w:val="20"/>
              </w:rPr>
              <w:t>89</w:t>
            </w:r>
          </w:p>
        </w:tc>
        <w:tc>
          <w:tcPr>
            <w:tcW w:w="598" w:type="dxa"/>
            <w:vMerge/>
            <w:tcBorders>
              <w:top w:val="nil"/>
            </w:tcBorders>
          </w:tcPr>
          <w:p>
            <w:pPr>
              <w:rPr>
                <w:sz w:val="2"/>
                <w:szCs w:val="2"/>
              </w:rPr>
            </w:pPr>
          </w:p>
        </w:tc>
        <w:tc>
          <w:tcPr>
            <w:tcW w:w="624" w:type="dxa"/>
            <w:vMerge/>
            <w:tcBorders>
              <w:top w:val="nil"/>
            </w:tcBorders>
          </w:tcPr>
          <w:p>
            <w:pPr>
              <w:rPr>
                <w:sz w:val="2"/>
                <w:szCs w:val="2"/>
              </w:rPr>
            </w:pPr>
          </w:p>
        </w:tc>
        <w:tc>
          <w:tcPr>
            <w:tcW w:w="1150" w:type="dxa"/>
          </w:tcPr>
          <w:p>
            <w:pPr>
              <w:pStyle w:val="TableParagraph"/>
              <w:spacing w:line="228" w:lineRule="auto" w:before="38"/>
              <w:ind w:left="107" w:right="231"/>
              <w:jc w:val="both"/>
              <w:rPr>
                <w:sz w:val="20"/>
              </w:rPr>
            </w:pPr>
            <w:r>
              <w:rPr>
                <w:sz w:val="20"/>
              </w:rPr>
              <w:t>高雄市立</w:t>
            </w:r>
            <w:r>
              <w:rPr>
                <w:w w:val="95"/>
                <w:sz w:val="20"/>
              </w:rPr>
              <w:t>小港醫院</w:t>
            </w:r>
          </w:p>
          <w:p>
            <w:pPr>
              <w:pStyle w:val="TableParagraph"/>
              <w:spacing w:line="225" w:lineRule="auto"/>
              <w:ind w:left="107" w:right="164"/>
              <w:jc w:val="both"/>
              <w:rPr>
                <w:sz w:val="20"/>
              </w:rPr>
            </w:pPr>
            <w:r>
              <w:rPr>
                <w:rFonts w:ascii="Times New Roman" w:eastAsia="Times New Roman"/>
                <w:sz w:val="20"/>
              </w:rPr>
              <w:t>(</w:t>
            </w:r>
            <w:r>
              <w:rPr>
                <w:sz w:val="20"/>
              </w:rPr>
              <w:t>委託財團法人私立高雄醫學大學附設中和紀念</w:t>
            </w:r>
          </w:p>
          <w:p>
            <w:pPr>
              <w:pStyle w:val="TableParagraph"/>
              <w:spacing w:line="346" w:lineRule="exact"/>
              <w:ind w:left="107"/>
              <w:jc w:val="both"/>
              <w:rPr>
                <w:rFonts w:ascii="Times New Roman" w:eastAsia="Times New Roman"/>
                <w:sz w:val="20"/>
              </w:rPr>
            </w:pPr>
            <w:r>
              <w:rPr>
                <w:sz w:val="20"/>
              </w:rPr>
              <w:t>醫院經營</w:t>
            </w:r>
            <w:r>
              <w:rPr>
                <w:rFonts w:ascii="Times New Roman" w:eastAsia="Times New Roman"/>
                <w:sz w:val="20"/>
              </w:rPr>
              <w:t>)</w:t>
            </w:r>
          </w:p>
        </w:tc>
        <w:tc>
          <w:tcPr>
            <w:tcW w:w="888" w:type="dxa"/>
          </w:tcPr>
          <w:p>
            <w:pPr>
              <w:pStyle w:val="TableParagraph"/>
              <w:spacing w:before="23"/>
              <w:ind w:left="107"/>
              <w:rPr>
                <w:sz w:val="20"/>
              </w:rPr>
            </w:pPr>
            <w:r>
              <w:rPr>
                <w:sz w:val="20"/>
              </w:rPr>
              <w:t>門診</w:t>
            </w:r>
          </w:p>
        </w:tc>
        <w:tc>
          <w:tcPr>
            <w:tcW w:w="869" w:type="dxa"/>
          </w:tcPr>
          <w:p>
            <w:pPr>
              <w:pStyle w:val="TableParagraph"/>
              <w:spacing w:before="23"/>
              <w:ind w:left="107"/>
              <w:rPr>
                <w:sz w:val="20"/>
              </w:rPr>
            </w:pPr>
            <w:r>
              <w:rPr>
                <w:sz w:val="20"/>
              </w:rPr>
              <w:t>門診</w:t>
            </w:r>
          </w:p>
        </w:tc>
        <w:tc>
          <w:tcPr>
            <w:tcW w:w="1449" w:type="dxa"/>
          </w:tcPr>
          <w:p>
            <w:pPr>
              <w:pStyle w:val="TableParagraph"/>
              <w:spacing w:line="228" w:lineRule="auto" w:before="38"/>
              <w:ind w:left="105" w:right="67"/>
              <w:rPr>
                <w:sz w:val="20"/>
              </w:rPr>
            </w:pPr>
            <w:r>
              <w:rPr>
                <w:sz w:val="20"/>
              </w:rPr>
              <w:t>高雄市小港區山明路 </w:t>
            </w:r>
            <w:r>
              <w:rPr>
                <w:rFonts w:ascii="Times New Roman" w:eastAsia="Times New Roman"/>
                <w:sz w:val="20"/>
              </w:rPr>
              <w:t>482 </w:t>
            </w:r>
            <w:r>
              <w:rPr>
                <w:sz w:val="20"/>
              </w:rPr>
              <w:t>號</w:t>
            </w:r>
          </w:p>
        </w:tc>
        <w:tc>
          <w:tcPr>
            <w:tcW w:w="1488" w:type="dxa"/>
          </w:tcPr>
          <w:p>
            <w:pPr>
              <w:pStyle w:val="TableParagraph"/>
              <w:spacing w:before="132"/>
              <w:ind w:left="108"/>
              <w:rPr>
                <w:rFonts w:ascii="Times New Roman"/>
                <w:sz w:val="20"/>
              </w:rPr>
            </w:pPr>
            <w:r>
              <w:rPr>
                <w:rFonts w:ascii="Times New Roman"/>
                <w:sz w:val="20"/>
              </w:rPr>
              <w:t>07-8036783</w:t>
            </w:r>
          </w:p>
        </w:tc>
        <w:tc>
          <w:tcPr>
            <w:tcW w:w="715" w:type="dxa"/>
          </w:tcPr>
          <w:p>
            <w:pPr>
              <w:pStyle w:val="TableParagraph"/>
              <w:spacing w:line="228" w:lineRule="auto" w:before="38"/>
              <w:ind w:left="106" w:right="193"/>
              <w:jc w:val="both"/>
              <w:rPr>
                <w:sz w:val="20"/>
              </w:rPr>
            </w:pPr>
            <w:r>
              <w:rPr>
                <w:sz w:val="20"/>
              </w:rPr>
              <w:t>藥癮戒治醫院</w:t>
            </w:r>
          </w:p>
        </w:tc>
      </w:tr>
      <w:tr>
        <w:trPr>
          <w:trHeight w:val="1597" w:hRule="atLeast"/>
        </w:trPr>
        <w:tc>
          <w:tcPr>
            <w:tcW w:w="521" w:type="dxa"/>
          </w:tcPr>
          <w:p>
            <w:pPr>
              <w:pStyle w:val="TableParagraph"/>
              <w:spacing w:before="132"/>
              <w:ind w:left="107"/>
              <w:rPr>
                <w:rFonts w:ascii="Times New Roman"/>
                <w:sz w:val="20"/>
              </w:rPr>
            </w:pPr>
            <w:r>
              <w:rPr>
                <w:rFonts w:ascii="Times New Roman"/>
                <w:sz w:val="20"/>
              </w:rPr>
              <w:t>90</w:t>
            </w:r>
          </w:p>
        </w:tc>
        <w:tc>
          <w:tcPr>
            <w:tcW w:w="598" w:type="dxa"/>
            <w:vMerge/>
            <w:tcBorders>
              <w:top w:val="nil"/>
            </w:tcBorders>
          </w:tcPr>
          <w:p>
            <w:pPr>
              <w:rPr>
                <w:sz w:val="2"/>
                <w:szCs w:val="2"/>
              </w:rPr>
            </w:pPr>
          </w:p>
        </w:tc>
        <w:tc>
          <w:tcPr>
            <w:tcW w:w="624" w:type="dxa"/>
            <w:vMerge/>
            <w:tcBorders>
              <w:top w:val="nil"/>
            </w:tcBorders>
          </w:tcPr>
          <w:p>
            <w:pPr>
              <w:rPr>
                <w:sz w:val="2"/>
                <w:szCs w:val="2"/>
              </w:rPr>
            </w:pPr>
          </w:p>
        </w:tc>
        <w:tc>
          <w:tcPr>
            <w:tcW w:w="1150" w:type="dxa"/>
          </w:tcPr>
          <w:p>
            <w:pPr>
              <w:pStyle w:val="TableParagraph"/>
              <w:spacing w:line="225" w:lineRule="auto" w:before="40"/>
              <w:ind w:left="107" w:right="231"/>
              <w:rPr>
                <w:sz w:val="20"/>
              </w:rPr>
            </w:pPr>
            <w:r>
              <w:rPr>
                <w:sz w:val="20"/>
              </w:rPr>
              <w:t>高雄市立聯合醫院</w:t>
            </w:r>
          </w:p>
        </w:tc>
        <w:tc>
          <w:tcPr>
            <w:tcW w:w="888" w:type="dxa"/>
          </w:tcPr>
          <w:p>
            <w:pPr>
              <w:pStyle w:val="TableParagraph"/>
              <w:spacing w:line="225" w:lineRule="auto" w:before="40"/>
              <w:ind w:left="107" w:right="168"/>
              <w:jc w:val="both"/>
              <w:rPr>
                <w:sz w:val="20"/>
              </w:rPr>
            </w:pPr>
            <w:r>
              <w:rPr>
                <w:sz w:val="20"/>
              </w:rPr>
              <w:t>門診、丁基原</w:t>
            </w:r>
            <w:r>
              <w:rPr>
                <w:w w:val="95"/>
                <w:sz w:val="20"/>
              </w:rPr>
              <w:t>啡因替</w:t>
            </w:r>
          </w:p>
          <w:p>
            <w:pPr>
              <w:pStyle w:val="TableParagraph"/>
              <w:spacing w:line="342" w:lineRule="exact"/>
              <w:ind w:left="107"/>
              <w:jc w:val="both"/>
              <w:rPr>
                <w:sz w:val="20"/>
              </w:rPr>
            </w:pPr>
            <w:r>
              <w:rPr>
                <w:w w:val="95"/>
                <w:sz w:val="20"/>
              </w:rPr>
              <w:t>代治療</w:t>
            </w:r>
          </w:p>
        </w:tc>
        <w:tc>
          <w:tcPr>
            <w:tcW w:w="869" w:type="dxa"/>
          </w:tcPr>
          <w:p>
            <w:pPr>
              <w:pStyle w:val="TableParagraph"/>
              <w:spacing w:before="23"/>
              <w:ind w:left="107"/>
              <w:rPr>
                <w:sz w:val="20"/>
              </w:rPr>
            </w:pPr>
            <w:r>
              <w:rPr>
                <w:sz w:val="20"/>
              </w:rPr>
              <w:t>門診</w:t>
            </w:r>
          </w:p>
        </w:tc>
        <w:tc>
          <w:tcPr>
            <w:tcW w:w="1449" w:type="dxa"/>
          </w:tcPr>
          <w:p>
            <w:pPr>
              <w:pStyle w:val="TableParagraph"/>
              <w:spacing w:line="225" w:lineRule="auto" w:before="40"/>
              <w:ind w:left="105" w:right="132"/>
              <w:jc w:val="both"/>
              <w:rPr>
                <w:sz w:val="20"/>
              </w:rPr>
            </w:pPr>
            <w:r>
              <w:rPr>
                <w:sz w:val="20"/>
              </w:rPr>
              <w:t>高雄市鼓山區中華一路 </w:t>
            </w:r>
            <w:r>
              <w:rPr>
                <w:rFonts w:ascii="Times New Roman" w:eastAsia="Times New Roman"/>
                <w:sz w:val="20"/>
              </w:rPr>
              <w:t>976 </w:t>
            </w:r>
            <w:r>
              <w:rPr>
                <w:sz w:val="20"/>
              </w:rPr>
              <w:t>號</w:t>
            </w:r>
          </w:p>
        </w:tc>
        <w:tc>
          <w:tcPr>
            <w:tcW w:w="1488" w:type="dxa"/>
          </w:tcPr>
          <w:p>
            <w:pPr>
              <w:pStyle w:val="TableParagraph"/>
              <w:spacing w:before="132"/>
              <w:ind w:left="108"/>
              <w:rPr>
                <w:rFonts w:ascii="Times New Roman"/>
                <w:sz w:val="20"/>
              </w:rPr>
            </w:pPr>
            <w:r>
              <w:rPr>
                <w:rFonts w:ascii="Times New Roman"/>
                <w:sz w:val="20"/>
              </w:rPr>
              <w:t>07-5552565</w:t>
            </w:r>
          </w:p>
        </w:tc>
        <w:tc>
          <w:tcPr>
            <w:tcW w:w="715" w:type="dxa"/>
          </w:tcPr>
          <w:p>
            <w:pPr>
              <w:pStyle w:val="TableParagraph"/>
              <w:spacing w:line="225" w:lineRule="auto" w:before="40"/>
              <w:ind w:left="106" w:right="193"/>
              <w:jc w:val="both"/>
              <w:rPr>
                <w:sz w:val="20"/>
              </w:rPr>
            </w:pPr>
            <w:r>
              <w:rPr>
                <w:sz w:val="20"/>
              </w:rPr>
              <w:t>藥癮戒治醫院</w:t>
            </w:r>
          </w:p>
        </w:tc>
      </w:tr>
      <w:tr>
        <w:trPr>
          <w:trHeight w:val="3201" w:hRule="atLeast"/>
        </w:trPr>
        <w:tc>
          <w:tcPr>
            <w:tcW w:w="521" w:type="dxa"/>
          </w:tcPr>
          <w:p>
            <w:pPr>
              <w:pStyle w:val="TableParagraph"/>
              <w:spacing w:before="134"/>
              <w:ind w:left="107"/>
              <w:rPr>
                <w:rFonts w:ascii="Times New Roman"/>
                <w:sz w:val="20"/>
              </w:rPr>
            </w:pPr>
            <w:r>
              <w:rPr>
                <w:rFonts w:ascii="Times New Roman"/>
                <w:sz w:val="20"/>
              </w:rPr>
              <w:t>91</w:t>
            </w:r>
          </w:p>
        </w:tc>
        <w:tc>
          <w:tcPr>
            <w:tcW w:w="598" w:type="dxa"/>
            <w:vMerge/>
            <w:tcBorders>
              <w:top w:val="nil"/>
            </w:tcBorders>
          </w:tcPr>
          <w:p>
            <w:pPr>
              <w:rPr>
                <w:sz w:val="2"/>
                <w:szCs w:val="2"/>
              </w:rPr>
            </w:pPr>
          </w:p>
        </w:tc>
        <w:tc>
          <w:tcPr>
            <w:tcW w:w="624" w:type="dxa"/>
            <w:vMerge/>
            <w:tcBorders>
              <w:top w:val="nil"/>
            </w:tcBorders>
          </w:tcPr>
          <w:p>
            <w:pPr>
              <w:rPr>
                <w:sz w:val="2"/>
                <w:szCs w:val="2"/>
              </w:rPr>
            </w:pPr>
          </w:p>
        </w:tc>
        <w:tc>
          <w:tcPr>
            <w:tcW w:w="1150" w:type="dxa"/>
          </w:tcPr>
          <w:p>
            <w:pPr>
              <w:pStyle w:val="TableParagraph"/>
              <w:spacing w:line="225" w:lineRule="auto" w:before="43"/>
              <w:ind w:left="107" w:right="231"/>
              <w:jc w:val="both"/>
              <w:rPr>
                <w:sz w:val="20"/>
              </w:rPr>
            </w:pPr>
            <w:r>
              <w:rPr>
                <w:sz w:val="20"/>
              </w:rPr>
              <w:t>高雄市立</w:t>
            </w:r>
            <w:r>
              <w:rPr>
                <w:w w:val="95"/>
                <w:sz w:val="20"/>
              </w:rPr>
              <w:t>大同醫院</w:t>
            </w:r>
          </w:p>
          <w:p>
            <w:pPr>
              <w:pStyle w:val="TableParagraph"/>
              <w:spacing w:line="225" w:lineRule="auto" w:before="2"/>
              <w:ind w:left="107" w:right="164"/>
              <w:jc w:val="both"/>
              <w:rPr>
                <w:sz w:val="20"/>
              </w:rPr>
            </w:pPr>
            <w:r>
              <w:rPr>
                <w:rFonts w:ascii="Times New Roman" w:eastAsia="Times New Roman"/>
                <w:sz w:val="20"/>
              </w:rPr>
              <w:t>(</w:t>
            </w:r>
            <w:r>
              <w:rPr>
                <w:sz w:val="20"/>
              </w:rPr>
              <w:t>委託財團法人私立高雄醫學大學附設中和紀念</w:t>
            </w:r>
          </w:p>
          <w:p>
            <w:pPr>
              <w:pStyle w:val="TableParagraph"/>
              <w:spacing w:line="347" w:lineRule="exact"/>
              <w:ind w:left="107"/>
              <w:jc w:val="both"/>
              <w:rPr>
                <w:rFonts w:ascii="Times New Roman" w:eastAsia="Times New Roman"/>
                <w:sz w:val="20"/>
              </w:rPr>
            </w:pPr>
            <w:r>
              <w:rPr>
                <w:sz w:val="20"/>
              </w:rPr>
              <w:t>醫院經營</w:t>
            </w:r>
            <w:r>
              <w:rPr>
                <w:rFonts w:ascii="Times New Roman" w:eastAsia="Times New Roman"/>
                <w:sz w:val="20"/>
              </w:rPr>
              <w:t>)</w:t>
            </w:r>
          </w:p>
        </w:tc>
        <w:tc>
          <w:tcPr>
            <w:tcW w:w="888" w:type="dxa"/>
          </w:tcPr>
          <w:p>
            <w:pPr>
              <w:pStyle w:val="TableParagraph"/>
              <w:spacing w:before="25"/>
              <w:ind w:left="107"/>
              <w:rPr>
                <w:sz w:val="20"/>
              </w:rPr>
            </w:pPr>
            <w:r>
              <w:rPr>
                <w:sz w:val="20"/>
              </w:rPr>
              <w:t>門診</w:t>
            </w:r>
          </w:p>
        </w:tc>
        <w:tc>
          <w:tcPr>
            <w:tcW w:w="869" w:type="dxa"/>
          </w:tcPr>
          <w:p>
            <w:pPr>
              <w:pStyle w:val="TableParagraph"/>
              <w:spacing w:before="25"/>
              <w:ind w:left="107"/>
              <w:rPr>
                <w:sz w:val="20"/>
              </w:rPr>
            </w:pPr>
            <w:r>
              <w:rPr>
                <w:sz w:val="20"/>
              </w:rPr>
              <w:t>門診</w:t>
            </w:r>
          </w:p>
        </w:tc>
        <w:tc>
          <w:tcPr>
            <w:tcW w:w="1449" w:type="dxa"/>
          </w:tcPr>
          <w:p>
            <w:pPr>
              <w:pStyle w:val="TableParagraph"/>
              <w:spacing w:line="225" w:lineRule="auto" w:before="43"/>
              <w:ind w:left="105" w:right="132"/>
              <w:rPr>
                <w:sz w:val="20"/>
              </w:rPr>
            </w:pPr>
            <w:r>
              <w:rPr>
                <w:sz w:val="20"/>
              </w:rPr>
              <w:t>高雄市前金區中華三路 </w:t>
            </w:r>
            <w:r>
              <w:rPr>
                <w:rFonts w:ascii="Times New Roman" w:eastAsia="Times New Roman"/>
                <w:sz w:val="20"/>
              </w:rPr>
              <w:t>68 </w:t>
            </w:r>
            <w:r>
              <w:rPr>
                <w:sz w:val="20"/>
              </w:rPr>
              <w:t>號</w:t>
            </w:r>
          </w:p>
        </w:tc>
        <w:tc>
          <w:tcPr>
            <w:tcW w:w="1488" w:type="dxa"/>
          </w:tcPr>
          <w:p>
            <w:pPr>
              <w:pStyle w:val="TableParagraph"/>
              <w:spacing w:before="134"/>
              <w:ind w:left="108"/>
              <w:rPr>
                <w:rFonts w:ascii="Times New Roman"/>
                <w:sz w:val="20"/>
              </w:rPr>
            </w:pPr>
            <w:r>
              <w:rPr>
                <w:rFonts w:ascii="Times New Roman"/>
                <w:sz w:val="20"/>
              </w:rPr>
              <w:t>07-2911101</w:t>
            </w:r>
          </w:p>
        </w:tc>
        <w:tc>
          <w:tcPr>
            <w:tcW w:w="715" w:type="dxa"/>
          </w:tcPr>
          <w:p>
            <w:pPr>
              <w:pStyle w:val="TableParagraph"/>
              <w:spacing w:line="225" w:lineRule="auto" w:before="43"/>
              <w:ind w:left="106" w:right="193"/>
              <w:jc w:val="both"/>
              <w:rPr>
                <w:sz w:val="20"/>
              </w:rPr>
            </w:pPr>
            <w:r>
              <w:rPr>
                <w:sz w:val="20"/>
              </w:rPr>
              <w:t>藥癮戒治醫院</w:t>
            </w:r>
          </w:p>
        </w:tc>
      </w:tr>
    </w:tbl>
    <w:p>
      <w:pPr>
        <w:spacing w:after="0" w:line="225" w:lineRule="auto"/>
        <w:jc w:val="both"/>
        <w:rPr>
          <w:sz w:val="20"/>
        </w:rPr>
        <w:sectPr>
          <w:footerReference w:type="default" r:id="rId109"/>
          <w:pgSz w:w="11910" w:h="16840"/>
          <w:pgMar w:footer="1182" w:header="0" w:top="1420" w:bottom="1380" w:left="680" w:right="660"/>
          <w:pgNumType w:start="121"/>
        </w:sectPr>
      </w:pPr>
    </w:p>
    <w:tbl>
      <w:tblPr>
        <w:tblW w:w="0" w:type="auto"/>
        <w:jc w:val="left"/>
        <w:tblInd w:w="11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21"/>
        <w:gridCol w:w="598"/>
        <w:gridCol w:w="624"/>
        <w:gridCol w:w="1150"/>
        <w:gridCol w:w="888"/>
        <w:gridCol w:w="869"/>
        <w:gridCol w:w="1449"/>
        <w:gridCol w:w="1488"/>
        <w:gridCol w:w="715"/>
      </w:tblGrid>
      <w:tr>
        <w:trPr>
          <w:trHeight w:val="447" w:hRule="atLeast"/>
        </w:trPr>
        <w:tc>
          <w:tcPr>
            <w:tcW w:w="521" w:type="dxa"/>
            <w:tcBorders>
              <w:bottom w:val="nil"/>
            </w:tcBorders>
          </w:tcPr>
          <w:p>
            <w:pPr>
              <w:pStyle w:val="TableParagraph"/>
              <w:spacing w:before="132"/>
              <w:ind w:left="89" w:right="180"/>
              <w:jc w:val="center"/>
              <w:rPr>
                <w:rFonts w:ascii="Times New Roman"/>
                <w:sz w:val="20"/>
              </w:rPr>
            </w:pPr>
            <w:r>
              <w:rPr>
                <w:rFonts w:ascii="Times New Roman"/>
                <w:sz w:val="20"/>
              </w:rPr>
              <w:t>92</w:t>
            </w:r>
          </w:p>
        </w:tc>
        <w:tc>
          <w:tcPr>
            <w:tcW w:w="598" w:type="dxa"/>
            <w:vMerge w:val="restart"/>
          </w:tcPr>
          <w:p>
            <w:pPr>
              <w:pStyle w:val="TableParagraph"/>
              <w:rPr>
                <w:rFonts w:ascii="Times New Roman"/>
                <w:sz w:val="18"/>
              </w:rPr>
            </w:pPr>
          </w:p>
        </w:tc>
        <w:tc>
          <w:tcPr>
            <w:tcW w:w="624" w:type="dxa"/>
            <w:vMerge w:val="restart"/>
          </w:tcPr>
          <w:p>
            <w:pPr>
              <w:pStyle w:val="TableParagraph"/>
              <w:rPr>
                <w:rFonts w:ascii="Times New Roman"/>
                <w:sz w:val="18"/>
              </w:rPr>
            </w:pPr>
          </w:p>
        </w:tc>
        <w:tc>
          <w:tcPr>
            <w:tcW w:w="1150" w:type="dxa"/>
            <w:tcBorders>
              <w:bottom w:val="nil"/>
            </w:tcBorders>
          </w:tcPr>
          <w:p>
            <w:pPr>
              <w:pStyle w:val="TableParagraph"/>
              <w:spacing w:line="404" w:lineRule="exact" w:before="23"/>
              <w:ind w:left="107"/>
              <w:rPr>
                <w:sz w:val="20"/>
              </w:rPr>
            </w:pPr>
            <w:r>
              <w:rPr>
                <w:sz w:val="20"/>
              </w:rPr>
              <w:t>靜和醫院</w:t>
            </w:r>
          </w:p>
        </w:tc>
        <w:tc>
          <w:tcPr>
            <w:tcW w:w="888" w:type="dxa"/>
            <w:tcBorders>
              <w:bottom w:val="nil"/>
            </w:tcBorders>
          </w:tcPr>
          <w:p>
            <w:pPr>
              <w:pStyle w:val="TableParagraph"/>
              <w:spacing w:line="404" w:lineRule="exact" w:before="23"/>
              <w:ind w:left="107"/>
              <w:rPr>
                <w:sz w:val="20"/>
              </w:rPr>
            </w:pPr>
            <w:r>
              <w:rPr>
                <w:sz w:val="20"/>
              </w:rPr>
              <w:t>門診、</w:t>
            </w:r>
          </w:p>
        </w:tc>
        <w:tc>
          <w:tcPr>
            <w:tcW w:w="869" w:type="dxa"/>
            <w:tcBorders>
              <w:bottom w:val="nil"/>
            </w:tcBorders>
          </w:tcPr>
          <w:p>
            <w:pPr>
              <w:pStyle w:val="TableParagraph"/>
              <w:spacing w:line="404" w:lineRule="exact" w:before="23"/>
              <w:ind w:left="107"/>
              <w:rPr>
                <w:sz w:val="20"/>
              </w:rPr>
            </w:pPr>
            <w:r>
              <w:rPr>
                <w:sz w:val="20"/>
              </w:rPr>
              <w:t>門診</w:t>
            </w:r>
          </w:p>
        </w:tc>
        <w:tc>
          <w:tcPr>
            <w:tcW w:w="1449" w:type="dxa"/>
            <w:tcBorders>
              <w:bottom w:val="nil"/>
            </w:tcBorders>
          </w:tcPr>
          <w:p>
            <w:pPr>
              <w:pStyle w:val="TableParagraph"/>
              <w:spacing w:line="404" w:lineRule="exact" w:before="23"/>
              <w:ind w:left="105"/>
              <w:rPr>
                <w:sz w:val="20"/>
              </w:rPr>
            </w:pPr>
            <w:r>
              <w:rPr>
                <w:sz w:val="20"/>
              </w:rPr>
              <w:t>高雄市新興區</w:t>
            </w:r>
          </w:p>
        </w:tc>
        <w:tc>
          <w:tcPr>
            <w:tcW w:w="1488" w:type="dxa"/>
            <w:tcBorders>
              <w:bottom w:val="nil"/>
            </w:tcBorders>
          </w:tcPr>
          <w:p>
            <w:pPr>
              <w:pStyle w:val="TableParagraph"/>
              <w:spacing w:before="132"/>
              <w:ind w:left="108"/>
              <w:rPr>
                <w:rFonts w:ascii="Times New Roman"/>
                <w:sz w:val="20"/>
              </w:rPr>
            </w:pPr>
            <w:r>
              <w:rPr>
                <w:rFonts w:ascii="Times New Roman"/>
                <w:sz w:val="20"/>
              </w:rPr>
              <w:t>07-2229612</w:t>
            </w:r>
          </w:p>
        </w:tc>
        <w:tc>
          <w:tcPr>
            <w:tcW w:w="715" w:type="dxa"/>
            <w:tcBorders>
              <w:bottom w:val="nil"/>
            </w:tcBorders>
          </w:tcPr>
          <w:p>
            <w:pPr>
              <w:pStyle w:val="TableParagraph"/>
              <w:spacing w:line="404" w:lineRule="exact" w:before="23"/>
              <w:ind w:left="89" w:right="176"/>
              <w:jc w:val="center"/>
              <w:rPr>
                <w:sz w:val="20"/>
              </w:rPr>
            </w:pPr>
            <w:r>
              <w:rPr>
                <w:sz w:val="20"/>
              </w:rPr>
              <w:t>藥癮</w:t>
            </w:r>
          </w:p>
        </w:tc>
      </w:tr>
      <w:tr>
        <w:trPr>
          <w:trHeight w:val="399" w:hRule="atLeast"/>
        </w:trPr>
        <w:tc>
          <w:tcPr>
            <w:tcW w:w="521" w:type="dxa"/>
            <w:tcBorders>
              <w:top w:val="nil"/>
              <w:bottom w:val="nil"/>
            </w:tcBorders>
          </w:tcPr>
          <w:p>
            <w:pPr>
              <w:pStyle w:val="TableParagraph"/>
              <w:rPr>
                <w:rFonts w:ascii="Times New Roman"/>
                <w:sz w:val="18"/>
              </w:rPr>
            </w:pPr>
          </w:p>
        </w:tc>
        <w:tc>
          <w:tcPr>
            <w:tcW w:w="598" w:type="dxa"/>
            <w:vMerge/>
            <w:tcBorders>
              <w:top w:val="nil"/>
            </w:tcBorders>
          </w:tcPr>
          <w:p>
            <w:pPr>
              <w:rPr>
                <w:sz w:val="2"/>
                <w:szCs w:val="2"/>
              </w:rPr>
            </w:pPr>
          </w:p>
        </w:tc>
        <w:tc>
          <w:tcPr>
            <w:tcW w:w="624" w:type="dxa"/>
            <w:vMerge/>
            <w:tcBorders>
              <w:top w:val="nil"/>
            </w:tcBorders>
          </w:tcPr>
          <w:p>
            <w:pPr>
              <w:rPr>
                <w:sz w:val="2"/>
                <w:szCs w:val="2"/>
              </w:rPr>
            </w:pPr>
          </w:p>
        </w:tc>
        <w:tc>
          <w:tcPr>
            <w:tcW w:w="1150" w:type="dxa"/>
            <w:tcBorders>
              <w:top w:val="nil"/>
              <w:bottom w:val="nil"/>
            </w:tcBorders>
          </w:tcPr>
          <w:p>
            <w:pPr>
              <w:pStyle w:val="TableParagraph"/>
              <w:rPr>
                <w:rFonts w:ascii="Times New Roman"/>
                <w:sz w:val="18"/>
              </w:rPr>
            </w:pPr>
          </w:p>
        </w:tc>
        <w:tc>
          <w:tcPr>
            <w:tcW w:w="888" w:type="dxa"/>
            <w:tcBorders>
              <w:top w:val="nil"/>
              <w:bottom w:val="nil"/>
            </w:tcBorders>
          </w:tcPr>
          <w:p>
            <w:pPr>
              <w:pStyle w:val="TableParagraph"/>
              <w:spacing w:line="380" w:lineRule="exact"/>
              <w:ind w:left="107"/>
              <w:rPr>
                <w:sz w:val="20"/>
              </w:rPr>
            </w:pPr>
            <w:r>
              <w:rPr>
                <w:sz w:val="20"/>
              </w:rPr>
              <w:t>丁基原</w:t>
            </w:r>
          </w:p>
        </w:tc>
        <w:tc>
          <w:tcPr>
            <w:tcW w:w="869" w:type="dxa"/>
            <w:tcBorders>
              <w:top w:val="nil"/>
              <w:bottom w:val="nil"/>
            </w:tcBorders>
          </w:tcPr>
          <w:p>
            <w:pPr>
              <w:pStyle w:val="TableParagraph"/>
              <w:rPr>
                <w:rFonts w:ascii="Times New Roman"/>
                <w:sz w:val="18"/>
              </w:rPr>
            </w:pPr>
          </w:p>
        </w:tc>
        <w:tc>
          <w:tcPr>
            <w:tcW w:w="1449" w:type="dxa"/>
            <w:tcBorders>
              <w:top w:val="nil"/>
              <w:bottom w:val="nil"/>
            </w:tcBorders>
          </w:tcPr>
          <w:p>
            <w:pPr>
              <w:pStyle w:val="TableParagraph"/>
              <w:spacing w:line="380" w:lineRule="exact"/>
              <w:ind w:left="105"/>
              <w:rPr>
                <w:rFonts w:ascii="Times New Roman" w:eastAsia="Times New Roman"/>
                <w:sz w:val="20"/>
              </w:rPr>
            </w:pPr>
            <w:r>
              <w:rPr>
                <w:sz w:val="20"/>
              </w:rPr>
              <w:t>民族二路 </w:t>
            </w:r>
            <w:r>
              <w:rPr>
                <w:rFonts w:ascii="Times New Roman" w:eastAsia="Times New Roman"/>
                <w:sz w:val="20"/>
              </w:rPr>
              <w:t>178</w:t>
            </w:r>
          </w:p>
        </w:tc>
        <w:tc>
          <w:tcPr>
            <w:tcW w:w="1488" w:type="dxa"/>
            <w:tcBorders>
              <w:top w:val="nil"/>
              <w:bottom w:val="nil"/>
            </w:tcBorders>
          </w:tcPr>
          <w:p>
            <w:pPr>
              <w:pStyle w:val="TableParagraph"/>
              <w:rPr>
                <w:rFonts w:ascii="Times New Roman"/>
                <w:sz w:val="18"/>
              </w:rPr>
            </w:pPr>
          </w:p>
        </w:tc>
        <w:tc>
          <w:tcPr>
            <w:tcW w:w="715" w:type="dxa"/>
            <w:tcBorders>
              <w:top w:val="nil"/>
              <w:bottom w:val="nil"/>
            </w:tcBorders>
          </w:tcPr>
          <w:p>
            <w:pPr>
              <w:pStyle w:val="TableParagraph"/>
              <w:spacing w:line="380" w:lineRule="exact"/>
              <w:ind w:left="89" w:right="176"/>
              <w:jc w:val="center"/>
              <w:rPr>
                <w:sz w:val="20"/>
              </w:rPr>
            </w:pPr>
            <w:r>
              <w:rPr>
                <w:sz w:val="20"/>
              </w:rPr>
              <w:t>戒治</w:t>
            </w:r>
          </w:p>
        </w:tc>
      </w:tr>
      <w:tr>
        <w:trPr>
          <w:trHeight w:val="387" w:hRule="atLeast"/>
        </w:trPr>
        <w:tc>
          <w:tcPr>
            <w:tcW w:w="521" w:type="dxa"/>
            <w:tcBorders>
              <w:top w:val="nil"/>
              <w:bottom w:val="nil"/>
            </w:tcBorders>
          </w:tcPr>
          <w:p>
            <w:pPr>
              <w:pStyle w:val="TableParagraph"/>
              <w:rPr>
                <w:rFonts w:ascii="Times New Roman"/>
                <w:sz w:val="18"/>
              </w:rPr>
            </w:pPr>
          </w:p>
        </w:tc>
        <w:tc>
          <w:tcPr>
            <w:tcW w:w="598" w:type="dxa"/>
            <w:vMerge/>
            <w:tcBorders>
              <w:top w:val="nil"/>
            </w:tcBorders>
          </w:tcPr>
          <w:p>
            <w:pPr>
              <w:rPr>
                <w:sz w:val="2"/>
                <w:szCs w:val="2"/>
              </w:rPr>
            </w:pPr>
          </w:p>
        </w:tc>
        <w:tc>
          <w:tcPr>
            <w:tcW w:w="624" w:type="dxa"/>
            <w:vMerge/>
            <w:tcBorders>
              <w:top w:val="nil"/>
            </w:tcBorders>
          </w:tcPr>
          <w:p>
            <w:pPr>
              <w:rPr>
                <w:sz w:val="2"/>
                <w:szCs w:val="2"/>
              </w:rPr>
            </w:pPr>
          </w:p>
        </w:tc>
        <w:tc>
          <w:tcPr>
            <w:tcW w:w="1150" w:type="dxa"/>
            <w:tcBorders>
              <w:top w:val="nil"/>
              <w:bottom w:val="nil"/>
            </w:tcBorders>
          </w:tcPr>
          <w:p>
            <w:pPr>
              <w:pStyle w:val="TableParagraph"/>
              <w:rPr>
                <w:rFonts w:ascii="Times New Roman"/>
                <w:sz w:val="18"/>
              </w:rPr>
            </w:pPr>
          </w:p>
        </w:tc>
        <w:tc>
          <w:tcPr>
            <w:tcW w:w="888" w:type="dxa"/>
            <w:tcBorders>
              <w:top w:val="nil"/>
              <w:bottom w:val="nil"/>
            </w:tcBorders>
          </w:tcPr>
          <w:p>
            <w:pPr>
              <w:pStyle w:val="TableParagraph"/>
              <w:spacing w:line="368" w:lineRule="exact"/>
              <w:ind w:left="107"/>
              <w:rPr>
                <w:sz w:val="20"/>
              </w:rPr>
            </w:pPr>
            <w:r>
              <w:rPr>
                <w:sz w:val="20"/>
              </w:rPr>
              <w:t>啡因替</w:t>
            </w:r>
          </w:p>
        </w:tc>
        <w:tc>
          <w:tcPr>
            <w:tcW w:w="869" w:type="dxa"/>
            <w:tcBorders>
              <w:top w:val="nil"/>
              <w:bottom w:val="nil"/>
            </w:tcBorders>
          </w:tcPr>
          <w:p>
            <w:pPr>
              <w:pStyle w:val="TableParagraph"/>
              <w:rPr>
                <w:rFonts w:ascii="Times New Roman"/>
                <w:sz w:val="18"/>
              </w:rPr>
            </w:pPr>
          </w:p>
        </w:tc>
        <w:tc>
          <w:tcPr>
            <w:tcW w:w="1449" w:type="dxa"/>
            <w:tcBorders>
              <w:top w:val="nil"/>
              <w:bottom w:val="nil"/>
            </w:tcBorders>
          </w:tcPr>
          <w:p>
            <w:pPr>
              <w:pStyle w:val="TableParagraph"/>
              <w:spacing w:line="368" w:lineRule="exact"/>
              <w:ind w:left="105"/>
              <w:rPr>
                <w:sz w:val="20"/>
              </w:rPr>
            </w:pPr>
            <w:r>
              <w:rPr>
                <w:w w:val="99"/>
                <w:sz w:val="20"/>
              </w:rPr>
              <w:t>號</w:t>
            </w:r>
          </w:p>
        </w:tc>
        <w:tc>
          <w:tcPr>
            <w:tcW w:w="1488" w:type="dxa"/>
            <w:tcBorders>
              <w:top w:val="nil"/>
              <w:bottom w:val="nil"/>
            </w:tcBorders>
          </w:tcPr>
          <w:p>
            <w:pPr>
              <w:pStyle w:val="TableParagraph"/>
              <w:rPr>
                <w:rFonts w:ascii="Times New Roman"/>
                <w:sz w:val="18"/>
              </w:rPr>
            </w:pPr>
          </w:p>
        </w:tc>
        <w:tc>
          <w:tcPr>
            <w:tcW w:w="715" w:type="dxa"/>
            <w:tcBorders>
              <w:top w:val="nil"/>
              <w:bottom w:val="nil"/>
            </w:tcBorders>
          </w:tcPr>
          <w:p>
            <w:pPr>
              <w:pStyle w:val="TableParagraph"/>
              <w:spacing w:line="368" w:lineRule="exact"/>
              <w:ind w:left="89" w:right="176"/>
              <w:jc w:val="center"/>
              <w:rPr>
                <w:sz w:val="20"/>
              </w:rPr>
            </w:pPr>
            <w:r>
              <w:rPr>
                <w:sz w:val="20"/>
              </w:rPr>
              <w:t>醫院</w:t>
            </w:r>
          </w:p>
        </w:tc>
      </w:tr>
      <w:tr>
        <w:trPr>
          <w:trHeight w:val="335" w:hRule="atLeast"/>
        </w:trPr>
        <w:tc>
          <w:tcPr>
            <w:tcW w:w="521" w:type="dxa"/>
            <w:tcBorders>
              <w:top w:val="nil"/>
            </w:tcBorders>
          </w:tcPr>
          <w:p>
            <w:pPr>
              <w:pStyle w:val="TableParagraph"/>
              <w:rPr>
                <w:rFonts w:ascii="Times New Roman"/>
                <w:sz w:val="18"/>
              </w:rPr>
            </w:pPr>
          </w:p>
        </w:tc>
        <w:tc>
          <w:tcPr>
            <w:tcW w:w="598" w:type="dxa"/>
            <w:vMerge/>
            <w:tcBorders>
              <w:top w:val="nil"/>
            </w:tcBorders>
          </w:tcPr>
          <w:p>
            <w:pPr>
              <w:rPr>
                <w:sz w:val="2"/>
                <w:szCs w:val="2"/>
              </w:rPr>
            </w:pPr>
          </w:p>
        </w:tc>
        <w:tc>
          <w:tcPr>
            <w:tcW w:w="624" w:type="dxa"/>
            <w:vMerge/>
            <w:tcBorders>
              <w:top w:val="nil"/>
            </w:tcBorders>
          </w:tcPr>
          <w:p>
            <w:pPr>
              <w:rPr>
                <w:sz w:val="2"/>
                <w:szCs w:val="2"/>
              </w:rPr>
            </w:pPr>
          </w:p>
        </w:tc>
        <w:tc>
          <w:tcPr>
            <w:tcW w:w="1150" w:type="dxa"/>
            <w:tcBorders>
              <w:top w:val="nil"/>
            </w:tcBorders>
          </w:tcPr>
          <w:p>
            <w:pPr>
              <w:pStyle w:val="TableParagraph"/>
              <w:rPr>
                <w:rFonts w:ascii="Times New Roman"/>
                <w:sz w:val="18"/>
              </w:rPr>
            </w:pPr>
          </w:p>
        </w:tc>
        <w:tc>
          <w:tcPr>
            <w:tcW w:w="888" w:type="dxa"/>
            <w:tcBorders>
              <w:top w:val="nil"/>
            </w:tcBorders>
          </w:tcPr>
          <w:p>
            <w:pPr>
              <w:pStyle w:val="TableParagraph"/>
              <w:spacing w:line="316" w:lineRule="exact"/>
              <w:ind w:left="107"/>
              <w:rPr>
                <w:sz w:val="20"/>
              </w:rPr>
            </w:pPr>
            <w:r>
              <w:rPr>
                <w:sz w:val="20"/>
              </w:rPr>
              <w:t>代治療</w:t>
            </w:r>
          </w:p>
        </w:tc>
        <w:tc>
          <w:tcPr>
            <w:tcW w:w="869" w:type="dxa"/>
            <w:tcBorders>
              <w:top w:val="nil"/>
            </w:tcBorders>
          </w:tcPr>
          <w:p>
            <w:pPr>
              <w:pStyle w:val="TableParagraph"/>
              <w:rPr>
                <w:rFonts w:ascii="Times New Roman"/>
                <w:sz w:val="18"/>
              </w:rPr>
            </w:pPr>
          </w:p>
        </w:tc>
        <w:tc>
          <w:tcPr>
            <w:tcW w:w="1449" w:type="dxa"/>
            <w:tcBorders>
              <w:top w:val="nil"/>
            </w:tcBorders>
          </w:tcPr>
          <w:p>
            <w:pPr>
              <w:pStyle w:val="TableParagraph"/>
              <w:rPr>
                <w:rFonts w:ascii="Times New Roman"/>
                <w:sz w:val="18"/>
              </w:rPr>
            </w:pPr>
          </w:p>
        </w:tc>
        <w:tc>
          <w:tcPr>
            <w:tcW w:w="1488" w:type="dxa"/>
            <w:tcBorders>
              <w:top w:val="nil"/>
            </w:tcBorders>
          </w:tcPr>
          <w:p>
            <w:pPr>
              <w:pStyle w:val="TableParagraph"/>
              <w:rPr>
                <w:rFonts w:ascii="Times New Roman"/>
                <w:sz w:val="18"/>
              </w:rPr>
            </w:pPr>
          </w:p>
        </w:tc>
        <w:tc>
          <w:tcPr>
            <w:tcW w:w="715" w:type="dxa"/>
            <w:tcBorders>
              <w:top w:val="nil"/>
            </w:tcBorders>
          </w:tcPr>
          <w:p>
            <w:pPr>
              <w:pStyle w:val="TableParagraph"/>
              <w:rPr>
                <w:rFonts w:ascii="Times New Roman"/>
                <w:sz w:val="18"/>
              </w:rPr>
            </w:pPr>
          </w:p>
        </w:tc>
      </w:tr>
      <w:tr>
        <w:trPr>
          <w:trHeight w:val="447" w:hRule="atLeast"/>
        </w:trPr>
        <w:tc>
          <w:tcPr>
            <w:tcW w:w="521" w:type="dxa"/>
            <w:tcBorders>
              <w:bottom w:val="nil"/>
            </w:tcBorders>
          </w:tcPr>
          <w:p>
            <w:pPr>
              <w:pStyle w:val="TableParagraph"/>
              <w:spacing w:before="132"/>
              <w:ind w:left="89" w:right="180"/>
              <w:jc w:val="center"/>
              <w:rPr>
                <w:rFonts w:ascii="Times New Roman"/>
                <w:sz w:val="20"/>
              </w:rPr>
            </w:pPr>
            <w:r>
              <w:rPr>
                <w:rFonts w:ascii="Times New Roman"/>
                <w:sz w:val="20"/>
              </w:rPr>
              <w:t>93</w:t>
            </w:r>
          </w:p>
        </w:tc>
        <w:tc>
          <w:tcPr>
            <w:tcW w:w="598" w:type="dxa"/>
            <w:vMerge/>
            <w:tcBorders>
              <w:top w:val="nil"/>
            </w:tcBorders>
          </w:tcPr>
          <w:p>
            <w:pPr>
              <w:rPr>
                <w:sz w:val="2"/>
                <w:szCs w:val="2"/>
              </w:rPr>
            </w:pPr>
          </w:p>
        </w:tc>
        <w:tc>
          <w:tcPr>
            <w:tcW w:w="624" w:type="dxa"/>
            <w:vMerge/>
            <w:tcBorders>
              <w:top w:val="nil"/>
            </w:tcBorders>
          </w:tcPr>
          <w:p>
            <w:pPr>
              <w:rPr>
                <w:sz w:val="2"/>
                <w:szCs w:val="2"/>
              </w:rPr>
            </w:pPr>
          </w:p>
        </w:tc>
        <w:tc>
          <w:tcPr>
            <w:tcW w:w="1150" w:type="dxa"/>
            <w:tcBorders>
              <w:bottom w:val="nil"/>
            </w:tcBorders>
          </w:tcPr>
          <w:p>
            <w:pPr>
              <w:pStyle w:val="TableParagraph"/>
              <w:spacing w:line="404" w:lineRule="exact" w:before="23"/>
              <w:ind w:left="107"/>
              <w:rPr>
                <w:sz w:val="20"/>
              </w:rPr>
            </w:pPr>
            <w:r>
              <w:rPr>
                <w:sz w:val="20"/>
              </w:rPr>
              <w:t>樂安醫院</w:t>
            </w:r>
          </w:p>
        </w:tc>
        <w:tc>
          <w:tcPr>
            <w:tcW w:w="888" w:type="dxa"/>
            <w:tcBorders>
              <w:bottom w:val="nil"/>
            </w:tcBorders>
          </w:tcPr>
          <w:p>
            <w:pPr>
              <w:pStyle w:val="TableParagraph"/>
              <w:spacing w:line="404" w:lineRule="exact" w:before="23"/>
              <w:ind w:left="107"/>
              <w:rPr>
                <w:sz w:val="20"/>
              </w:rPr>
            </w:pPr>
            <w:r>
              <w:rPr>
                <w:sz w:val="20"/>
              </w:rPr>
              <w:t>門診</w:t>
            </w:r>
          </w:p>
        </w:tc>
        <w:tc>
          <w:tcPr>
            <w:tcW w:w="869" w:type="dxa"/>
            <w:tcBorders>
              <w:bottom w:val="nil"/>
            </w:tcBorders>
          </w:tcPr>
          <w:p>
            <w:pPr>
              <w:pStyle w:val="TableParagraph"/>
              <w:spacing w:line="404" w:lineRule="exact" w:before="23"/>
              <w:ind w:left="107"/>
              <w:rPr>
                <w:sz w:val="20"/>
              </w:rPr>
            </w:pPr>
            <w:r>
              <w:rPr>
                <w:sz w:val="20"/>
              </w:rPr>
              <w:t>門診、</w:t>
            </w:r>
          </w:p>
        </w:tc>
        <w:tc>
          <w:tcPr>
            <w:tcW w:w="1449" w:type="dxa"/>
            <w:tcBorders>
              <w:bottom w:val="nil"/>
            </w:tcBorders>
          </w:tcPr>
          <w:p>
            <w:pPr>
              <w:pStyle w:val="TableParagraph"/>
              <w:spacing w:line="404" w:lineRule="exact" w:before="23"/>
              <w:ind w:left="105"/>
              <w:rPr>
                <w:sz w:val="20"/>
              </w:rPr>
            </w:pPr>
            <w:r>
              <w:rPr>
                <w:sz w:val="20"/>
              </w:rPr>
              <w:t>高雄市岡山區</w:t>
            </w:r>
          </w:p>
        </w:tc>
        <w:tc>
          <w:tcPr>
            <w:tcW w:w="1488" w:type="dxa"/>
            <w:tcBorders>
              <w:bottom w:val="nil"/>
            </w:tcBorders>
          </w:tcPr>
          <w:p>
            <w:pPr>
              <w:pStyle w:val="TableParagraph"/>
              <w:spacing w:before="132"/>
              <w:ind w:left="108"/>
              <w:rPr>
                <w:rFonts w:ascii="Times New Roman"/>
                <w:sz w:val="20"/>
              </w:rPr>
            </w:pPr>
            <w:r>
              <w:rPr>
                <w:rFonts w:ascii="Times New Roman"/>
                <w:sz w:val="20"/>
              </w:rPr>
              <w:t>07-6256791</w:t>
            </w:r>
          </w:p>
        </w:tc>
        <w:tc>
          <w:tcPr>
            <w:tcW w:w="715" w:type="dxa"/>
            <w:tcBorders>
              <w:bottom w:val="nil"/>
            </w:tcBorders>
          </w:tcPr>
          <w:p>
            <w:pPr>
              <w:pStyle w:val="TableParagraph"/>
              <w:spacing w:line="404" w:lineRule="exact" w:before="23"/>
              <w:ind w:left="89" w:right="176"/>
              <w:jc w:val="center"/>
              <w:rPr>
                <w:sz w:val="20"/>
              </w:rPr>
            </w:pPr>
            <w:r>
              <w:rPr>
                <w:sz w:val="20"/>
              </w:rPr>
              <w:t>藥癮</w:t>
            </w:r>
          </w:p>
        </w:tc>
      </w:tr>
      <w:tr>
        <w:trPr>
          <w:trHeight w:val="398" w:hRule="atLeast"/>
        </w:trPr>
        <w:tc>
          <w:tcPr>
            <w:tcW w:w="521" w:type="dxa"/>
            <w:tcBorders>
              <w:top w:val="nil"/>
              <w:bottom w:val="nil"/>
            </w:tcBorders>
          </w:tcPr>
          <w:p>
            <w:pPr>
              <w:pStyle w:val="TableParagraph"/>
              <w:rPr>
                <w:rFonts w:ascii="Times New Roman"/>
                <w:sz w:val="18"/>
              </w:rPr>
            </w:pPr>
          </w:p>
        </w:tc>
        <w:tc>
          <w:tcPr>
            <w:tcW w:w="598" w:type="dxa"/>
            <w:vMerge/>
            <w:tcBorders>
              <w:top w:val="nil"/>
            </w:tcBorders>
          </w:tcPr>
          <w:p>
            <w:pPr>
              <w:rPr>
                <w:sz w:val="2"/>
                <w:szCs w:val="2"/>
              </w:rPr>
            </w:pPr>
          </w:p>
        </w:tc>
        <w:tc>
          <w:tcPr>
            <w:tcW w:w="624" w:type="dxa"/>
            <w:vMerge/>
            <w:tcBorders>
              <w:top w:val="nil"/>
            </w:tcBorders>
          </w:tcPr>
          <w:p>
            <w:pPr>
              <w:rPr>
                <w:sz w:val="2"/>
                <w:szCs w:val="2"/>
              </w:rPr>
            </w:pPr>
          </w:p>
        </w:tc>
        <w:tc>
          <w:tcPr>
            <w:tcW w:w="1150" w:type="dxa"/>
            <w:tcBorders>
              <w:top w:val="nil"/>
              <w:bottom w:val="nil"/>
            </w:tcBorders>
          </w:tcPr>
          <w:p>
            <w:pPr>
              <w:pStyle w:val="TableParagraph"/>
              <w:rPr>
                <w:rFonts w:ascii="Times New Roman"/>
                <w:sz w:val="18"/>
              </w:rPr>
            </w:pPr>
          </w:p>
        </w:tc>
        <w:tc>
          <w:tcPr>
            <w:tcW w:w="888" w:type="dxa"/>
            <w:tcBorders>
              <w:top w:val="nil"/>
              <w:bottom w:val="nil"/>
            </w:tcBorders>
          </w:tcPr>
          <w:p>
            <w:pPr>
              <w:pStyle w:val="TableParagraph"/>
              <w:rPr>
                <w:rFonts w:ascii="Times New Roman"/>
                <w:sz w:val="18"/>
              </w:rPr>
            </w:pPr>
          </w:p>
        </w:tc>
        <w:tc>
          <w:tcPr>
            <w:tcW w:w="869" w:type="dxa"/>
            <w:tcBorders>
              <w:top w:val="nil"/>
              <w:bottom w:val="nil"/>
            </w:tcBorders>
          </w:tcPr>
          <w:p>
            <w:pPr>
              <w:pStyle w:val="TableParagraph"/>
              <w:spacing w:line="379" w:lineRule="exact"/>
              <w:ind w:left="107"/>
              <w:rPr>
                <w:sz w:val="20"/>
              </w:rPr>
            </w:pPr>
            <w:r>
              <w:rPr>
                <w:sz w:val="20"/>
              </w:rPr>
              <w:t>住院</w:t>
            </w:r>
          </w:p>
        </w:tc>
        <w:tc>
          <w:tcPr>
            <w:tcW w:w="1449" w:type="dxa"/>
            <w:tcBorders>
              <w:top w:val="nil"/>
              <w:bottom w:val="nil"/>
            </w:tcBorders>
          </w:tcPr>
          <w:p>
            <w:pPr>
              <w:pStyle w:val="TableParagraph"/>
              <w:spacing w:line="379" w:lineRule="exact"/>
              <w:ind w:left="105"/>
              <w:rPr>
                <w:sz w:val="20"/>
              </w:rPr>
            </w:pPr>
            <w:r>
              <w:rPr>
                <w:sz w:val="20"/>
              </w:rPr>
              <w:t>通校路 </w:t>
            </w:r>
            <w:r>
              <w:rPr>
                <w:rFonts w:ascii="Times New Roman" w:eastAsia="Times New Roman"/>
                <w:sz w:val="20"/>
              </w:rPr>
              <w:t>300 </w:t>
            </w:r>
            <w:r>
              <w:rPr>
                <w:sz w:val="20"/>
              </w:rPr>
              <w:t>號</w:t>
            </w:r>
          </w:p>
        </w:tc>
        <w:tc>
          <w:tcPr>
            <w:tcW w:w="1488" w:type="dxa"/>
            <w:tcBorders>
              <w:top w:val="nil"/>
              <w:bottom w:val="nil"/>
            </w:tcBorders>
          </w:tcPr>
          <w:p>
            <w:pPr>
              <w:pStyle w:val="TableParagraph"/>
              <w:rPr>
                <w:rFonts w:ascii="Times New Roman"/>
                <w:sz w:val="18"/>
              </w:rPr>
            </w:pPr>
          </w:p>
        </w:tc>
        <w:tc>
          <w:tcPr>
            <w:tcW w:w="715" w:type="dxa"/>
            <w:tcBorders>
              <w:top w:val="nil"/>
              <w:bottom w:val="nil"/>
            </w:tcBorders>
          </w:tcPr>
          <w:p>
            <w:pPr>
              <w:pStyle w:val="TableParagraph"/>
              <w:spacing w:line="379" w:lineRule="exact"/>
              <w:ind w:left="89" w:right="176"/>
              <w:jc w:val="center"/>
              <w:rPr>
                <w:sz w:val="20"/>
              </w:rPr>
            </w:pPr>
            <w:r>
              <w:rPr>
                <w:sz w:val="20"/>
              </w:rPr>
              <w:t>戒治</w:t>
            </w:r>
          </w:p>
        </w:tc>
      </w:tr>
      <w:tr>
        <w:trPr>
          <w:trHeight w:val="333" w:hRule="atLeast"/>
        </w:trPr>
        <w:tc>
          <w:tcPr>
            <w:tcW w:w="521" w:type="dxa"/>
            <w:tcBorders>
              <w:top w:val="nil"/>
            </w:tcBorders>
          </w:tcPr>
          <w:p>
            <w:pPr>
              <w:pStyle w:val="TableParagraph"/>
              <w:rPr>
                <w:rFonts w:ascii="Times New Roman"/>
                <w:sz w:val="18"/>
              </w:rPr>
            </w:pPr>
          </w:p>
        </w:tc>
        <w:tc>
          <w:tcPr>
            <w:tcW w:w="598" w:type="dxa"/>
            <w:vMerge/>
            <w:tcBorders>
              <w:top w:val="nil"/>
            </w:tcBorders>
          </w:tcPr>
          <w:p>
            <w:pPr>
              <w:rPr>
                <w:sz w:val="2"/>
                <w:szCs w:val="2"/>
              </w:rPr>
            </w:pPr>
          </w:p>
        </w:tc>
        <w:tc>
          <w:tcPr>
            <w:tcW w:w="624" w:type="dxa"/>
            <w:vMerge/>
            <w:tcBorders>
              <w:top w:val="nil"/>
            </w:tcBorders>
          </w:tcPr>
          <w:p>
            <w:pPr>
              <w:rPr>
                <w:sz w:val="2"/>
                <w:szCs w:val="2"/>
              </w:rPr>
            </w:pPr>
          </w:p>
        </w:tc>
        <w:tc>
          <w:tcPr>
            <w:tcW w:w="1150" w:type="dxa"/>
            <w:tcBorders>
              <w:top w:val="nil"/>
            </w:tcBorders>
          </w:tcPr>
          <w:p>
            <w:pPr>
              <w:pStyle w:val="TableParagraph"/>
              <w:rPr>
                <w:rFonts w:ascii="Times New Roman"/>
                <w:sz w:val="18"/>
              </w:rPr>
            </w:pPr>
          </w:p>
        </w:tc>
        <w:tc>
          <w:tcPr>
            <w:tcW w:w="888" w:type="dxa"/>
            <w:tcBorders>
              <w:top w:val="nil"/>
            </w:tcBorders>
          </w:tcPr>
          <w:p>
            <w:pPr>
              <w:pStyle w:val="TableParagraph"/>
              <w:rPr>
                <w:rFonts w:ascii="Times New Roman"/>
                <w:sz w:val="18"/>
              </w:rPr>
            </w:pPr>
          </w:p>
        </w:tc>
        <w:tc>
          <w:tcPr>
            <w:tcW w:w="869" w:type="dxa"/>
            <w:tcBorders>
              <w:top w:val="nil"/>
            </w:tcBorders>
          </w:tcPr>
          <w:p>
            <w:pPr>
              <w:pStyle w:val="TableParagraph"/>
              <w:rPr>
                <w:rFonts w:ascii="Times New Roman"/>
                <w:sz w:val="18"/>
              </w:rPr>
            </w:pPr>
          </w:p>
        </w:tc>
        <w:tc>
          <w:tcPr>
            <w:tcW w:w="1449" w:type="dxa"/>
            <w:tcBorders>
              <w:top w:val="nil"/>
            </w:tcBorders>
          </w:tcPr>
          <w:p>
            <w:pPr>
              <w:pStyle w:val="TableParagraph"/>
              <w:rPr>
                <w:rFonts w:ascii="Times New Roman"/>
                <w:sz w:val="18"/>
              </w:rPr>
            </w:pPr>
          </w:p>
        </w:tc>
        <w:tc>
          <w:tcPr>
            <w:tcW w:w="1488" w:type="dxa"/>
            <w:tcBorders>
              <w:top w:val="nil"/>
            </w:tcBorders>
          </w:tcPr>
          <w:p>
            <w:pPr>
              <w:pStyle w:val="TableParagraph"/>
              <w:rPr>
                <w:rFonts w:ascii="Times New Roman"/>
                <w:sz w:val="18"/>
              </w:rPr>
            </w:pPr>
          </w:p>
        </w:tc>
        <w:tc>
          <w:tcPr>
            <w:tcW w:w="715" w:type="dxa"/>
            <w:tcBorders>
              <w:top w:val="nil"/>
            </w:tcBorders>
          </w:tcPr>
          <w:p>
            <w:pPr>
              <w:pStyle w:val="TableParagraph"/>
              <w:spacing w:line="314" w:lineRule="exact"/>
              <w:ind w:left="89" w:right="176"/>
              <w:jc w:val="center"/>
              <w:rPr>
                <w:sz w:val="20"/>
              </w:rPr>
            </w:pPr>
            <w:r>
              <w:rPr>
                <w:sz w:val="20"/>
              </w:rPr>
              <w:t>醫院</w:t>
            </w:r>
          </w:p>
        </w:tc>
      </w:tr>
      <w:tr>
        <w:trPr>
          <w:trHeight w:val="447" w:hRule="atLeast"/>
        </w:trPr>
        <w:tc>
          <w:tcPr>
            <w:tcW w:w="521" w:type="dxa"/>
            <w:tcBorders>
              <w:bottom w:val="nil"/>
            </w:tcBorders>
          </w:tcPr>
          <w:p>
            <w:pPr>
              <w:pStyle w:val="TableParagraph"/>
              <w:spacing w:before="132"/>
              <w:ind w:left="89" w:right="180"/>
              <w:jc w:val="center"/>
              <w:rPr>
                <w:rFonts w:ascii="Times New Roman"/>
                <w:sz w:val="20"/>
              </w:rPr>
            </w:pPr>
            <w:r>
              <w:rPr>
                <w:rFonts w:ascii="Times New Roman"/>
                <w:sz w:val="20"/>
              </w:rPr>
              <w:t>94</w:t>
            </w:r>
          </w:p>
        </w:tc>
        <w:tc>
          <w:tcPr>
            <w:tcW w:w="598" w:type="dxa"/>
            <w:vMerge/>
            <w:tcBorders>
              <w:top w:val="nil"/>
            </w:tcBorders>
          </w:tcPr>
          <w:p>
            <w:pPr>
              <w:rPr>
                <w:sz w:val="2"/>
                <w:szCs w:val="2"/>
              </w:rPr>
            </w:pPr>
          </w:p>
        </w:tc>
        <w:tc>
          <w:tcPr>
            <w:tcW w:w="624" w:type="dxa"/>
            <w:vMerge/>
            <w:tcBorders>
              <w:top w:val="nil"/>
            </w:tcBorders>
          </w:tcPr>
          <w:p>
            <w:pPr>
              <w:rPr>
                <w:sz w:val="2"/>
                <w:szCs w:val="2"/>
              </w:rPr>
            </w:pPr>
          </w:p>
        </w:tc>
        <w:tc>
          <w:tcPr>
            <w:tcW w:w="1150" w:type="dxa"/>
            <w:tcBorders>
              <w:bottom w:val="nil"/>
            </w:tcBorders>
          </w:tcPr>
          <w:p>
            <w:pPr>
              <w:pStyle w:val="TableParagraph"/>
              <w:spacing w:line="404" w:lineRule="exact" w:before="23"/>
              <w:ind w:left="107"/>
              <w:rPr>
                <w:sz w:val="20"/>
              </w:rPr>
            </w:pPr>
            <w:r>
              <w:rPr>
                <w:sz w:val="20"/>
              </w:rPr>
              <w:t>陽光診所</w:t>
            </w:r>
          </w:p>
        </w:tc>
        <w:tc>
          <w:tcPr>
            <w:tcW w:w="888" w:type="dxa"/>
            <w:tcBorders>
              <w:bottom w:val="nil"/>
            </w:tcBorders>
          </w:tcPr>
          <w:p>
            <w:pPr>
              <w:pStyle w:val="TableParagraph"/>
              <w:spacing w:line="404" w:lineRule="exact" w:before="23"/>
              <w:ind w:left="107"/>
              <w:rPr>
                <w:sz w:val="20"/>
              </w:rPr>
            </w:pPr>
            <w:r>
              <w:rPr>
                <w:sz w:val="20"/>
              </w:rPr>
              <w:t>門診、</w:t>
            </w:r>
          </w:p>
        </w:tc>
        <w:tc>
          <w:tcPr>
            <w:tcW w:w="869" w:type="dxa"/>
            <w:tcBorders>
              <w:bottom w:val="nil"/>
            </w:tcBorders>
          </w:tcPr>
          <w:p>
            <w:pPr>
              <w:pStyle w:val="TableParagraph"/>
              <w:spacing w:line="404" w:lineRule="exact" w:before="23"/>
              <w:ind w:left="107"/>
              <w:rPr>
                <w:sz w:val="20"/>
              </w:rPr>
            </w:pPr>
            <w:r>
              <w:rPr>
                <w:sz w:val="20"/>
              </w:rPr>
              <w:t>門診</w:t>
            </w:r>
          </w:p>
        </w:tc>
        <w:tc>
          <w:tcPr>
            <w:tcW w:w="1449" w:type="dxa"/>
            <w:tcBorders>
              <w:bottom w:val="nil"/>
            </w:tcBorders>
          </w:tcPr>
          <w:p>
            <w:pPr>
              <w:pStyle w:val="TableParagraph"/>
              <w:spacing w:line="404" w:lineRule="exact" w:before="23"/>
              <w:ind w:left="105"/>
              <w:rPr>
                <w:sz w:val="20"/>
              </w:rPr>
            </w:pPr>
            <w:r>
              <w:rPr>
                <w:sz w:val="20"/>
              </w:rPr>
              <w:t>高雄市左營區</w:t>
            </w:r>
          </w:p>
        </w:tc>
        <w:tc>
          <w:tcPr>
            <w:tcW w:w="1488" w:type="dxa"/>
            <w:tcBorders>
              <w:bottom w:val="nil"/>
            </w:tcBorders>
          </w:tcPr>
          <w:p>
            <w:pPr>
              <w:pStyle w:val="TableParagraph"/>
              <w:spacing w:before="132"/>
              <w:ind w:left="108"/>
              <w:rPr>
                <w:rFonts w:ascii="Times New Roman"/>
                <w:sz w:val="20"/>
              </w:rPr>
            </w:pPr>
            <w:r>
              <w:rPr>
                <w:rFonts w:ascii="Times New Roman"/>
                <w:sz w:val="20"/>
              </w:rPr>
              <w:t>07-3412598</w:t>
            </w:r>
          </w:p>
        </w:tc>
        <w:tc>
          <w:tcPr>
            <w:tcW w:w="715" w:type="dxa"/>
            <w:tcBorders>
              <w:bottom w:val="nil"/>
            </w:tcBorders>
          </w:tcPr>
          <w:p>
            <w:pPr>
              <w:pStyle w:val="TableParagraph"/>
              <w:spacing w:line="404" w:lineRule="exact" w:before="23"/>
              <w:ind w:left="89" w:right="176"/>
              <w:jc w:val="center"/>
              <w:rPr>
                <w:sz w:val="20"/>
              </w:rPr>
            </w:pPr>
            <w:r>
              <w:rPr>
                <w:sz w:val="20"/>
              </w:rPr>
              <w:t>藥癮</w:t>
            </w:r>
          </w:p>
        </w:tc>
      </w:tr>
      <w:tr>
        <w:trPr>
          <w:trHeight w:val="399" w:hRule="atLeast"/>
        </w:trPr>
        <w:tc>
          <w:tcPr>
            <w:tcW w:w="521" w:type="dxa"/>
            <w:tcBorders>
              <w:top w:val="nil"/>
              <w:bottom w:val="nil"/>
            </w:tcBorders>
          </w:tcPr>
          <w:p>
            <w:pPr>
              <w:pStyle w:val="TableParagraph"/>
              <w:rPr>
                <w:rFonts w:ascii="Times New Roman"/>
                <w:sz w:val="18"/>
              </w:rPr>
            </w:pPr>
          </w:p>
        </w:tc>
        <w:tc>
          <w:tcPr>
            <w:tcW w:w="598" w:type="dxa"/>
            <w:vMerge/>
            <w:tcBorders>
              <w:top w:val="nil"/>
            </w:tcBorders>
          </w:tcPr>
          <w:p>
            <w:pPr>
              <w:rPr>
                <w:sz w:val="2"/>
                <w:szCs w:val="2"/>
              </w:rPr>
            </w:pPr>
          </w:p>
        </w:tc>
        <w:tc>
          <w:tcPr>
            <w:tcW w:w="624" w:type="dxa"/>
            <w:vMerge/>
            <w:tcBorders>
              <w:top w:val="nil"/>
            </w:tcBorders>
          </w:tcPr>
          <w:p>
            <w:pPr>
              <w:rPr>
                <w:sz w:val="2"/>
                <w:szCs w:val="2"/>
              </w:rPr>
            </w:pPr>
          </w:p>
        </w:tc>
        <w:tc>
          <w:tcPr>
            <w:tcW w:w="1150" w:type="dxa"/>
            <w:tcBorders>
              <w:top w:val="nil"/>
              <w:bottom w:val="nil"/>
            </w:tcBorders>
          </w:tcPr>
          <w:p>
            <w:pPr>
              <w:pStyle w:val="TableParagraph"/>
              <w:rPr>
                <w:rFonts w:ascii="Times New Roman"/>
                <w:sz w:val="18"/>
              </w:rPr>
            </w:pPr>
          </w:p>
        </w:tc>
        <w:tc>
          <w:tcPr>
            <w:tcW w:w="888" w:type="dxa"/>
            <w:tcBorders>
              <w:top w:val="nil"/>
              <w:bottom w:val="nil"/>
            </w:tcBorders>
          </w:tcPr>
          <w:p>
            <w:pPr>
              <w:pStyle w:val="TableParagraph"/>
              <w:spacing w:line="380" w:lineRule="exact"/>
              <w:ind w:left="107"/>
              <w:rPr>
                <w:sz w:val="20"/>
              </w:rPr>
            </w:pPr>
            <w:r>
              <w:rPr>
                <w:sz w:val="20"/>
              </w:rPr>
              <w:t>丁基原</w:t>
            </w:r>
          </w:p>
        </w:tc>
        <w:tc>
          <w:tcPr>
            <w:tcW w:w="869" w:type="dxa"/>
            <w:tcBorders>
              <w:top w:val="nil"/>
              <w:bottom w:val="nil"/>
            </w:tcBorders>
          </w:tcPr>
          <w:p>
            <w:pPr>
              <w:pStyle w:val="TableParagraph"/>
              <w:rPr>
                <w:rFonts w:ascii="Times New Roman"/>
                <w:sz w:val="18"/>
              </w:rPr>
            </w:pPr>
          </w:p>
        </w:tc>
        <w:tc>
          <w:tcPr>
            <w:tcW w:w="1449" w:type="dxa"/>
            <w:tcBorders>
              <w:top w:val="nil"/>
              <w:bottom w:val="nil"/>
            </w:tcBorders>
          </w:tcPr>
          <w:p>
            <w:pPr>
              <w:pStyle w:val="TableParagraph"/>
              <w:spacing w:line="380" w:lineRule="exact"/>
              <w:ind w:left="105"/>
              <w:rPr>
                <w:rFonts w:ascii="Times New Roman" w:eastAsia="Times New Roman"/>
                <w:sz w:val="20"/>
              </w:rPr>
            </w:pPr>
            <w:r>
              <w:rPr>
                <w:sz w:val="20"/>
              </w:rPr>
              <w:t>自由三路 </w:t>
            </w:r>
            <w:r>
              <w:rPr>
                <w:rFonts w:ascii="Times New Roman" w:eastAsia="Times New Roman"/>
                <w:sz w:val="20"/>
              </w:rPr>
              <w:t>176</w:t>
            </w:r>
          </w:p>
        </w:tc>
        <w:tc>
          <w:tcPr>
            <w:tcW w:w="1488" w:type="dxa"/>
            <w:tcBorders>
              <w:top w:val="nil"/>
              <w:bottom w:val="nil"/>
            </w:tcBorders>
          </w:tcPr>
          <w:p>
            <w:pPr>
              <w:pStyle w:val="TableParagraph"/>
              <w:rPr>
                <w:rFonts w:ascii="Times New Roman"/>
                <w:sz w:val="18"/>
              </w:rPr>
            </w:pPr>
          </w:p>
        </w:tc>
        <w:tc>
          <w:tcPr>
            <w:tcW w:w="715" w:type="dxa"/>
            <w:tcBorders>
              <w:top w:val="nil"/>
              <w:bottom w:val="nil"/>
            </w:tcBorders>
          </w:tcPr>
          <w:p>
            <w:pPr>
              <w:pStyle w:val="TableParagraph"/>
              <w:spacing w:line="380" w:lineRule="exact"/>
              <w:ind w:left="89" w:right="176"/>
              <w:jc w:val="center"/>
              <w:rPr>
                <w:sz w:val="20"/>
              </w:rPr>
            </w:pPr>
            <w:r>
              <w:rPr>
                <w:sz w:val="20"/>
              </w:rPr>
              <w:t>戒治</w:t>
            </w:r>
          </w:p>
        </w:tc>
      </w:tr>
      <w:tr>
        <w:trPr>
          <w:trHeight w:val="388" w:hRule="atLeast"/>
        </w:trPr>
        <w:tc>
          <w:tcPr>
            <w:tcW w:w="521" w:type="dxa"/>
            <w:tcBorders>
              <w:top w:val="nil"/>
              <w:bottom w:val="nil"/>
            </w:tcBorders>
          </w:tcPr>
          <w:p>
            <w:pPr>
              <w:pStyle w:val="TableParagraph"/>
              <w:rPr>
                <w:rFonts w:ascii="Times New Roman"/>
                <w:sz w:val="18"/>
              </w:rPr>
            </w:pPr>
          </w:p>
        </w:tc>
        <w:tc>
          <w:tcPr>
            <w:tcW w:w="598" w:type="dxa"/>
            <w:vMerge/>
            <w:tcBorders>
              <w:top w:val="nil"/>
            </w:tcBorders>
          </w:tcPr>
          <w:p>
            <w:pPr>
              <w:rPr>
                <w:sz w:val="2"/>
                <w:szCs w:val="2"/>
              </w:rPr>
            </w:pPr>
          </w:p>
        </w:tc>
        <w:tc>
          <w:tcPr>
            <w:tcW w:w="624" w:type="dxa"/>
            <w:vMerge/>
            <w:tcBorders>
              <w:top w:val="nil"/>
            </w:tcBorders>
          </w:tcPr>
          <w:p>
            <w:pPr>
              <w:rPr>
                <w:sz w:val="2"/>
                <w:szCs w:val="2"/>
              </w:rPr>
            </w:pPr>
          </w:p>
        </w:tc>
        <w:tc>
          <w:tcPr>
            <w:tcW w:w="1150" w:type="dxa"/>
            <w:tcBorders>
              <w:top w:val="nil"/>
              <w:bottom w:val="nil"/>
            </w:tcBorders>
          </w:tcPr>
          <w:p>
            <w:pPr>
              <w:pStyle w:val="TableParagraph"/>
              <w:rPr>
                <w:rFonts w:ascii="Times New Roman"/>
                <w:sz w:val="18"/>
              </w:rPr>
            </w:pPr>
          </w:p>
        </w:tc>
        <w:tc>
          <w:tcPr>
            <w:tcW w:w="888" w:type="dxa"/>
            <w:tcBorders>
              <w:top w:val="nil"/>
              <w:bottom w:val="nil"/>
            </w:tcBorders>
          </w:tcPr>
          <w:p>
            <w:pPr>
              <w:pStyle w:val="TableParagraph"/>
              <w:spacing w:line="368" w:lineRule="exact"/>
              <w:ind w:left="107"/>
              <w:rPr>
                <w:sz w:val="20"/>
              </w:rPr>
            </w:pPr>
            <w:r>
              <w:rPr>
                <w:sz w:val="20"/>
              </w:rPr>
              <w:t>啡因替</w:t>
            </w:r>
          </w:p>
        </w:tc>
        <w:tc>
          <w:tcPr>
            <w:tcW w:w="869" w:type="dxa"/>
            <w:tcBorders>
              <w:top w:val="nil"/>
              <w:bottom w:val="nil"/>
            </w:tcBorders>
          </w:tcPr>
          <w:p>
            <w:pPr>
              <w:pStyle w:val="TableParagraph"/>
              <w:rPr>
                <w:rFonts w:ascii="Times New Roman"/>
                <w:sz w:val="18"/>
              </w:rPr>
            </w:pPr>
          </w:p>
        </w:tc>
        <w:tc>
          <w:tcPr>
            <w:tcW w:w="1449" w:type="dxa"/>
            <w:tcBorders>
              <w:top w:val="nil"/>
              <w:bottom w:val="nil"/>
            </w:tcBorders>
          </w:tcPr>
          <w:p>
            <w:pPr>
              <w:pStyle w:val="TableParagraph"/>
              <w:spacing w:line="368" w:lineRule="exact"/>
              <w:ind w:left="105"/>
              <w:rPr>
                <w:sz w:val="20"/>
              </w:rPr>
            </w:pPr>
            <w:r>
              <w:rPr>
                <w:w w:val="99"/>
                <w:sz w:val="20"/>
              </w:rPr>
              <w:t>號</w:t>
            </w:r>
          </w:p>
        </w:tc>
        <w:tc>
          <w:tcPr>
            <w:tcW w:w="1488" w:type="dxa"/>
            <w:tcBorders>
              <w:top w:val="nil"/>
              <w:bottom w:val="nil"/>
            </w:tcBorders>
          </w:tcPr>
          <w:p>
            <w:pPr>
              <w:pStyle w:val="TableParagraph"/>
              <w:rPr>
                <w:rFonts w:ascii="Times New Roman"/>
                <w:sz w:val="18"/>
              </w:rPr>
            </w:pPr>
          </w:p>
        </w:tc>
        <w:tc>
          <w:tcPr>
            <w:tcW w:w="715" w:type="dxa"/>
            <w:tcBorders>
              <w:top w:val="nil"/>
              <w:bottom w:val="nil"/>
            </w:tcBorders>
          </w:tcPr>
          <w:p>
            <w:pPr>
              <w:pStyle w:val="TableParagraph"/>
              <w:spacing w:line="368" w:lineRule="exact"/>
              <w:ind w:left="89" w:right="176"/>
              <w:jc w:val="center"/>
              <w:rPr>
                <w:sz w:val="20"/>
              </w:rPr>
            </w:pPr>
            <w:r>
              <w:rPr>
                <w:sz w:val="20"/>
              </w:rPr>
              <w:t>診所</w:t>
            </w:r>
          </w:p>
        </w:tc>
      </w:tr>
      <w:tr>
        <w:trPr>
          <w:trHeight w:val="335" w:hRule="atLeast"/>
        </w:trPr>
        <w:tc>
          <w:tcPr>
            <w:tcW w:w="521" w:type="dxa"/>
            <w:tcBorders>
              <w:top w:val="nil"/>
            </w:tcBorders>
          </w:tcPr>
          <w:p>
            <w:pPr>
              <w:pStyle w:val="TableParagraph"/>
              <w:rPr>
                <w:rFonts w:ascii="Times New Roman"/>
                <w:sz w:val="18"/>
              </w:rPr>
            </w:pPr>
          </w:p>
        </w:tc>
        <w:tc>
          <w:tcPr>
            <w:tcW w:w="598" w:type="dxa"/>
            <w:vMerge/>
            <w:tcBorders>
              <w:top w:val="nil"/>
            </w:tcBorders>
          </w:tcPr>
          <w:p>
            <w:pPr>
              <w:rPr>
                <w:sz w:val="2"/>
                <w:szCs w:val="2"/>
              </w:rPr>
            </w:pPr>
          </w:p>
        </w:tc>
        <w:tc>
          <w:tcPr>
            <w:tcW w:w="624" w:type="dxa"/>
            <w:vMerge/>
            <w:tcBorders>
              <w:top w:val="nil"/>
            </w:tcBorders>
          </w:tcPr>
          <w:p>
            <w:pPr>
              <w:rPr>
                <w:sz w:val="2"/>
                <w:szCs w:val="2"/>
              </w:rPr>
            </w:pPr>
          </w:p>
        </w:tc>
        <w:tc>
          <w:tcPr>
            <w:tcW w:w="1150" w:type="dxa"/>
            <w:tcBorders>
              <w:top w:val="nil"/>
            </w:tcBorders>
          </w:tcPr>
          <w:p>
            <w:pPr>
              <w:pStyle w:val="TableParagraph"/>
              <w:rPr>
                <w:rFonts w:ascii="Times New Roman"/>
                <w:sz w:val="18"/>
              </w:rPr>
            </w:pPr>
          </w:p>
        </w:tc>
        <w:tc>
          <w:tcPr>
            <w:tcW w:w="888" w:type="dxa"/>
            <w:tcBorders>
              <w:top w:val="nil"/>
            </w:tcBorders>
          </w:tcPr>
          <w:p>
            <w:pPr>
              <w:pStyle w:val="TableParagraph"/>
              <w:spacing w:line="316" w:lineRule="exact"/>
              <w:ind w:left="107"/>
              <w:rPr>
                <w:sz w:val="20"/>
              </w:rPr>
            </w:pPr>
            <w:r>
              <w:rPr>
                <w:sz w:val="20"/>
              </w:rPr>
              <w:t>代治療</w:t>
            </w:r>
          </w:p>
        </w:tc>
        <w:tc>
          <w:tcPr>
            <w:tcW w:w="869" w:type="dxa"/>
            <w:tcBorders>
              <w:top w:val="nil"/>
            </w:tcBorders>
          </w:tcPr>
          <w:p>
            <w:pPr>
              <w:pStyle w:val="TableParagraph"/>
              <w:rPr>
                <w:rFonts w:ascii="Times New Roman"/>
                <w:sz w:val="18"/>
              </w:rPr>
            </w:pPr>
          </w:p>
        </w:tc>
        <w:tc>
          <w:tcPr>
            <w:tcW w:w="1449" w:type="dxa"/>
            <w:tcBorders>
              <w:top w:val="nil"/>
            </w:tcBorders>
          </w:tcPr>
          <w:p>
            <w:pPr>
              <w:pStyle w:val="TableParagraph"/>
              <w:rPr>
                <w:rFonts w:ascii="Times New Roman"/>
                <w:sz w:val="18"/>
              </w:rPr>
            </w:pPr>
          </w:p>
        </w:tc>
        <w:tc>
          <w:tcPr>
            <w:tcW w:w="1488" w:type="dxa"/>
            <w:tcBorders>
              <w:top w:val="nil"/>
            </w:tcBorders>
          </w:tcPr>
          <w:p>
            <w:pPr>
              <w:pStyle w:val="TableParagraph"/>
              <w:rPr>
                <w:rFonts w:ascii="Times New Roman"/>
                <w:sz w:val="18"/>
              </w:rPr>
            </w:pPr>
          </w:p>
        </w:tc>
        <w:tc>
          <w:tcPr>
            <w:tcW w:w="715" w:type="dxa"/>
            <w:tcBorders>
              <w:top w:val="nil"/>
            </w:tcBorders>
          </w:tcPr>
          <w:p>
            <w:pPr>
              <w:pStyle w:val="TableParagraph"/>
              <w:rPr>
                <w:rFonts w:ascii="Times New Roman"/>
                <w:sz w:val="18"/>
              </w:rPr>
            </w:pPr>
          </w:p>
        </w:tc>
      </w:tr>
      <w:tr>
        <w:trPr>
          <w:trHeight w:val="447" w:hRule="atLeast"/>
        </w:trPr>
        <w:tc>
          <w:tcPr>
            <w:tcW w:w="521" w:type="dxa"/>
            <w:tcBorders>
              <w:bottom w:val="nil"/>
            </w:tcBorders>
          </w:tcPr>
          <w:p>
            <w:pPr>
              <w:pStyle w:val="TableParagraph"/>
              <w:spacing w:before="132"/>
              <w:ind w:left="89" w:right="180"/>
              <w:jc w:val="center"/>
              <w:rPr>
                <w:rFonts w:ascii="Times New Roman"/>
                <w:sz w:val="20"/>
              </w:rPr>
            </w:pPr>
            <w:r>
              <w:rPr>
                <w:rFonts w:ascii="Times New Roman"/>
                <w:sz w:val="20"/>
              </w:rPr>
              <w:t>95</w:t>
            </w:r>
          </w:p>
        </w:tc>
        <w:tc>
          <w:tcPr>
            <w:tcW w:w="598" w:type="dxa"/>
            <w:vMerge/>
            <w:tcBorders>
              <w:top w:val="nil"/>
            </w:tcBorders>
          </w:tcPr>
          <w:p>
            <w:pPr>
              <w:rPr>
                <w:sz w:val="2"/>
                <w:szCs w:val="2"/>
              </w:rPr>
            </w:pPr>
          </w:p>
        </w:tc>
        <w:tc>
          <w:tcPr>
            <w:tcW w:w="624" w:type="dxa"/>
            <w:tcBorders>
              <w:bottom w:val="nil"/>
            </w:tcBorders>
          </w:tcPr>
          <w:p>
            <w:pPr>
              <w:pStyle w:val="TableParagraph"/>
              <w:spacing w:line="404" w:lineRule="exact" w:before="23"/>
              <w:ind w:left="107"/>
              <w:rPr>
                <w:sz w:val="20"/>
              </w:rPr>
            </w:pPr>
            <w:r>
              <w:rPr>
                <w:sz w:val="20"/>
              </w:rPr>
              <w:t>屏東</w:t>
            </w:r>
          </w:p>
        </w:tc>
        <w:tc>
          <w:tcPr>
            <w:tcW w:w="1150" w:type="dxa"/>
            <w:tcBorders>
              <w:bottom w:val="nil"/>
            </w:tcBorders>
          </w:tcPr>
          <w:p>
            <w:pPr>
              <w:pStyle w:val="TableParagraph"/>
              <w:spacing w:line="404" w:lineRule="exact" w:before="23"/>
              <w:ind w:left="107"/>
              <w:rPr>
                <w:sz w:val="20"/>
              </w:rPr>
            </w:pPr>
            <w:r>
              <w:rPr>
                <w:sz w:val="20"/>
              </w:rPr>
              <w:t>衛生福利</w:t>
            </w:r>
          </w:p>
        </w:tc>
        <w:tc>
          <w:tcPr>
            <w:tcW w:w="888" w:type="dxa"/>
            <w:tcBorders>
              <w:bottom w:val="nil"/>
            </w:tcBorders>
          </w:tcPr>
          <w:p>
            <w:pPr>
              <w:pStyle w:val="TableParagraph"/>
              <w:spacing w:line="404" w:lineRule="exact" w:before="23"/>
              <w:ind w:left="107"/>
              <w:rPr>
                <w:sz w:val="20"/>
              </w:rPr>
            </w:pPr>
            <w:r>
              <w:rPr>
                <w:sz w:val="20"/>
              </w:rPr>
              <w:t>替代治</w:t>
            </w:r>
          </w:p>
        </w:tc>
        <w:tc>
          <w:tcPr>
            <w:tcW w:w="869" w:type="dxa"/>
            <w:tcBorders>
              <w:bottom w:val="nil"/>
            </w:tcBorders>
          </w:tcPr>
          <w:p>
            <w:pPr>
              <w:pStyle w:val="TableParagraph"/>
              <w:spacing w:line="404" w:lineRule="exact" w:before="23"/>
              <w:ind w:left="107"/>
              <w:rPr>
                <w:sz w:val="20"/>
              </w:rPr>
            </w:pPr>
            <w:r>
              <w:rPr>
                <w:w w:val="99"/>
                <w:sz w:val="20"/>
              </w:rPr>
              <w:t>無</w:t>
            </w:r>
          </w:p>
        </w:tc>
        <w:tc>
          <w:tcPr>
            <w:tcW w:w="1449" w:type="dxa"/>
            <w:tcBorders>
              <w:bottom w:val="nil"/>
            </w:tcBorders>
          </w:tcPr>
          <w:p>
            <w:pPr>
              <w:pStyle w:val="TableParagraph"/>
              <w:spacing w:line="404" w:lineRule="exact" w:before="23"/>
              <w:ind w:left="105"/>
              <w:rPr>
                <w:sz w:val="20"/>
              </w:rPr>
            </w:pPr>
            <w:r>
              <w:rPr>
                <w:sz w:val="20"/>
              </w:rPr>
              <w:t>屏東縣屏東市</w:t>
            </w:r>
          </w:p>
        </w:tc>
        <w:tc>
          <w:tcPr>
            <w:tcW w:w="1488" w:type="dxa"/>
            <w:tcBorders>
              <w:bottom w:val="nil"/>
            </w:tcBorders>
          </w:tcPr>
          <w:p>
            <w:pPr>
              <w:pStyle w:val="TableParagraph"/>
              <w:spacing w:before="132"/>
              <w:ind w:left="108"/>
              <w:rPr>
                <w:rFonts w:ascii="Times New Roman"/>
                <w:sz w:val="20"/>
              </w:rPr>
            </w:pPr>
            <w:r>
              <w:rPr>
                <w:rFonts w:ascii="Times New Roman"/>
                <w:sz w:val="20"/>
              </w:rPr>
              <w:t>08-7363011</w:t>
            </w:r>
          </w:p>
        </w:tc>
        <w:tc>
          <w:tcPr>
            <w:tcW w:w="715" w:type="dxa"/>
            <w:tcBorders>
              <w:bottom w:val="nil"/>
            </w:tcBorders>
          </w:tcPr>
          <w:p>
            <w:pPr>
              <w:pStyle w:val="TableParagraph"/>
              <w:spacing w:line="404" w:lineRule="exact" w:before="23"/>
              <w:ind w:left="89" w:right="176"/>
              <w:jc w:val="center"/>
              <w:rPr>
                <w:sz w:val="20"/>
              </w:rPr>
            </w:pPr>
            <w:r>
              <w:rPr>
                <w:sz w:val="20"/>
              </w:rPr>
              <w:t>藥癮</w:t>
            </w:r>
          </w:p>
        </w:tc>
      </w:tr>
      <w:tr>
        <w:trPr>
          <w:trHeight w:val="389" w:hRule="atLeast"/>
        </w:trPr>
        <w:tc>
          <w:tcPr>
            <w:tcW w:w="521" w:type="dxa"/>
            <w:tcBorders>
              <w:top w:val="nil"/>
              <w:bottom w:val="nil"/>
            </w:tcBorders>
          </w:tcPr>
          <w:p>
            <w:pPr>
              <w:pStyle w:val="TableParagraph"/>
              <w:rPr>
                <w:rFonts w:ascii="Times New Roman"/>
                <w:sz w:val="18"/>
              </w:rPr>
            </w:pPr>
          </w:p>
        </w:tc>
        <w:tc>
          <w:tcPr>
            <w:tcW w:w="598" w:type="dxa"/>
            <w:vMerge/>
            <w:tcBorders>
              <w:top w:val="nil"/>
            </w:tcBorders>
          </w:tcPr>
          <w:p>
            <w:pPr>
              <w:rPr>
                <w:sz w:val="2"/>
                <w:szCs w:val="2"/>
              </w:rPr>
            </w:pPr>
          </w:p>
        </w:tc>
        <w:tc>
          <w:tcPr>
            <w:tcW w:w="624" w:type="dxa"/>
            <w:tcBorders>
              <w:top w:val="nil"/>
              <w:bottom w:val="nil"/>
            </w:tcBorders>
          </w:tcPr>
          <w:p>
            <w:pPr>
              <w:pStyle w:val="TableParagraph"/>
              <w:spacing w:line="370" w:lineRule="exact"/>
              <w:ind w:left="107"/>
              <w:rPr>
                <w:sz w:val="20"/>
              </w:rPr>
            </w:pPr>
            <w:r>
              <w:rPr>
                <w:w w:val="99"/>
                <w:sz w:val="20"/>
              </w:rPr>
              <w:t>縣</w:t>
            </w:r>
          </w:p>
        </w:tc>
        <w:tc>
          <w:tcPr>
            <w:tcW w:w="1150" w:type="dxa"/>
            <w:tcBorders>
              <w:top w:val="nil"/>
              <w:bottom w:val="nil"/>
            </w:tcBorders>
          </w:tcPr>
          <w:p>
            <w:pPr>
              <w:pStyle w:val="TableParagraph"/>
              <w:spacing w:line="370" w:lineRule="exact"/>
              <w:ind w:left="107"/>
              <w:rPr>
                <w:sz w:val="20"/>
              </w:rPr>
            </w:pPr>
            <w:r>
              <w:rPr>
                <w:sz w:val="20"/>
              </w:rPr>
              <w:t>部屏東醫</w:t>
            </w:r>
          </w:p>
        </w:tc>
        <w:tc>
          <w:tcPr>
            <w:tcW w:w="888" w:type="dxa"/>
            <w:tcBorders>
              <w:top w:val="nil"/>
              <w:bottom w:val="nil"/>
            </w:tcBorders>
          </w:tcPr>
          <w:p>
            <w:pPr>
              <w:pStyle w:val="TableParagraph"/>
              <w:spacing w:line="370" w:lineRule="exact"/>
              <w:ind w:left="107"/>
              <w:rPr>
                <w:sz w:val="20"/>
              </w:rPr>
            </w:pPr>
            <w:r>
              <w:rPr>
                <w:w w:val="99"/>
                <w:sz w:val="20"/>
              </w:rPr>
              <w:t>療</w:t>
            </w:r>
          </w:p>
        </w:tc>
        <w:tc>
          <w:tcPr>
            <w:tcW w:w="869" w:type="dxa"/>
            <w:tcBorders>
              <w:top w:val="nil"/>
              <w:bottom w:val="nil"/>
            </w:tcBorders>
          </w:tcPr>
          <w:p>
            <w:pPr>
              <w:pStyle w:val="TableParagraph"/>
              <w:rPr>
                <w:rFonts w:ascii="Times New Roman"/>
                <w:sz w:val="18"/>
              </w:rPr>
            </w:pPr>
          </w:p>
        </w:tc>
        <w:tc>
          <w:tcPr>
            <w:tcW w:w="1449" w:type="dxa"/>
            <w:tcBorders>
              <w:top w:val="nil"/>
              <w:bottom w:val="nil"/>
            </w:tcBorders>
          </w:tcPr>
          <w:p>
            <w:pPr>
              <w:pStyle w:val="TableParagraph"/>
              <w:spacing w:line="370" w:lineRule="exact"/>
              <w:ind w:left="105"/>
              <w:rPr>
                <w:sz w:val="20"/>
              </w:rPr>
            </w:pPr>
            <w:r>
              <w:rPr>
                <w:sz w:val="20"/>
              </w:rPr>
              <w:t>自由路 </w:t>
            </w:r>
            <w:r>
              <w:rPr>
                <w:rFonts w:ascii="Times New Roman" w:eastAsia="Times New Roman"/>
                <w:sz w:val="20"/>
              </w:rPr>
              <w:t>270 </w:t>
            </w:r>
            <w:r>
              <w:rPr>
                <w:sz w:val="20"/>
              </w:rPr>
              <w:t>號</w:t>
            </w:r>
          </w:p>
        </w:tc>
        <w:tc>
          <w:tcPr>
            <w:tcW w:w="1488" w:type="dxa"/>
            <w:tcBorders>
              <w:top w:val="nil"/>
              <w:bottom w:val="nil"/>
            </w:tcBorders>
          </w:tcPr>
          <w:p>
            <w:pPr>
              <w:pStyle w:val="TableParagraph"/>
              <w:rPr>
                <w:rFonts w:ascii="Times New Roman"/>
                <w:sz w:val="18"/>
              </w:rPr>
            </w:pPr>
          </w:p>
        </w:tc>
        <w:tc>
          <w:tcPr>
            <w:tcW w:w="715" w:type="dxa"/>
            <w:tcBorders>
              <w:top w:val="nil"/>
              <w:bottom w:val="nil"/>
            </w:tcBorders>
          </w:tcPr>
          <w:p>
            <w:pPr>
              <w:pStyle w:val="TableParagraph"/>
              <w:spacing w:line="370" w:lineRule="exact"/>
              <w:ind w:left="89" w:right="176"/>
              <w:jc w:val="center"/>
              <w:rPr>
                <w:sz w:val="20"/>
              </w:rPr>
            </w:pPr>
            <w:r>
              <w:rPr>
                <w:sz w:val="20"/>
              </w:rPr>
              <w:t>戒治</w:t>
            </w:r>
          </w:p>
        </w:tc>
      </w:tr>
      <w:tr>
        <w:trPr>
          <w:trHeight w:val="342" w:hRule="atLeast"/>
        </w:trPr>
        <w:tc>
          <w:tcPr>
            <w:tcW w:w="521" w:type="dxa"/>
            <w:tcBorders>
              <w:top w:val="nil"/>
            </w:tcBorders>
          </w:tcPr>
          <w:p>
            <w:pPr>
              <w:pStyle w:val="TableParagraph"/>
              <w:rPr>
                <w:rFonts w:ascii="Times New Roman"/>
                <w:sz w:val="18"/>
              </w:rPr>
            </w:pPr>
          </w:p>
        </w:tc>
        <w:tc>
          <w:tcPr>
            <w:tcW w:w="598" w:type="dxa"/>
            <w:vMerge/>
            <w:tcBorders>
              <w:top w:val="nil"/>
            </w:tcBorders>
          </w:tcPr>
          <w:p>
            <w:pPr>
              <w:rPr>
                <w:sz w:val="2"/>
                <w:szCs w:val="2"/>
              </w:rPr>
            </w:pPr>
          </w:p>
        </w:tc>
        <w:tc>
          <w:tcPr>
            <w:tcW w:w="624" w:type="dxa"/>
            <w:tcBorders>
              <w:top w:val="nil"/>
              <w:bottom w:val="nil"/>
            </w:tcBorders>
          </w:tcPr>
          <w:p>
            <w:pPr>
              <w:pStyle w:val="TableParagraph"/>
              <w:spacing w:before="74"/>
              <w:ind w:left="107"/>
              <w:rPr>
                <w:rFonts w:ascii="Times New Roman"/>
                <w:sz w:val="20"/>
              </w:rPr>
            </w:pPr>
            <w:r>
              <w:rPr>
                <w:rFonts w:ascii="Times New Roman"/>
                <w:sz w:val="20"/>
              </w:rPr>
              <w:t>(11)</w:t>
            </w:r>
          </w:p>
        </w:tc>
        <w:tc>
          <w:tcPr>
            <w:tcW w:w="1150" w:type="dxa"/>
            <w:tcBorders>
              <w:top w:val="nil"/>
            </w:tcBorders>
          </w:tcPr>
          <w:p>
            <w:pPr>
              <w:pStyle w:val="TableParagraph"/>
              <w:spacing w:line="323" w:lineRule="exact"/>
              <w:ind w:left="107"/>
              <w:rPr>
                <w:sz w:val="20"/>
              </w:rPr>
            </w:pPr>
            <w:r>
              <w:rPr>
                <w:w w:val="99"/>
                <w:sz w:val="20"/>
              </w:rPr>
              <w:t>院</w:t>
            </w:r>
          </w:p>
        </w:tc>
        <w:tc>
          <w:tcPr>
            <w:tcW w:w="888" w:type="dxa"/>
            <w:tcBorders>
              <w:top w:val="nil"/>
            </w:tcBorders>
          </w:tcPr>
          <w:p>
            <w:pPr>
              <w:pStyle w:val="TableParagraph"/>
              <w:rPr>
                <w:rFonts w:ascii="Times New Roman"/>
                <w:sz w:val="18"/>
              </w:rPr>
            </w:pPr>
          </w:p>
        </w:tc>
        <w:tc>
          <w:tcPr>
            <w:tcW w:w="869" w:type="dxa"/>
            <w:tcBorders>
              <w:top w:val="nil"/>
            </w:tcBorders>
          </w:tcPr>
          <w:p>
            <w:pPr>
              <w:pStyle w:val="TableParagraph"/>
              <w:rPr>
                <w:rFonts w:ascii="Times New Roman"/>
                <w:sz w:val="18"/>
              </w:rPr>
            </w:pPr>
          </w:p>
        </w:tc>
        <w:tc>
          <w:tcPr>
            <w:tcW w:w="1449" w:type="dxa"/>
            <w:tcBorders>
              <w:top w:val="nil"/>
            </w:tcBorders>
          </w:tcPr>
          <w:p>
            <w:pPr>
              <w:pStyle w:val="TableParagraph"/>
              <w:rPr>
                <w:rFonts w:ascii="Times New Roman"/>
                <w:sz w:val="18"/>
              </w:rPr>
            </w:pPr>
          </w:p>
        </w:tc>
        <w:tc>
          <w:tcPr>
            <w:tcW w:w="1488" w:type="dxa"/>
            <w:tcBorders>
              <w:top w:val="nil"/>
            </w:tcBorders>
          </w:tcPr>
          <w:p>
            <w:pPr>
              <w:pStyle w:val="TableParagraph"/>
              <w:rPr>
                <w:rFonts w:ascii="Times New Roman"/>
                <w:sz w:val="18"/>
              </w:rPr>
            </w:pPr>
          </w:p>
        </w:tc>
        <w:tc>
          <w:tcPr>
            <w:tcW w:w="715" w:type="dxa"/>
            <w:tcBorders>
              <w:top w:val="nil"/>
            </w:tcBorders>
          </w:tcPr>
          <w:p>
            <w:pPr>
              <w:pStyle w:val="TableParagraph"/>
              <w:spacing w:line="323" w:lineRule="exact"/>
              <w:ind w:left="89" w:right="176"/>
              <w:jc w:val="center"/>
              <w:rPr>
                <w:sz w:val="20"/>
              </w:rPr>
            </w:pPr>
            <w:r>
              <w:rPr>
                <w:sz w:val="20"/>
              </w:rPr>
              <w:t>醫院</w:t>
            </w:r>
          </w:p>
        </w:tc>
      </w:tr>
      <w:tr>
        <w:trPr>
          <w:trHeight w:val="456" w:hRule="atLeast"/>
        </w:trPr>
        <w:tc>
          <w:tcPr>
            <w:tcW w:w="521" w:type="dxa"/>
            <w:tcBorders>
              <w:bottom w:val="nil"/>
            </w:tcBorders>
          </w:tcPr>
          <w:p>
            <w:pPr>
              <w:pStyle w:val="TableParagraph"/>
              <w:spacing w:before="132"/>
              <w:ind w:left="89" w:right="180"/>
              <w:jc w:val="center"/>
              <w:rPr>
                <w:rFonts w:ascii="Times New Roman"/>
                <w:sz w:val="20"/>
              </w:rPr>
            </w:pPr>
            <w:r>
              <w:rPr>
                <w:rFonts w:ascii="Times New Roman"/>
                <w:sz w:val="20"/>
              </w:rPr>
              <w:t>96</w:t>
            </w:r>
          </w:p>
        </w:tc>
        <w:tc>
          <w:tcPr>
            <w:tcW w:w="598" w:type="dxa"/>
            <w:vMerge/>
            <w:tcBorders>
              <w:top w:val="nil"/>
            </w:tcBorders>
          </w:tcPr>
          <w:p>
            <w:pPr>
              <w:rPr>
                <w:sz w:val="2"/>
                <w:szCs w:val="2"/>
              </w:rPr>
            </w:pPr>
          </w:p>
        </w:tc>
        <w:tc>
          <w:tcPr>
            <w:tcW w:w="624" w:type="dxa"/>
            <w:tcBorders>
              <w:top w:val="nil"/>
              <w:bottom w:val="nil"/>
            </w:tcBorders>
          </w:tcPr>
          <w:p>
            <w:pPr>
              <w:pStyle w:val="TableParagraph"/>
              <w:rPr>
                <w:rFonts w:ascii="Times New Roman"/>
                <w:sz w:val="18"/>
              </w:rPr>
            </w:pPr>
          </w:p>
        </w:tc>
        <w:tc>
          <w:tcPr>
            <w:tcW w:w="1150" w:type="dxa"/>
            <w:tcBorders>
              <w:bottom w:val="nil"/>
            </w:tcBorders>
          </w:tcPr>
          <w:p>
            <w:pPr>
              <w:pStyle w:val="TableParagraph"/>
              <w:spacing w:line="413" w:lineRule="exact" w:before="23"/>
              <w:ind w:left="107"/>
              <w:rPr>
                <w:sz w:val="20"/>
              </w:rPr>
            </w:pPr>
            <w:r>
              <w:rPr>
                <w:sz w:val="20"/>
              </w:rPr>
              <w:t>高雄榮民</w:t>
            </w:r>
          </w:p>
        </w:tc>
        <w:tc>
          <w:tcPr>
            <w:tcW w:w="888" w:type="dxa"/>
            <w:tcBorders>
              <w:bottom w:val="nil"/>
            </w:tcBorders>
          </w:tcPr>
          <w:p>
            <w:pPr>
              <w:pStyle w:val="TableParagraph"/>
              <w:spacing w:line="413" w:lineRule="exact" w:before="23"/>
              <w:ind w:left="107"/>
              <w:rPr>
                <w:sz w:val="20"/>
              </w:rPr>
            </w:pPr>
            <w:r>
              <w:rPr>
                <w:sz w:val="20"/>
              </w:rPr>
              <w:t>門診</w:t>
            </w:r>
          </w:p>
        </w:tc>
        <w:tc>
          <w:tcPr>
            <w:tcW w:w="869" w:type="dxa"/>
            <w:tcBorders>
              <w:bottom w:val="nil"/>
            </w:tcBorders>
          </w:tcPr>
          <w:p>
            <w:pPr>
              <w:pStyle w:val="TableParagraph"/>
              <w:spacing w:line="413" w:lineRule="exact" w:before="23"/>
              <w:ind w:left="107"/>
              <w:rPr>
                <w:sz w:val="20"/>
              </w:rPr>
            </w:pPr>
            <w:r>
              <w:rPr>
                <w:sz w:val="20"/>
              </w:rPr>
              <w:t>門診、</w:t>
            </w:r>
          </w:p>
        </w:tc>
        <w:tc>
          <w:tcPr>
            <w:tcW w:w="1449" w:type="dxa"/>
            <w:tcBorders>
              <w:bottom w:val="nil"/>
            </w:tcBorders>
          </w:tcPr>
          <w:p>
            <w:pPr>
              <w:pStyle w:val="TableParagraph"/>
              <w:spacing w:line="413" w:lineRule="exact" w:before="23"/>
              <w:ind w:left="105"/>
              <w:rPr>
                <w:sz w:val="20"/>
              </w:rPr>
            </w:pPr>
            <w:r>
              <w:rPr>
                <w:sz w:val="20"/>
              </w:rPr>
              <w:t>屏東縣內埔鄉</w:t>
            </w:r>
          </w:p>
        </w:tc>
        <w:tc>
          <w:tcPr>
            <w:tcW w:w="1488" w:type="dxa"/>
            <w:tcBorders>
              <w:bottom w:val="nil"/>
            </w:tcBorders>
          </w:tcPr>
          <w:p>
            <w:pPr>
              <w:pStyle w:val="TableParagraph"/>
              <w:spacing w:before="132"/>
              <w:ind w:left="108"/>
              <w:rPr>
                <w:rFonts w:ascii="Times New Roman"/>
                <w:sz w:val="20"/>
              </w:rPr>
            </w:pPr>
            <w:r>
              <w:rPr>
                <w:rFonts w:ascii="Times New Roman"/>
                <w:sz w:val="20"/>
              </w:rPr>
              <w:t>08-7704115</w:t>
            </w:r>
          </w:p>
        </w:tc>
        <w:tc>
          <w:tcPr>
            <w:tcW w:w="715" w:type="dxa"/>
            <w:tcBorders>
              <w:bottom w:val="nil"/>
            </w:tcBorders>
          </w:tcPr>
          <w:p>
            <w:pPr>
              <w:pStyle w:val="TableParagraph"/>
              <w:spacing w:line="413" w:lineRule="exact" w:before="23"/>
              <w:ind w:left="89" w:right="176"/>
              <w:jc w:val="center"/>
              <w:rPr>
                <w:sz w:val="20"/>
              </w:rPr>
            </w:pPr>
            <w:r>
              <w:rPr>
                <w:sz w:val="20"/>
              </w:rPr>
              <w:t>藥癮</w:t>
            </w:r>
          </w:p>
        </w:tc>
      </w:tr>
      <w:tr>
        <w:trPr>
          <w:trHeight w:val="380" w:hRule="atLeast"/>
        </w:trPr>
        <w:tc>
          <w:tcPr>
            <w:tcW w:w="521" w:type="dxa"/>
            <w:tcBorders>
              <w:top w:val="nil"/>
              <w:bottom w:val="nil"/>
            </w:tcBorders>
          </w:tcPr>
          <w:p>
            <w:pPr>
              <w:pStyle w:val="TableParagraph"/>
              <w:rPr>
                <w:rFonts w:ascii="Times New Roman"/>
                <w:sz w:val="18"/>
              </w:rPr>
            </w:pPr>
          </w:p>
        </w:tc>
        <w:tc>
          <w:tcPr>
            <w:tcW w:w="598" w:type="dxa"/>
            <w:vMerge/>
            <w:tcBorders>
              <w:top w:val="nil"/>
            </w:tcBorders>
          </w:tcPr>
          <w:p>
            <w:pPr>
              <w:rPr>
                <w:sz w:val="2"/>
                <w:szCs w:val="2"/>
              </w:rPr>
            </w:pPr>
          </w:p>
        </w:tc>
        <w:tc>
          <w:tcPr>
            <w:tcW w:w="624" w:type="dxa"/>
            <w:tcBorders>
              <w:top w:val="nil"/>
              <w:bottom w:val="nil"/>
            </w:tcBorders>
          </w:tcPr>
          <w:p>
            <w:pPr>
              <w:pStyle w:val="TableParagraph"/>
              <w:rPr>
                <w:rFonts w:ascii="Times New Roman"/>
                <w:sz w:val="18"/>
              </w:rPr>
            </w:pPr>
          </w:p>
        </w:tc>
        <w:tc>
          <w:tcPr>
            <w:tcW w:w="1150" w:type="dxa"/>
            <w:tcBorders>
              <w:top w:val="nil"/>
              <w:bottom w:val="nil"/>
            </w:tcBorders>
          </w:tcPr>
          <w:p>
            <w:pPr>
              <w:pStyle w:val="TableParagraph"/>
              <w:spacing w:line="360" w:lineRule="exact"/>
              <w:ind w:left="107"/>
              <w:rPr>
                <w:sz w:val="20"/>
              </w:rPr>
            </w:pPr>
            <w:r>
              <w:rPr>
                <w:sz w:val="20"/>
              </w:rPr>
              <w:t>總醫院屏</w:t>
            </w:r>
          </w:p>
        </w:tc>
        <w:tc>
          <w:tcPr>
            <w:tcW w:w="888" w:type="dxa"/>
            <w:tcBorders>
              <w:top w:val="nil"/>
              <w:bottom w:val="nil"/>
            </w:tcBorders>
          </w:tcPr>
          <w:p>
            <w:pPr>
              <w:pStyle w:val="TableParagraph"/>
              <w:rPr>
                <w:rFonts w:ascii="Times New Roman"/>
                <w:sz w:val="18"/>
              </w:rPr>
            </w:pPr>
          </w:p>
        </w:tc>
        <w:tc>
          <w:tcPr>
            <w:tcW w:w="869" w:type="dxa"/>
            <w:tcBorders>
              <w:top w:val="nil"/>
              <w:bottom w:val="nil"/>
            </w:tcBorders>
          </w:tcPr>
          <w:p>
            <w:pPr>
              <w:pStyle w:val="TableParagraph"/>
              <w:spacing w:line="360" w:lineRule="exact"/>
              <w:ind w:left="107"/>
              <w:rPr>
                <w:sz w:val="20"/>
              </w:rPr>
            </w:pPr>
            <w:r>
              <w:rPr>
                <w:sz w:val="20"/>
              </w:rPr>
              <w:t>住院</w:t>
            </w:r>
          </w:p>
        </w:tc>
        <w:tc>
          <w:tcPr>
            <w:tcW w:w="1449" w:type="dxa"/>
            <w:tcBorders>
              <w:top w:val="nil"/>
              <w:bottom w:val="nil"/>
            </w:tcBorders>
          </w:tcPr>
          <w:p>
            <w:pPr>
              <w:pStyle w:val="TableParagraph"/>
              <w:spacing w:line="360" w:lineRule="exact"/>
              <w:ind w:left="105"/>
              <w:rPr>
                <w:sz w:val="20"/>
              </w:rPr>
            </w:pPr>
            <w:r>
              <w:rPr>
                <w:sz w:val="20"/>
              </w:rPr>
              <w:t>龍潭村昭勝路</w:t>
            </w:r>
          </w:p>
        </w:tc>
        <w:tc>
          <w:tcPr>
            <w:tcW w:w="1488" w:type="dxa"/>
            <w:tcBorders>
              <w:top w:val="nil"/>
              <w:bottom w:val="nil"/>
            </w:tcBorders>
          </w:tcPr>
          <w:p>
            <w:pPr>
              <w:pStyle w:val="TableParagraph"/>
              <w:rPr>
                <w:rFonts w:ascii="Times New Roman"/>
                <w:sz w:val="18"/>
              </w:rPr>
            </w:pPr>
          </w:p>
        </w:tc>
        <w:tc>
          <w:tcPr>
            <w:tcW w:w="715" w:type="dxa"/>
            <w:tcBorders>
              <w:top w:val="nil"/>
              <w:bottom w:val="nil"/>
            </w:tcBorders>
          </w:tcPr>
          <w:p>
            <w:pPr>
              <w:pStyle w:val="TableParagraph"/>
              <w:spacing w:line="360" w:lineRule="exact"/>
              <w:ind w:left="89" w:right="176"/>
              <w:jc w:val="center"/>
              <w:rPr>
                <w:sz w:val="20"/>
              </w:rPr>
            </w:pPr>
            <w:r>
              <w:rPr>
                <w:sz w:val="20"/>
              </w:rPr>
              <w:t>戒治</w:t>
            </w:r>
          </w:p>
        </w:tc>
      </w:tr>
      <w:tr>
        <w:trPr>
          <w:trHeight w:val="343" w:hRule="atLeast"/>
        </w:trPr>
        <w:tc>
          <w:tcPr>
            <w:tcW w:w="521" w:type="dxa"/>
            <w:tcBorders>
              <w:top w:val="nil"/>
            </w:tcBorders>
          </w:tcPr>
          <w:p>
            <w:pPr>
              <w:pStyle w:val="TableParagraph"/>
              <w:rPr>
                <w:rFonts w:ascii="Times New Roman"/>
                <w:sz w:val="18"/>
              </w:rPr>
            </w:pPr>
          </w:p>
        </w:tc>
        <w:tc>
          <w:tcPr>
            <w:tcW w:w="598" w:type="dxa"/>
            <w:vMerge/>
            <w:tcBorders>
              <w:top w:val="nil"/>
            </w:tcBorders>
          </w:tcPr>
          <w:p>
            <w:pPr>
              <w:rPr>
                <w:sz w:val="2"/>
                <w:szCs w:val="2"/>
              </w:rPr>
            </w:pPr>
          </w:p>
        </w:tc>
        <w:tc>
          <w:tcPr>
            <w:tcW w:w="624" w:type="dxa"/>
            <w:tcBorders>
              <w:top w:val="nil"/>
              <w:bottom w:val="nil"/>
            </w:tcBorders>
          </w:tcPr>
          <w:p>
            <w:pPr>
              <w:pStyle w:val="TableParagraph"/>
              <w:rPr>
                <w:rFonts w:ascii="Times New Roman"/>
                <w:sz w:val="18"/>
              </w:rPr>
            </w:pPr>
          </w:p>
        </w:tc>
        <w:tc>
          <w:tcPr>
            <w:tcW w:w="1150" w:type="dxa"/>
            <w:tcBorders>
              <w:top w:val="nil"/>
            </w:tcBorders>
          </w:tcPr>
          <w:p>
            <w:pPr>
              <w:pStyle w:val="TableParagraph"/>
              <w:spacing w:line="323" w:lineRule="exact"/>
              <w:ind w:left="107"/>
              <w:rPr>
                <w:sz w:val="20"/>
              </w:rPr>
            </w:pPr>
            <w:r>
              <w:rPr>
                <w:sz w:val="20"/>
              </w:rPr>
              <w:t>東分院</w:t>
            </w:r>
          </w:p>
        </w:tc>
        <w:tc>
          <w:tcPr>
            <w:tcW w:w="888" w:type="dxa"/>
            <w:tcBorders>
              <w:top w:val="nil"/>
            </w:tcBorders>
          </w:tcPr>
          <w:p>
            <w:pPr>
              <w:pStyle w:val="TableParagraph"/>
              <w:rPr>
                <w:rFonts w:ascii="Times New Roman"/>
                <w:sz w:val="18"/>
              </w:rPr>
            </w:pPr>
          </w:p>
        </w:tc>
        <w:tc>
          <w:tcPr>
            <w:tcW w:w="869" w:type="dxa"/>
            <w:tcBorders>
              <w:top w:val="nil"/>
            </w:tcBorders>
          </w:tcPr>
          <w:p>
            <w:pPr>
              <w:pStyle w:val="TableParagraph"/>
              <w:rPr>
                <w:rFonts w:ascii="Times New Roman"/>
                <w:sz w:val="18"/>
              </w:rPr>
            </w:pPr>
          </w:p>
        </w:tc>
        <w:tc>
          <w:tcPr>
            <w:tcW w:w="1449" w:type="dxa"/>
            <w:tcBorders>
              <w:top w:val="nil"/>
            </w:tcBorders>
          </w:tcPr>
          <w:p>
            <w:pPr>
              <w:pStyle w:val="TableParagraph"/>
              <w:spacing w:line="323" w:lineRule="exact"/>
              <w:ind w:left="105"/>
              <w:rPr>
                <w:sz w:val="20"/>
              </w:rPr>
            </w:pPr>
            <w:r>
              <w:rPr>
                <w:sz w:val="20"/>
              </w:rPr>
              <w:t>安平 </w:t>
            </w:r>
            <w:r>
              <w:rPr>
                <w:rFonts w:ascii="Times New Roman" w:eastAsia="Times New Roman"/>
                <w:sz w:val="20"/>
              </w:rPr>
              <w:t>1 </w:t>
            </w:r>
            <w:r>
              <w:rPr>
                <w:sz w:val="20"/>
              </w:rPr>
              <w:t>巷 </w:t>
            </w:r>
            <w:r>
              <w:rPr>
                <w:rFonts w:ascii="Times New Roman" w:eastAsia="Times New Roman"/>
                <w:sz w:val="20"/>
              </w:rPr>
              <w:t>1 </w:t>
            </w:r>
            <w:r>
              <w:rPr>
                <w:sz w:val="20"/>
              </w:rPr>
              <w:t>號</w:t>
            </w:r>
          </w:p>
        </w:tc>
        <w:tc>
          <w:tcPr>
            <w:tcW w:w="1488" w:type="dxa"/>
            <w:tcBorders>
              <w:top w:val="nil"/>
            </w:tcBorders>
          </w:tcPr>
          <w:p>
            <w:pPr>
              <w:pStyle w:val="TableParagraph"/>
              <w:rPr>
                <w:rFonts w:ascii="Times New Roman"/>
                <w:sz w:val="18"/>
              </w:rPr>
            </w:pPr>
          </w:p>
        </w:tc>
        <w:tc>
          <w:tcPr>
            <w:tcW w:w="715" w:type="dxa"/>
            <w:tcBorders>
              <w:top w:val="nil"/>
            </w:tcBorders>
          </w:tcPr>
          <w:p>
            <w:pPr>
              <w:pStyle w:val="TableParagraph"/>
              <w:spacing w:line="323" w:lineRule="exact"/>
              <w:ind w:left="89" w:right="176"/>
              <w:jc w:val="center"/>
              <w:rPr>
                <w:sz w:val="20"/>
              </w:rPr>
            </w:pPr>
            <w:r>
              <w:rPr>
                <w:sz w:val="20"/>
              </w:rPr>
              <w:t>醫院</w:t>
            </w:r>
          </w:p>
        </w:tc>
      </w:tr>
      <w:tr>
        <w:trPr>
          <w:trHeight w:val="447" w:hRule="atLeast"/>
        </w:trPr>
        <w:tc>
          <w:tcPr>
            <w:tcW w:w="521" w:type="dxa"/>
            <w:tcBorders>
              <w:bottom w:val="nil"/>
            </w:tcBorders>
          </w:tcPr>
          <w:p>
            <w:pPr>
              <w:pStyle w:val="TableParagraph"/>
              <w:spacing w:before="132"/>
              <w:ind w:left="89" w:right="180"/>
              <w:jc w:val="center"/>
              <w:rPr>
                <w:rFonts w:ascii="Times New Roman"/>
                <w:sz w:val="20"/>
              </w:rPr>
            </w:pPr>
            <w:r>
              <w:rPr>
                <w:rFonts w:ascii="Times New Roman"/>
                <w:sz w:val="20"/>
              </w:rPr>
              <w:t>97</w:t>
            </w:r>
          </w:p>
        </w:tc>
        <w:tc>
          <w:tcPr>
            <w:tcW w:w="598" w:type="dxa"/>
            <w:vMerge/>
            <w:tcBorders>
              <w:top w:val="nil"/>
            </w:tcBorders>
          </w:tcPr>
          <w:p>
            <w:pPr>
              <w:rPr>
                <w:sz w:val="2"/>
                <w:szCs w:val="2"/>
              </w:rPr>
            </w:pPr>
          </w:p>
        </w:tc>
        <w:tc>
          <w:tcPr>
            <w:tcW w:w="624" w:type="dxa"/>
            <w:tcBorders>
              <w:top w:val="nil"/>
              <w:bottom w:val="nil"/>
            </w:tcBorders>
          </w:tcPr>
          <w:p>
            <w:pPr>
              <w:pStyle w:val="TableParagraph"/>
              <w:rPr>
                <w:rFonts w:ascii="Times New Roman"/>
                <w:sz w:val="18"/>
              </w:rPr>
            </w:pPr>
          </w:p>
        </w:tc>
        <w:tc>
          <w:tcPr>
            <w:tcW w:w="1150" w:type="dxa"/>
            <w:tcBorders>
              <w:bottom w:val="nil"/>
            </w:tcBorders>
          </w:tcPr>
          <w:p>
            <w:pPr>
              <w:pStyle w:val="TableParagraph"/>
              <w:spacing w:line="404" w:lineRule="exact" w:before="23"/>
              <w:ind w:left="107"/>
              <w:rPr>
                <w:sz w:val="20"/>
              </w:rPr>
            </w:pPr>
            <w:r>
              <w:rPr>
                <w:sz w:val="20"/>
              </w:rPr>
              <w:t>安泰醫療</w:t>
            </w:r>
          </w:p>
        </w:tc>
        <w:tc>
          <w:tcPr>
            <w:tcW w:w="888" w:type="dxa"/>
            <w:tcBorders>
              <w:bottom w:val="nil"/>
            </w:tcBorders>
          </w:tcPr>
          <w:p>
            <w:pPr>
              <w:pStyle w:val="TableParagraph"/>
              <w:spacing w:line="404" w:lineRule="exact" w:before="23"/>
              <w:ind w:left="107"/>
              <w:rPr>
                <w:sz w:val="20"/>
              </w:rPr>
            </w:pPr>
            <w:r>
              <w:rPr>
                <w:sz w:val="20"/>
              </w:rPr>
              <w:t>門診、</w:t>
            </w:r>
          </w:p>
        </w:tc>
        <w:tc>
          <w:tcPr>
            <w:tcW w:w="869" w:type="dxa"/>
            <w:tcBorders>
              <w:bottom w:val="nil"/>
            </w:tcBorders>
          </w:tcPr>
          <w:p>
            <w:pPr>
              <w:pStyle w:val="TableParagraph"/>
              <w:spacing w:line="404" w:lineRule="exact" w:before="23"/>
              <w:ind w:left="107"/>
              <w:rPr>
                <w:sz w:val="20"/>
              </w:rPr>
            </w:pPr>
            <w:r>
              <w:rPr>
                <w:sz w:val="20"/>
              </w:rPr>
              <w:t>門診、</w:t>
            </w:r>
          </w:p>
        </w:tc>
        <w:tc>
          <w:tcPr>
            <w:tcW w:w="1449" w:type="dxa"/>
            <w:tcBorders>
              <w:bottom w:val="nil"/>
            </w:tcBorders>
          </w:tcPr>
          <w:p>
            <w:pPr>
              <w:pStyle w:val="TableParagraph"/>
              <w:spacing w:line="404" w:lineRule="exact" w:before="23"/>
              <w:ind w:left="105"/>
              <w:rPr>
                <w:sz w:val="20"/>
              </w:rPr>
            </w:pPr>
            <w:r>
              <w:rPr>
                <w:sz w:val="20"/>
              </w:rPr>
              <w:t>屏東縣東港鎮</w:t>
            </w:r>
          </w:p>
        </w:tc>
        <w:tc>
          <w:tcPr>
            <w:tcW w:w="1488" w:type="dxa"/>
            <w:tcBorders>
              <w:bottom w:val="nil"/>
            </w:tcBorders>
          </w:tcPr>
          <w:p>
            <w:pPr>
              <w:pStyle w:val="TableParagraph"/>
              <w:spacing w:before="132"/>
              <w:ind w:left="108"/>
              <w:rPr>
                <w:rFonts w:ascii="Times New Roman"/>
                <w:sz w:val="20"/>
              </w:rPr>
            </w:pPr>
            <w:r>
              <w:rPr>
                <w:rFonts w:ascii="Times New Roman"/>
                <w:sz w:val="20"/>
              </w:rPr>
              <w:t>08-8329966</w:t>
            </w:r>
          </w:p>
        </w:tc>
        <w:tc>
          <w:tcPr>
            <w:tcW w:w="715" w:type="dxa"/>
            <w:tcBorders>
              <w:bottom w:val="nil"/>
            </w:tcBorders>
          </w:tcPr>
          <w:p>
            <w:pPr>
              <w:pStyle w:val="TableParagraph"/>
              <w:spacing w:line="404" w:lineRule="exact" w:before="23"/>
              <w:ind w:left="89" w:right="176"/>
              <w:jc w:val="center"/>
              <w:rPr>
                <w:sz w:val="20"/>
              </w:rPr>
            </w:pPr>
            <w:r>
              <w:rPr>
                <w:sz w:val="20"/>
              </w:rPr>
              <w:t>藥癮</w:t>
            </w:r>
          </w:p>
        </w:tc>
      </w:tr>
      <w:tr>
        <w:trPr>
          <w:trHeight w:val="390" w:hRule="atLeast"/>
        </w:trPr>
        <w:tc>
          <w:tcPr>
            <w:tcW w:w="521" w:type="dxa"/>
            <w:tcBorders>
              <w:top w:val="nil"/>
              <w:bottom w:val="nil"/>
            </w:tcBorders>
          </w:tcPr>
          <w:p>
            <w:pPr>
              <w:pStyle w:val="TableParagraph"/>
              <w:rPr>
                <w:rFonts w:ascii="Times New Roman"/>
                <w:sz w:val="18"/>
              </w:rPr>
            </w:pPr>
          </w:p>
        </w:tc>
        <w:tc>
          <w:tcPr>
            <w:tcW w:w="598" w:type="dxa"/>
            <w:vMerge/>
            <w:tcBorders>
              <w:top w:val="nil"/>
            </w:tcBorders>
          </w:tcPr>
          <w:p>
            <w:pPr>
              <w:rPr>
                <w:sz w:val="2"/>
                <w:szCs w:val="2"/>
              </w:rPr>
            </w:pPr>
          </w:p>
        </w:tc>
        <w:tc>
          <w:tcPr>
            <w:tcW w:w="624" w:type="dxa"/>
            <w:tcBorders>
              <w:top w:val="nil"/>
              <w:bottom w:val="nil"/>
            </w:tcBorders>
          </w:tcPr>
          <w:p>
            <w:pPr>
              <w:pStyle w:val="TableParagraph"/>
              <w:rPr>
                <w:rFonts w:ascii="Times New Roman"/>
                <w:sz w:val="18"/>
              </w:rPr>
            </w:pPr>
          </w:p>
        </w:tc>
        <w:tc>
          <w:tcPr>
            <w:tcW w:w="1150" w:type="dxa"/>
            <w:tcBorders>
              <w:top w:val="nil"/>
              <w:bottom w:val="nil"/>
            </w:tcBorders>
          </w:tcPr>
          <w:p>
            <w:pPr>
              <w:pStyle w:val="TableParagraph"/>
              <w:spacing w:line="371" w:lineRule="exact"/>
              <w:ind w:left="107"/>
              <w:rPr>
                <w:sz w:val="20"/>
              </w:rPr>
            </w:pPr>
            <w:r>
              <w:rPr>
                <w:sz w:val="20"/>
              </w:rPr>
              <w:t>社團法人</w:t>
            </w:r>
          </w:p>
        </w:tc>
        <w:tc>
          <w:tcPr>
            <w:tcW w:w="888" w:type="dxa"/>
            <w:tcBorders>
              <w:top w:val="nil"/>
              <w:bottom w:val="nil"/>
            </w:tcBorders>
          </w:tcPr>
          <w:p>
            <w:pPr>
              <w:pStyle w:val="TableParagraph"/>
              <w:spacing w:line="371" w:lineRule="exact"/>
              <w:ind w:left="107"/>
              <w:rPr>
                <w:sz w:val="20"/>
              </w:rPr>
            </w:pPr>
            <w:r>
              <w:rPr>
                <w:sz w:val="20"/>
              </w:rPr>
              <w:t>替代治</w:t>
            </w:r>
          </w:p>
        </w:tc>
        <w:tc>
          <w:tcPr>
            <w:tcW w:w="869" w:type="dxa"/>
            <w:tcBorders>
              <w:top w:val="nil"/>
              <w:bottom w:val="nil"/>
            </w:tcBorders>
          </w:tcPr>
          <w:p>
            <w:pPr>
              <w:pStyle w:val="TableParagraph"/>
              <w:spacing w:line="371" w:lineRule="exact"/>
              <w:ind w:left="107"/>
              <w:rPr>
                <w:sz w:val="20"/>
              </w:rPr>
            </w:pPr>
            <w:r>
              <w:rPr>
                <w:sz w:val="20"/>
              </w:rPr>
              <w:t>住院</w:t>
            </w:r>
          </w:p>
        </w:tc>
        <w:tc>
          <w:tcPr>
            <w:tcW w:w="1449" w:type="dxa"/>
            <w:tcBorders>
              <w:top w:val="nil"/>
              <w:bottom w:val="nil"/>
            </w:tcBorders>
          </w:tcPr>
          <w:p>
            <w:pPr>
              <w:pStyle w:val="TableParagraph"/>
              <w:spacing w:line="371" w:lineRule="exact"/>
              <w:ind w:left="105"/>
              <w:rPr>
                <w:sz w:val="20"/>
              </w:rPr>
            </w:pPr>
            <w:r>
              <w:rPr>
                <w:sz w:val="20"/>
              </w:rPr>
              <w:t>中正路 </w:t>
            </w:r>
            <w:r>
              <w:rPr>
                <w:rFonts w:ascii="Times New Roman" w:eastAsia="Times New Roman"/>
                <w:sz w:val="20"/>
              </w:rPr>
              <w:t>1 </w:t>
            </w:r>
            <w:r>
              <w:rPr>
                <w:sz w:val="20"/>
              </w:rPr>
              <w:t>段</w:t>
            </w:r>
          </w:p>
        </w:tc>
        <w:tc>
          <w:tcPr>
            <w:tcW w:w="1488" w:type="dxa"/>
            <w:tcBorders>
              <w:top w:val="nil"/>
              <w:bottom w:val="nil"/>
            </w:tcBorders>
          </w:tcPr>
          <w:p>
            <w:pPr>
              <w:pStyle w:val="TableParagraph"/>
              <w:rPr>
                <w:rFonts w:ascii="Times New Roman"/>
                <w:sz w:val="18"/>
              </w:rPr>
            </w:pPr>
          </w:p>
        </w:tc>
        <w:tc>
          <w:tcPr>
            <w:tcW w:w="715" w:type="dxa"/>
            <w:tcBorders>
              <w:top w:val="nil"/>
              <w:bottom w:val="nil"/>
            </w:tcBorders>
          </w:tcPr>
          <w:p>
            <w:pPr>
              <w:pStyle w:val="TableParagraph"/>
              <w:spacing w:line="371" w:lineRule="exact"/>
              <w:ind w:left="89" w:right="176"/>
              <w:jc w:val="center"/>
              <w:rPr>
                <w:sz w:val="20"/>
              </w:rPr>
            </w:pPr>
            <w:r>
              <w:rPr>
                <w:sz w:val="20"/>
              </w:rPr>
              <w:t>戒治</w:t>
            </w:r>
          </w:p>
        </w:tc>
      </w:tr>
      <w:tr>
        <w:trPr>
          <w:trHeight w:val="342" w:hRule="atLeast"/>
        </w:trPr>
        <w:tc>
          <w:tcPr>
            <w:tcW w:w="521" w:type="dxa"/>
            <w:tcBorders>
              <w:top w:val="nil"/>
            </w:tcBorders>
          </w:tcPr>
          <w:p>
            <w:pPr>
              <w:pStyle w:val="TableParagraph"/>
              <w:rPr>
                <w:rFonts w:ascii="Times New Roman"/>
                <w:sz w:val="18"/>
              </w:rPr>
            </w:pPr>
          </w:p>
        </w:tc>
        <w:tc>
          <w:tcPr>
            <w:tcW w:w="598" w:type="dxa"/>
            <w:vMerge/>
            <w:tcBorders>
              <w:top w:val="nil"/>
            </w:tcBorders>
          </w:tcPr>
          <w:p>
            <w:pPr>
              <w:rPr>
                <w:sz w:val="2"/>
                <w:szCs w:val="2"/>
              </w:rPr>
            </w:pPr>
          </w:p>
        </w:tc>
        <w:tc>
          <w:tcPr>
            <w:tcW w:w="624" w:type="dxa"/>
            <w:tcBorders>
              <w:top w:val="nil"/>
              <w:bottom w:val="nil"/>
            </w:tcBorders>
          </w:tcPr>
          <w:p>
            <w:pPr>
              <w:pStyle w:val="TableParagraph"/>
              <w:rPr>
                <w:rFonts w:ascii="Times New Roman"/>
                <w:sz w:val="18"/>
              </w:rPr>
            </w:pPr>
          </w:p>
        </w:tc>
        <w:tc>
          <w:tcPr>
            <w:tcW w:w="1150" w:type="dxa"/>
            <w:tcBorders>
              <w:top w:val="nil"/>
            </w:tcBorders>
          </w:tcPr>
          <w:p>
            <w:pPr>
              <w:pStyle w:val="TableParagraph"/>
              <w:spacing w:line="322" w:lineRule="exact"/>
              <w:ind w:left="107"/>
              <w:rPr>
                <w:sz w:val="20"/>
              </w:rPr>
            </w:pPr>
            <w:r>
              <w:rPr>
                <w:sz w:val="20"/>
              </w:rPr>
              <w:t>安泰醫院</w:t>
            </w:r>
          </w:p>
        </w:tc>
        <w:tc>
          <w:tcPr>
            <w:tcW w:w="888" w:type="dxa"/>
            <w:tcBorders>
              <w:top w:val="nil"/>
            </w:tcBorders>
          </w:tcPr>
          <w:p>
            <w:pPr>
              <w:pStyle w:val="TableParagraph"/>
              <w:spacing w:line="322" w:lineRule="exact"/>
              <w:ind w:left="107"/>
              <w:rPr>
                <w:sz w:val="20"/>
              </w:rPr>
            </w:pPr>
            <w:r>
              <w:rPr>
                <w:w w:val="99"/>
                <w:sz w:val="20"/>
              </w:rPr>
              <w:t>療</w:t>
            </w:r>
          </w:p>
        </w:tc>
        <w:tc>
          <w:tcPr>
            <w:tcW w:w="869" w:type="dxa"/>
            <w:tcBorders>
              <w:top w:val="nil"/>
            </w:tcBorders>
          </w:tcPr>
          <w:p>
            <w:pPr>
              <w:pStyle w:val="TableParagraph"/>
              <w:rPr>
                <w:rFonts w:ascii="Times New Roman"/>
                <w:sz w:val="18"/>
              </w:rPr>
            </w:pPr>
          </w:p>
        </w:tc>
        <w:tc>
          <w:tcPr>
            <w:tcW w:w="1449" w:type="dxa"/>
            <w:tcBorders>
              <w:top w:val="nil"/>
            </w:tcBorders>
          </w:tcPr>
          <w:p>
            <w:pPr>
              <w:pStyle w:val="TableParagraph"/>
              <w:spacing w:line="322" w:lineRule="exact"/>
              <w:ind w:left="105"/>
              <w:rPr>
                <w:sz w:val="20"/>
              </w:rPr>
            </w:pPr>
            <w:r>
              <w:rPr>
                <w:rFonts w:ascii="Times New Roman" w:eastAsia="Times New Roman"/>
                <w:sz w:val="20"/>
              </w:rPr>
              <w:t>210 </w:t>
            </w:r>
            <w:r>
              <w:rPr>
                <w:sz w:val="20"/>
              </w:rPr>
              <w:t>號</w:t>
            </w:r>
          </w:p>
        </w:tc>
        <w:tc>
          <w:tcPr>
            <w:tcW w:w="1488" w:type="dxa"/>
            <w:tcBorders>
              <w:top w:val="nil"/>
            </w:tcBorders>
          </w:tcPr>
          <w:p>
            <w:pPr>
              <w:pStyle w:val="TableParagraph"/>
              <w:rPr>
                <w:rFonts w:ascii="Times New Roman"/>
                <w:sz w:val="18"/>
              </w:rPr>
            </w:pPr>
          </w:p>
        </w:tc>
        <w:tc>
          <w:tcPr>
            <w:tcW w:w="715" w:type="dxa"/>
            <w:tcBorders>
              <w:top w:val="nil"/>
            </w:tcBorders>
          </w:tcPr>
          <w:p>
            <w:pPr>
              <w:pStyle w:val="TableParagraph"/>
              <w:spacing w:line="322" w:lineRule="exact"/>
              <w:ind w:left="89" w:right="176"/>
              <w:jc w:val="center"/>
              <w:rPr>
                <w:sz w:val="20"/>
              </w:rPr>
            </w:pPr>
            <w:r>
              <w:rPr>
                <w:sz w:val="20"/>
              </w:rPr>
              <w:t>醫院</w:t>
            </w:r>
          </w:p>
        </w:tc>
      </w:tr>
      <w:tr>
        <w:trPr>
          <w:trHeight w:val="448" w:hRule="atLeast"/>
        </w:trPr>
        <w:tc>
          <w:tcPr>
            <w:tcW w:w="521" w:type="dxa"/>
            <w:tcBorders>
              <w:bottom w:val="nil"/>
            </w:tcBorders>
          </w:tcPr>
          <w:p>
            <w:pPr>
              <w:pStyle w:val="TableParagraph"/>
              <w:spacing w:before="134"/>
              <w:ind w:left="89" w:right="180"/>
              <w:jc w:val="center"/>
              <w:rPr>
                <w:rFonts w:ascii="Times New Roman"/>
                <w:sz w:val="20"/>
              </w:rPr>
            </w:pPr>
            <w:r>
              <w:rPr>
                <w:rFonts w:ascii="Times New Roman"/>
                <w:sz w:val="20"/>
              </w:rPr>
              <w:t>98</w:t>
            </w:r>
          </w:p>
        </w:tc>
        <w:tc>
          <w:tcPr>
            <w:tcW w:w="598" w:type="dxa"/>
            <w:vMerge/>
            <w:tcBorders>
              <w:top w:val="nil"/>
            </w:tcBorders>
          </w:tcPr>
          <w:p>
            <w:pPr>
              <w:rPr>
                <w:sz w:val="2"/>
                <w:szCs w:val="2"/>
              </w:rPr>
            </w:pPr>
          </w:p>
        </w:tc>
        <w:tc>
          <w:tcPr>
            <w:tcW w:w="624" w:type="dxa"/>
            <w:tcBorders>
              <w:top w:val="nil"/>
              <w:bottom w:val="nil"/>
            </w:tcBorders>
          </w:tcPr>
          <w:p>
            <w:pPr>
              <w:pStyle w:val="TableParagraph"/>
              <w:rPr>
                <w:rFonts w:ascii="Times New Roman"/>
                <w:sz w:val="18"/>
              </w:rPr>
            </w:pPr>
          </w:p>
        </w:tc>
        <w:tc>
          <w:tcPr>
            <w:tcW w:w="1150" w:type="dxa"/>
            <w:tcBorders>
              <w:bottom w:val="nil"/>
            </w:tcBorders>
          </w:tcPr>
          <w:p>
            <w:pPr>
              <w:pStyle w:val="TableParagraph"/>
              <w:spacing w:line="403" w:lineRule="exact" w:before="25"/>
              <w:ind w:left="107"/>
              <w:rPr>
                <w:sz w:val="20"/>
              </w:rPr>
            </w:pPr>
            <w:r>
              <w:rPr>
                <w:sz w:val="20"/>
              </w:rPr>
              <w:t>屏安醫院</w:t>
            </w:r>
          </w:p>
        </w:tc>
        <w:tc>
          <w:tcPr>
            <w:tcW w:w="888" w:type="dxa"/>
            <w:tcBorders>
              <w:bottom w:val="nil"/>
            </w:tcBorders>
          </w:tcPr>
          <w:p>
            <w:pPr>
              <w:pStyle w:val="TableParagraph"/>
              <w:spacing w:line="403" w:lineRule="exact" w:before="25"/>
              <w:ind w:left="107"/>
              <w:rPr>
                <w:sz w:val="20"/>
              </w:rPr>
            </w:pPr>
            <w:r>
              <w:rPr>
                <w:sz w:val="20"/>
              </w:rPr>
              <w:t>門診、</w:t>
            </w:r>
          </w:p>
        </w:tc>
        <w:tc>
          <w:tcPr>
            <w:tcW w:w="869" w:type="dxa"/>
            <w:tcBorders>
              <w:bottom w:val="nil"/>
            </w:tcBorders>
          </w:tcPr>
          <w:p>
            <w:pPr>
              <w:pStyle w:val="TableParagraph"/>
              <w:spacing w:line="403" w:lineRule="exact" w:before="25"/>
              <w:ind w:left="107"/>
              <w:rPr>
                <w:sz w:val="20"/>
              </w:rPr>
            </w:pPr>
            <w:r>
              <w:rPr>
                <w:sz w:val="20"/>
              </w:rPr>
              <w:t>門診</w:t>
            </w:r>
          </w:p>
        </w:tc>
        <w:tc>
          <w:tcPr>
            <w:tcW w:w="1449" w:type="dxa"/>
            <w:tcBorders>
              <w:bottom w:val="nil"/>
            </w:tcBorders>
          </w:tcPr>
          <w:p>
            <w:pPr>
              <w:pStyle w:val="TableParagraph"/>
              <w:spacing w:line="403" w:lineRule="exact" w:before="25"/>
              <w:ind w:left="105"/>
              <w:rPr>
                <w:sz w:val="20"/>
              </w:rPr>
            </w:pPr>
            <w:r>
              <w:rPr>
                <w:sz w:val="20"/>
              </w:rPr>
              <w:t>屏東縣麟洛鄉</w:t>
            </w:r>
          </w:p>
        </w:tc>
        <w:tc>
          <w:tcPr>
            <w:tcW w:w="1488" w:type="dxa"/>
            <w:tcBorders>
              <w:bottom w:val="nil"/>
            </w:tcBorders>
          </w:tcPr>
          <w:p>
            <w:pPr>
              <w:pStyle w:val="TableParagraph"/>
              <w:spacing w:before="134"/>
              <w:ind w:left="108"/>
              <w:rPr>
                <w:rFonts w:ascii="Times New Roman"/>
                <w:sz w:val="20"/>
              </w:rPr>
            </w:pPr>
            <w:r>
              <w:rPr>
                <w:rFonts w:ascii="Times New Roman"/>
                <w:sz w:val="20"/>
              </w:rPr>
              <w:t>08-7211777</w:t>
            </w:r>
          </w:p>
        </w:tc>
        <w:tc>
          <w:tcPr>
            <w:tcW w:w="715" w:type="dxa"/>
            <w:tcBorders>
              <w:bottom w:val="nil"/>
            </w:tcBorders>
          </w:tcPr>
          <w:p>
            <w:pPr>
              <w:pStyle w:val="TableParagraph"/>
              <w:spacing w:line="403" w:lineRule="exact" w:before="25"/>
              <w:ind w:left="89" w:right="176"/>
              <w:jc w:val="center"/>
              <w:rPr>
                <w:sz w:val="20"/>
              </w:rPr>
            </w:pPr>
            <w:r>
              <w:rPr>
                <w:sz w:val="20"/>
              </w:rPr>
              <w:t>藥癮</w:t>
            </w:r>
          </w:p>
        </w:tc>
      </w:tr>
      <w:tr>
        <w:trPr>
          <w:trHeight w:val="398" w:hRule="atLeast"/>
        </w:trPr>
        <w:tc>
          <w:tcPr>
            <w:tcW w:w="521" w:type="dxa"/>
            <w:tcBorders>
              <w:top w:val="nil"/>
              <w:bottom w:val="nil"/>
            </w:tcBorders>
          </w:tcPr>
          <w:p>
            <w:pPr>
              <w:pStyle w:val="TableParagraph"/>
              <w:rPr>
                <w:rFonts w:ascii="Times New Roman"/>
                <w:sz w:val="18"/>
              </w:rPr>
            </w:pPr>
          </w:p>
        </w:tc>
        <w:tc>
          <w:tcPr>
            <w:tcW w:w="598" w:type="dxa"/>
            <w:vMerge/>
            <w:tcBorders>
              <w:top w:val="nil"/>
            </w:tcBorders>
          </w:tcPr>
          <w:p>
            <w:pPr>
              <w:rPr>
                <w:sz w:val="2"/>
                <w:szCs w:val="2"/>
              </w:rPr>
            </w:pPr>
          </w:p>
        </w:tc>
        <w:tc>
          <w:tcPr>
            <w:tcW w:w="624" w:type="dxa"/>
            <w:tcBorders>
              <w:top w:val="nil"/>
              <w:bottom w:val="nil"/>
            </w:tcBorders>
          </w:tcPr>
          <w:p>
            <w:pPr>
              <w:pStyle w:val="TableParagraph"/>
              <w:rPr>
                <w:rFonts w:ascii="Times New Roman"/>
                <w:sz w:val="18"/>
              </w:rPr>
            </w:pPr>
          </w:p>
        </w:tc>
        <w:tc>
          <w:tcPr>
            <w:tcW w:w="1150" w:type="dxa"/>
            <w:tcBorders>
              <w:top w:val="nil"/>
              <w:bottom w:val="nil"/>
            </w:tcBorders>
          </w:tcPr>
          <w:p>
            <w:pPr>
              <w:pStyle w:val="TableParagraph"/>
              <w:rPr>
                <w:rFonts w:ascii="Times New Roman"/>
                <w:sz w:val="18"/>
              </w:rPr>
            </w:pPr>
          </w:p>
        </w:tc>
        <w:tc>
          <w:tcPr>
            <w:tcW w:w="888" w:type="dxa"/>
            <w:tcBorders>
              <w:top w:val="nil"/>
              <w:bottom w:val="nil"/>
            </w:tcBorders>
          </w:tcPr>
          <w:p>
            <w:pPr>
              <w:pStyle w:val="TableParagraph"/>
              <w:spacing w:line="379" w:lineRule="exact"/>
              <w:ind w:left="107"/>
              <w:rPr>
                <w:sz w:val="20"/>
              </w:rPr>
            </w:pPr>
            <w:r>
              <w:rPr>
                <w:sz w:val="20"/>
              </w:rPr>
              <w:t>住院、</w:t>
            </w:r>
          </w:p>
        </w:tc>
        <w:tc>
          <w:tcPr>
            <w:tcW w:w="869" w:type="dxa"/>
            <w:tcBorders>
              <w:top w:val="nil"/>
              <w:bottom w:val="nil"/>
            </w:tcBorders>
          </w:tcPr>
          <w:p>
            <w:pPr>
              <w:pStyle w:val="TableParagraph"/>
              <w:rPr>
                <w:rFonts w:ascii="Times New Roman"/>
                <w:sz w:val="18"/>
              </w:rPr>
            </w:pPr>
          </w:p>
        </w:tc>
        <w:tc>
          <w:tcPr>
            <w:tcW w:w="1449" w:type="dxa"/>
            <w:tcBorders>
              <w:top w:val="nil"/>
              <w:bottom w:val="nil"/>
            </w:tcBorders>
          </w:tcPr>
          <w:p>
            <w:pPr>
              <w:pStyle w:val="TableParagraph"/>
              <w:spacing w:line="379" w:lineRule="exact"/>
              <w:ind w:left="105"/>
              <w:rPr>
                <w:rFonts w:ascii="Times New Roman" w:eastAsia="Times New Roman"/>
                <w:sz w:val="20"/>
              </w:rPr>
            </w:pPr>
            <w:r>
              <w:rPr>
                <w:sz w:val="20"/>
              </w:rPr>
              <w:t>中山路 </w:t>
            </w:r>
            <w:r>
              <w:rPr>
                <w:rFonts w:ascii="Times New Roman" w:eastAsia="Times New Roman"/>
                <w:sz w:val="20"/>
              </w:rPr>
              <w:t>160-1</w:t>
            </w:r>
          </w:p>
        </w:tc>
        <w:tc>
          <w:tcPr>
            <w:tcW w:w="1488" w:type="dxa"/>
            <w:tcBorders>
              <w:top w:val="nil"/>
              <w:bottom w:val="nil"/>
            </w:tcBorders>
          </w:tcPr>
          <w:p>
            <w:pPr>
              <w:pStyle w:val="TableParagraph"/>
              <w:rPr>
                <w:rFonts w:ascii="Times New Roman"/>
                <w:sz w:val="18"/>
              </w:rPr>
            </w:pPr>
          </w:p>
        </w:tc>
        <w:tc>
          <w:tcPr>
            <w:tcW w:w="715" w:type="dxa"/>
            <w:tcBorders>
              <w:top w:val="nil"/>
              <w:bottom w:val="nil"/>
            </w:tcBorders>
          </w:tcPr>
          <w:p>
            <w:pPr>
              <w:pStyle w:val="TableParagraph"/>
              <w:spacing w:line="379" w:lineRule="exact"/>
              <w:ind w:left="89" w:right="176"/>
              <w:jc w:val="center"/>
              <w:rPr>
                <w:sz w:val="20"/>
              </w:rPr>
            </w:pPr>
            <w:r>
              <w:rPr>
                <w:sz w:val="20"/>
              </w:rPr>
              <w:t>戒治</w:t>
            </w:r>
          </w:p>
        </w:tc>
      </w:tr>
      <w:tr>
        <w:trPr>
          <w:trHeight w:val="389" w:hRule="atLeast"/>
        </w:trPr>
        <w:tc>
          <w:tcPr>
            <w:tcW w:w="521" w:type="dxa"/>
            <w:tcBorders>
              <w:top w:val="nil"/>
              <w:bottom w:val="nil"/>
            </w:tcBorders>
          </w:tcPr>
          <w:p>
            <w:pPr>
              <w:pStyle w:val="TableParagraph"/>
              <w:rPr>
                <w:rFonts w:ascii="Times New Roman"/>
                <w:sz w:val="18"/>
              </w:rPr>
            </w:pPr>
          </w:p>
        </w:tc>
        <w:tc>
          <w:tcPr>
            <w:tcW w:w="598" w:type="dxa"/>
            <w:vMerge/>
            <w:tcBorders>
              <w:top w:val="nil"/>
            </w:tcBorders>
          </w:tcPr>
          <w:p>
            <w:pPr>
              <w:rPr>
                <w:sz w:val="2"/>
                <w:szCs w:val="2"/>
              </w:rPr>
            </w:pPr>
          </w:p>
        </w:tc>
        <w:tc>
          <w:tcPr>
            <w:tcW w:w="624" w:type="dxa"/>
            <w:tcBorders>
              <w:top w:val="nil"/>
              <w:bottom w:val="nil"/>
            </w:tcBorders>
          </w:tcPr>
          <w:p>
            <w:pPr>
              <w:pStyle w:val="TableParagraph"/>
              <w:rPr>
                <w:rFonts w:ascii="Times New Roman"/>
                <w:sz w:val="18"/>
              </w:rPr>
            </w:pPr>
          </w:p>
        </w:tc>
        <w:tc>
          <w:tcPr>
            <w:tcW w:w="1150" w:type="dxa"/>
            <w:tcBorders>
              <w:top w:val="nil"/>
              <w:bottom w:val="nil"/>
            </w:tcBorders>
          </w:tcPr>
          <w:p>
            <w:pPr>
              <w:pStyle w:val="TableParagraph"/>
              <w:rPr>
                <w:rFonts w:ascii="Times New Roman"/>
                <w:sz w:val="18"/>
              </w:rPr>
            </w:pPr>
          </w:p>
        </w:tc>
        <w:tc>
          <w:tcPr>
            <w:tcW w:w="888" w:type="dxa"/>
            <w:tcBorders>
              <w:top w:val="nil"/>
              <w:bottom w:val="nil"/>
            </w:tcBorders>
          </w:tcPr>
          <w:p>
            <w:pPr>
              <w:pStyle w:val="TableParagraph"/>
              <w:spacing w:line="369" w:lineRule="exact"/>
              <w:ind w:left="107"/>
              <w:rPr>
                <w:sz w:val="20"/>
              </w:rPr>
            </w:pPr>
            <w:r>
              <w:rPr>
                <w:sz w:val="20"/>
              </w:rPr>
              <w:t>替代治</w:t>
            </w:r>
          </w:p>
        </w:tc>
        <w:tc>
          <w:tcPr>
            <w:tcW w:w="869" w:type="dxa"/>
            <w:tcBorders>
              <w:top w:val="nil"/>
              <w:bottom w:val="nil"/>
            </w:tcBorders>
          </w:tcPr>
          <w:p>
            <w:pPr>
              <w:pStyle w:val="TableParagraph"/>
              <w:rPr>
                <w:rFonts w:ascii="Times New Roman"/>
                <w:sz w:val="18"/>
              </w:rPr>
            </w:pPr>
          </w:p>
        </w:tc>
        <w:tc>
          <w:tcPr>
            <w:tcW w:w="1449" w:type="dxa"/>
            <w:tcBorders>
              <w:top w:val="nil"/>
              <w:bottom w:val="nil"/>
            </w:tcBorders>
          </w:tcPr>
          <w:p>
            <w:pPr>
              <w:pStyle w:val="TableParagraph"/>
              <w:spacing w:line="369" w:lineRule="exact"/>
              <w:ind w:left="105"/>
              <w:rPr>
                <w:sz w:val="20"/>
              </w:rPr>
            </w:pPr>
            <w:r>
              <w:rPr>
                <w:w w:val="99"/>
                <w:sz w:val="20"/>
              </w:rPr>
              <w:t>號</w:t>
            </w:r>
          </w:p>
        </w:tc>
        <w:tc>
          <w:tcPr>
            <w:tcW w:w="1488" w:type="dxa"/>
            <w:tcBorders>
              <w:top w:val="nil"/>
              <w:bottom w:val="nil"/>
            </w:tcBorders>
          </w:tcPr>
          <w:p>
            <w:pPr>
              <w:pStyle w:val="TableParagraph"/>
              <w:rPr>
                <w:rFonts w:ascii="Times New Roman"/>
                <w:sz w:val="18"/>
              </w:rPr>
            </w:pPr>
          </w:p>
        </w:tc>
        <w:tc>
          <w:tcPr>
            <w:tcW w:w="715" w:type="dxa"/>
            <w:tcBorders>
              <w:top w:val="nil"/>
              <w:bottom w:val="nil"/>
            </w:tcBorders>
          </w:tcPr>
          <w:p>
            <w:pPr>
              <w:pStyle w:val="TableParagraph"/>
              <w:spacing w:line="369" w:lineRule="exact"/>
              <w:ind w:left="89" w:right="176"/>
              <w:jc w:val="center"/>
              <w:rPr>
                <w:sz w:val="20"/>
              </w:rPr>
            </w:pPr>
            <w:r>
              <w:rPr>
                <w:sz w:val="20"/>
              </w:rPr>
              <w:t>醫院</w:t>
            </w:r>
          </w:p>
        </w:tc>
      </w:tr>
      <w:tr>
        <w:trPr>
          <w:trHeight w:val="334" w:hRule="atLeast"/>
        </w:trPr>
        <w:tc>
          <w:tcPr>
            <w:tcW w:w="521" w:type="dxa"/>
            <w:tcBorders>
              <w:top w:val="nil"/>
            </w:tcBorders>
          </w:tcPr>
          <w:p>
            <w:pPr>
              <w:pStyle w:val="TableParagraph"/>
              <w:rPr>
                <w:rFonts w:ascii="Times New Roman"/>
                <w:sz w:val="18"/>
              </w:rPr>
            </w:pPr>
          </w:p>
        </w:tc>
        <w:tc>
          <w:tcPr>
            <w:tcW w:w="598" w:type="dxa"/>
            <w:vMerge/>
            <w:tcBorders>
              <w:top w:val="nil"/>
            </w:tcBorders>
          </w:tcPr>
          <w:p>
            <w:pPr>
              <w:rPr>
                <w:sz w:val="2"/>
                <w:szCs w:val="2"/>
              </w:rPr>
            </w:pPr>
          </w:p>
        </w:tc>
        <w:tc>
          <w:tcPr>
            <w:tcW w:w="624" w:type="dxa"/>
            <w:tcBorders>
              <w:top w:val="nil"/>
              <w:bottom w:val="nil"/>
            </w:tcBorders>
          </w:tcPr>
          <w:p>
            <w:pPr>
              <w:pStyle w:val="TableParagraph"/>
              <w:rPr>
                <w:rFonts w:ascii="Times New Roman"/>
                <w:sz w:val="18"/>
              </w:rPr>
            </w:pPr>
          </w:p>
        </w:tc>
        <w:tc>
          <w:tcPr>
            <w:tcW w:w="1150" w:type="dxa"/>
            <w:tcBorders>
              <w:top w:val="nil"/>
            </w:tcBorders>
          </w:tcPr>
          <w:p>
            <w:pPr>
              <w:pStyle w:val="TableParagraph"/>
              <w:rPr>
                <w:rFonts w:ascii="Times New Roman"/>
                <w:sz w:val="18"/>
              </w:rPr>
            </w:pPr>
          </w:p>
        </w:tc>
        <w:tc>
          <w:tcPr>
            <w:tcW w:w="888" w:type="dxa"/>
            <w:tcBorders>
              <w:top w:val="nil"/>
            </w:tcBorders>
          </w:tcPr>
          <w:p>
            <w:pPr>
              <w:pStyle w:val="TableParagraph"/>
              <w:spacing w:line="314" w:lineRule="exact"/>
              <w:ind w:left="107"/>
              <w:rPr>
                <w:sz w:val="20"/>
              </w:rPr>
            </w:pPr>
            <w:r>
              <w:rPr>
                <w:w w:val="99"/>
                <w:sz w:val="20"/>
              </w:rPr>
              <w:t>療</w:t>
            </w:r>
          </w:p>
        </w:tc>
        <w:tc>
          <w:tcPr>
            <w:tcW w:w="869" w:type="dxa"/>
            <w:tcBorders>
              <w:top w:val="nil"/>
            </w:tcBorders>
          </w:tcPr>
          <w:p>
            <w:pPr>
              <w:pStyle w:val="TableParagraph"/>
              <w:rPr>
                <w:rFonts w:ascii="Times New Roman"/>
                <w:sz w:val="18"/>
              </w:rPr>
            </w:pPr>
          </w:p>
        </w:tc>
        <w:tc>
          <w:tcPr>
            <w:tcW w:w="1449" w:type="dxa"/>
            <w:tcBorders>
              <w:top w:val="nil"/>
            </w:tcBorders>
          </w:tcPr>
          <w:p>
            <w:pPr>
              <w:pStyle w:val="TableParagraph"/>
              <w:rPr>
                <w:rFonts w:ascii="Times New Roman"/>
                <w:sz w:val="18"/>
              </w:rPr>
            </w:pPr>
          </w:p>
        </w:tc>
        <w:tc>
          <w:tcPr>
            <w:tcW w:w="1488" w:type="dxa"/>
            <w:tcBorders>
              <w:top w:val="nil"/>
            </w:tcBorders>
          </w:tcPr>
          <w:p>
            <w:pPr>
              <w:pStyle w:val="TableParagraph"/>
              <w:rPr>
                <w:rFonts w:ascii="Times New Roman"/>
                <w:sz w:val="18"/>
              </w:rPr>
            </w:pPr>
          </w:p>
        </w:tc>
        <w:tc>
          <w:tcPr>
            <w:tcW w:w="715" w:type="dxa"/>
            <w:tcBorders>
              <w:top w:val="nil"/>
            </w:tcBorders>
          </w:tcPr>
          <w:p>
            <w:pPr>
              <w:pStyle w:val="TableParagraph"/>
              <w:rPr>
                <w:rFonts w:ascii="Times New Roman"/>
                <w:sz w:val="18"/>
              </w:rPr>
            </w:pPr>
          </w:p>
        </w:tc>
      </w:tr>
      <w:tr>
        <w:trPr>
          <w:trHeight w:val="447" w:hRule="atLeast"/>
        </w:trPr>
        <w:tc>
          <w:tcPr>
            <w:tcW w:w="521" w:type="dxa"/>
            <w:tcBorders>
              <w:bottom w:val="nil"/>
            </w:tcBorders>
          </w:tcPr>
          <w:p>
            <w:pPr>
              <w:pStyle w:val="TableParagraph"/>
              <w:spacing w:before="132"/>
              <w:ind w:left="89" w:right="180"/>
              <w:jc w:val="center"/>
              <w:rPr>
                <w:rFonts w:ascii="Times New Roman"/>
                <w:sz w:val="20"/>
              </w:rPr>
            </w:pPr>
            <w:r>
              <w:rPr>
                <w:rFonts w:ascii="Times New Roman"/>
                <w:sz w:val="20"/>
              </w:rPr>
              <w:t>99</w:t>
            </w:r>
          </w:p>
        </w:tc>
        <w:tc>
          <w:tcPr>
            <w:tcW w:w="598" w:type="dxa"/>
            <w:vMerge/>
            <w:tcBorders>
              <w:top w:val="nil"/>
            </w:tcBorders>
          </w:tcPr>
          <w:p>
            <w:pPr>
              <w:rPr>
                <w:sz w:val="2"/>
                <w:szCs w:val="2"/>
              </w:rPr>
            </w:pPr>
          </w:p>
        </w:tc>
        <w:tc>
          <w:tcPr>
            <w:tcW w:w="624" w:type="dxa"/>
            <w:tcBorders>
              <w:top w:val="nil"/>
              <w:bottom w:val="nil"/>
            </w:tcBorders>
          </w:tcPr>
          <w:p>
            <w:pPr>
              <w:pStyle w:val="TableParagraph"/>
              <w:rPr>
                <w:rFonts w:ascii="Times New Roman"/>
                <w:sz w:val="18"/>
              </w:rPr>
            </w:pPr>
          </w:p>
        </w:tc>
        <w:tc>
          <w:tcPr>
            <w:tcW w:w="1150" w:type="dxa"/>
            <w:tcBorders>
              <w:bottom w:val="nil"/>
            </w:tcBorders>
          </w:tcPr>
          <w:p>
            <w:pPr>
              <w:pStyle w:val="TableParagraph"/>
              <w:spacing w:line="404" w:lineRule="exact" w:before="23"/>
              <w:ind w:left="107"/>
              <w:rPr>
                <w:sz w:val="20"/>
              </w:rPr>
            </w:pPr>
            <w:r>
              <w:rPr>
                <w:sz w:val="20"/>
              </w:rPr>
              <w:t>國軍高雄</w:t>
            </w:r>
          </w:p>
        </w:tc>
        <w:tc>
          <w:tcPr>
            <w:tcW w:w="888" w:type="dxa"/>
            <w:tcBorders>
              <w:bottom w:val="nil"/>
            </w:tcBorders>
          </w:tcPr>
          <w:p>
            <w:pPr>
              <w:pStyle w:val="TableParagraph"/>
              <w:spacing w:line="404" w:lineRule="exact" w:before="23"/>
              <w:ind w:left="107"/>
              <w:rPr>
                <w:sz w:val="20"/>
              </w:rPr>
            </w:pPr>
            <w:r>
              <w:rPr>
                <w:sz w:val="20"/>
              </w:rPr>
              <w:t>門診、</w:t>
            </w:r>
          </w:p>
        </w:tc>
        <w:tc>
          <w:tcPr>
            <w:tcW w:w="869" w:type="dxa"/>
            <w:tcBorders>
              <w:bottom w:val="nil"/>
            </w:tcBorders>
          </w:tcPr>
          <w:p>
            <w:pPr>
              <w:pStyle w:val="TableParagraph"/>
              <w:spacing w:line="404" w:lineRule="exact" w:before="23"/>
              <w:ind w:left="107"/>
              <w:rPr>
                <w:sz w:val="20"/>
              </w:rPr>
            </w:pPr>
            <w:r>
              <w:rPr>
                <w:sz w:val="20"/>
              </w:rPr>
              <w:t>門診、</w:t>
            </w:r>
          </w:p>
        </w:tc>
        <w:tc>
          <w:tcPr>
            <w:tcW w:w="1449" w:type="dxa"/>
            <w:tcBorders>
              <w:bottom w:val="nil"/>
            </w:tcBorders>
          </w:tcPr>
          <w:p>
            <w:pPr>
              <w:pStyle w:val="TableParagraph"/>
              <w:spacing w:line="404" w:lineRule="exact" w:before="23"/>
              <w:ind w:left="105"/>
              <w:rPr>
                <w:sz w:val="20"/>
              </w:rPr>
            </w:pPr>
            <w:r>
              <w:rPr>
                <w:sz w:val="20"/>
              </w:rPr>
              <w:t>屏東縣屏東市</w:t>
            </w:r>
          </w:p>
        </w:tc>
        <w:tc>
          <w:tcPr>
            <w:tcW w:w="1488" w:type="dxa"/>
            <w:tcBorders>
              <w:bottom w:val="nil"/>
            </w:tcBorders>
          </w:tcPr>
          <w:p>
            <w:pPr>
              <w:pStyle w:val="TableParagraph"/>
              <w:spacing w:before="132"/>
              <w:ind w:left="108"/>
              <w:rPr>
                <w:rFonts w:ascii="Times New Roman"/>
                <w:sz w:val="20"/>
              </w:rPr>
            </w:pPr>
            <w:r>
              <w:rPr>
                <w:rFonts w:ascii="Times New Roman"/>
                <w:sz w:val="20"/>
              </w:rPr>
              <w:t>08-7560756</w:t>
            </w:r>
          </w:p>
        </w:tc>
        <w:tc>
          <w:tcPr>
            <w:tcW w:w="715" w:type="dxa"/>
            <w:tcBorders>
              <w:bottom w:val="nil"/>
            </w:tcBorders>
          </w:tcPr>
          <w:p>
            <w:pPr>
              <w:pStyle w:val="TableParagraph"/>
              <w:spacing w:line="404" w:lineRule="exact" w:before="23"/>
              <w:ind w:left="89" w:right="176"/>
              <w:jc w:val="center"/>
              <w:rPr>
                <w:sz w:val="20"/>
              </w:rPr>
            </w:pPr>
            <w:r>
              <w:rPr>
                <w:sz w:val="20"/>
              </w:rPr>
              <w:t>藥癮</w:t>
            </w:r>
          </w:p>
        </w:tc>
      </w:tr>
      <w:tr>
        <w:trPr>
          <w:trHeight w:val="390" w:hRule="atLeast"/>
        </w:trPr>
        <w:tc>
          <w:tcPr>
            <w:tcW w:w="521" w:type="dxa"/>
            <w:tcBorders>
              <w:top w:val="nil"/>
              <w:bottom w:val="nil"/>
            </w:tcBorders>
          </w:tcPr>
          <w:p>
            <w:pPr>
              <w:pStyle w:val="TableParagraph"/>
              <w:rPr>
                <w:rFonts w:ascii="Times New Roman"/>
                <w:sz w:val="18"/>
              </w:rPr>
            </w:pPr>
          </w:p>
        </w:tc>
        <w:tc>
          <w:tcPr>
            <w:tcW w:w="598" w:type="dxa"/>
            <w:vMerge/>
            <w:tcBorders>
              <w:top w:val="nil"/>
            </w:tcBorders>
          </w:tcPr>
          <w:p>
            <w:pPr>
              <w:rPr>
                <w:sz w:val="2"/>
                <w:szCs w:val="2"/>
              </w:rPr>
            </w:pPr>
          </w:p>
        </w:tc>
        <w:tc>
          <w:tcPr>
            <w:tcW w:w="624" w:type="dxa"/>
            <w:tcBorders>
              <w:top w:val="nil"/>
              <w:bottom w:val="nil"/>
            </w:tcBorders>
          </w:tcPr>
          <w:p>
            <w:pPr>
              <w:pStyle w:val="TableParagraph"/>
              <w:rPr>
                <w:rFonts w:ascii="Times New Roman"/>
                <w:sz w:val="18"/>
              </w:rPr>
            </w:pPr>
          </w:p>
        </w:tc>
        <w:tc>
          <w:tcPr>
            <w:tcW w:w="1150" w:type="dxa"/>
            <w:tcBorders>
              <w:top w:val="nil"/>
              <w:bottom w:val="nil"/>
            </w:tcBorders>
          </w:tcPr>
          <w:p>
            <w:pPr>
              <w:pStyle w:val="TableParagraph"/>
              <w:spacing w:line="371" w:lineRule="exact"/>
              <w:ind w:left="107"/>
              <w:rPr>
                <w:sz w:val="20"/>
              </w:rPr>
            </w:pPr>
            <w:r>
              <w:rPr>
                <w:sz w:val="20"/>
              </w:rPr>
              <w:t>總醫院附</w:t>
            </w:r>
          </w:p>
        </w:tc>
        <w:tc>
          <w:tcPr>
            <w:tcW w:w="888" w:type="dxa"/>
            <w:tcBorders>
              <w:top w:val="nil"/>
              <w:bottom w:val="nil"/>
            </w:tcBorders>
          </w:tcPr>
          <w:p>
            <w:pPr>
              <w:pStyle w:val="TableParagraph"/>
              <w:spacing w:line="371" w:lineRule="exact"/>
              <w:ind w:left="107"/>
              <w:rPr>
                <w:sz w:val="20"/>
              </w:rPr>
            </w:pPr>
            <w:r>
              <w:rPr>
                <w:sz w:val="20"/>
              </w:rPr>
              <w:t>住院</w:t>
            </w:r>
          </w:p>
        </w:tc>
        <w:tc>
          <w:tcPr>
            <w:tcW w:w="869" w:type="dxa"/>
            <w:tcBorders>
              <w:top w:val="nil"/>
              <w:bottom w:val="nil"/>
            </w:tcBorders>
          </w:tcPr>
          <w:p>
            <w:pPr>
              <w:pStyle w:val="TableParagraph"/>
              <w:spacing w:line="371" w:lineRule="exact"/>
              <w:ind w:left="107"/>
              <w:rPr>
                <w:sz w:val="20"/>
              </w:rPr>
            </w:pPr>
            <w:r>
              <w:rPr>
                <w:sz w:val="20"/>
              </w:rPr>
              <w:t>住院</w:t>
            </w:r>
          </w:p>
        </w:tc>
        <w:tc>
          <w:tcPr>
            <w:tcW w:w="1449" w:type="dxa"/>
            <w:tcBorders>
              <w:top w:val="nil"/>
              <w:bottom w:val="nil"/>
            </w:tcBorders>
          </w:tcPr>
          <w:p>
            <w:pPr>
              <w:pStyle w:val="TableParagraph"/>
              <w:spacing w:line="371" w:lineRule="exact"/>
              <w:ind w:left="105"/>
              <w:rPr>
                <w:sz w:val="20"/>
              </w:rPr>
            </w:pPr>
            <w:r>
              <w:rPr>
                <w:sz w:val="20"/>
              </w:rPr>
              <w:t>大湖路 </w:t>
            </w:r>
            <w:r>
              <w:rPr>
                <w:rFonts w:ascii="Times New Roman" w:eastAsia="Times New Roman"/>
                <w:sz w:val="20"/>
              </w:rPr>
              <w:t>58 </w:t>
            </w:r>
            <w:r>
              <w:rPr>
                <w:sz w:val="20"/>
              </w:rPr>
              <w:t>巷</w:t>
            </w:r>
          </w:p>
        </w:tc>
        <w:tc>
          <w:tcPr>
            <w:tcW w:w="1488" w:type="dxa"/>
            <w:tcBorders>
              <w:top w:val="nil"/>
              <w:bottom w:val="nil"/>
            </w:tcBorders>
          </w:tcPr>
          <w:p>
            <w:pPr>
              <w:pStyle w:val="TableParagraph"/>
              <w:rPr>
                <w:rFonts w:ascii="Times New Roman"/>
                <w:sz w:val="18"/>
              </w:rPr>
            </w:pPr>
          </w:p>
        </w:tc>
        <w:tc>
          <w:tcPr>
            <w:tcW w:w="715" w:type="dxa"/>
            <w:tcBorders>
              <w:top w:val="nil"/>
              <w:bottom w:val="nil"/>
            </w:tcBorders>
          </w:tcPr>
          <w:p>
            <w:pPr>
              <w:pStyle w:val="TableParagraph"/>
              <w:spacing w:line="371" w:lineRule="exact"/>
              <w:ind w:left="89" w:right="176"/>
              <w:jc w:val="center"/>
              <w:rPr>
                <w:sz w:val="20"/>
              </w:rPr>
            </w:pPr>
            <w:r>
              <w:rPr>
                <w:sz w:val="20"/>
              </w:rPr>
              <w:t>戒治</w:t>
            </w:r>
          </w:p>
        </w:tc>
      </w:tr>
      <w:tr>
        <w:trPr>
          <w:trHeight w:val="398" w:hRule="atLeast"/>
        </w:trPr>
        <w:tc>
          <w:tcPr>
            <w:tcW w:w="521" w:type="dxa"/>
            <w:tcBorders>
              <w:top w:val="nil"/>
              <w:bottom w:val="nil"/>
            </w:tcBorders>
          </w:tcPr>
          <w:p>
            <w:pPr>
              <w:pStyle w:val="TableParagraph"/>
              <w:rPr>
                <w:rFonts w:ascii="Times New Roman"/>
                <w:sz w:val="18"/>
              </w:rPr>
            </w:pPr>
          </w:p>
        </w:tc>
        <w:tc>
          <w:tcPr>
            <w:tcW w:w="598" w:type="dxa"/>
            <w:vMerge/>
            <w:tcBorders>
              <w:top w:val="nil"/>
            </w:tcBorders>
          </w:tcPr>
          <w:p>
            <w:pPr>
              <w:rPr>
                <w:sz w:val="2"/>
                <w:szCs w:val="2"/>
              </w:rPr>
            </w:pPr>
          </w:p>
        </w:tc>
        <w:tc>
          <w:tcPr>
            <w:tcW w:w="624" w:type="dxa"/>
            <w:tcBorders>
              <w:top w:val="nil"/>
              <w:bottom w:val="nil"/>
            </w:tcBorders>
          </w:tcPr>
          <w:p>
            <w:pPr>
              <w:pStyle w:val="TableParagraph"/>
              <w:rPr>
                <w:rFonts w:ascii="Times New Roman"/>
                <w:sz w:val="18"/>
              </w:rPr>
            </w:pPr>
          </w:p>
        </w:tc>
        <w:tc>
          <w:tcPr>
            <w:tcW w:w="1150" w:type="dxa"/>
            <w:tcBorders>
              <w:top w:val="nil"/>
              <w:bottom w:val="nil"/>
            </w:tcBorders>
          </w:tcPr>
          <w:p>
            <w:pPr>
              <w:pStyle w:val="TableParagraph"/>
              <w:spacing w:line="379" w:lineRule="exact"/>
              <w:ind w:left="107"/>
              <w:rPr>
                <w:sz w:val="20"/>
              </w:rPr>
            </w:pPr>
            <w:r>
              <w:rPr>
                <w:sz w:val="20"/>
              </w:rPr>
              <w:t>設屏東民</w:t>
            </w:r>
          </w:p>
        </w:tc>
        <w:tc>
          <w:tcPr>
            <w:tcW w:w="888" w:type="dxa"/>
            <w:tcBorders>
              <w:top w:val="nil"/>
              <w:bottom w:val="nil"/>
            </w:tcBorders>
          </w:tcPr>
          <w:p>
            <w:pPr>
              <w:pStyle w:val="TableParagraph"/>
              <w:rPr>
                <w:rFonts w:ascii="Times New Roman"/>
                <w:sz w:val="18"/>
              </w:rPr>
            </w:pPr>
          </w:p>
        </w:tc>
        <w:tc>
          <w:tcPr>
            <w:tcW w:w="869" w:type="dxa"/>
            <w:tcBorders>
              <w:top w:val="nil"/>
              <w:bottom w:val="nil"/>
            </w:tcBorders>
          </w:tcPr>
          <w:p>
            <w:pPr>
              <w:pStyle w:val="TableParagraph"/>
              <w:rPr>
                <w:rFonts w:ascii="Times New Roman"/>
                <w:sz w:val="18"/>
              </w:rPr>
            </w:pPr>
          </w:p>
        </w:tc>
        <w:tc>
          <w:tcPr>
            <w:tcW w:w="1449" w:type="dxa"/>
            <w:tcBorders>
              <w:top w:val="nil"/>
              <w:bottom w:val="nil"/>
            </w:tcBorders>
          </w:tcPr>
          <w:p>
            <w:pPr>
              <w:pStyle w:val="TableParagraph"/>
              <w:spacing w:line="379" w:lineRule="exact"/>
              <w:ind w:left="105"/>
              <w:rPr>
                <w:sz w:val="20"/>
              </w:rPr>
            </w:pPr>
            <w:r>
              <w:rPr>
                <w:rFonts w:ascii="Times New Roman" w:eastAsia="Times New Roman"/>
                <w:sz w:val="20"/>
              </w:rPr>
              <w:t>22 </w:t>
            </w:r>
            <w:r>
              <w:rPr>
                <w:sz w:val="20"/>
              </w:rPr>
              <w:t>號</w:t>
            </w:r>
          </w:p>
        </w:tc>
        <w:tc>
          <w:tcPr>
            <w:tcW w:w="1488" w:type="dxa"/>
            <w:tcBorders>
              <w:top w:val="nil"/>
              <w:bottom w:val="nil"/>
            </w:tcBorders>
          </w:tcPr>
          <w:p>
            <w:pPr>
              <w:pStyle w:val="TableParagraph"/>
              <w:rPr>
                <w:rFonts w:ascii="Times New Roman"/>
                <w:sz w:val="18"/>
              </w:rPr>
            </w:pPr>
          </w:p>
        </w:tc>
        <w:tc>
          <w:tcPr>
            <w:tcW w:w="715" w:type="dxa"/>
            <w:tcBorders>
              <w:top w:val="nil"/>
              <w:bottom w:val="nil"/>
            </w:tcBorders>
          </w:tcPr>
          <w:p>
            <w:pPr>
              <w:pStyle w:val="TableParagraph"/>
              <w:spacing w:line="379" w:lineRule="exact"/>
              <w:ind w:left="89" w:right="176"/>
              <w:jc w:val="center"/>
              <w:rPr>
                <w:sz w:val="20"/>
              </w:rPr>
            </w:pPr>
            <w:r>
              <w:rPr>
                <w:sz w:val="20"/>
              </w:rPr>
              <w:t>診所</w:t>
            </w:r>
          </w:p>
        </w:tc>
      </w:tr>
      <w:tr>
        <w:trPr>
          <w:trHeight w:val="387" w:hRule="atLeast"/>
        </w:trPr>
        <w:tc>
          <w:tcPr>
            <w:tcW w:w="521" w:type="dxa"/>
            <w:tcBorders>
              <w:top w:val="nil"/>
              <w:bottom w:val="nil"/>
            </w:tcBorders>
          </w:tcPr>
          <w:p>
            <w:pPr>
              <w:pStyle w:val="TableParagraph"/>
              <w:rPr>
                <w:rFonts w:ascii="Times New Roman"/>
                <w:sz w:val="18"/>
              </w:rPr>
            </w:pPr>
          </w:p>
        </w:tc>
        <w:tc>
          <w:tcPr>
            <w:tcW w:w="598" w:type="dxa"/>
            <w:vMerge/>
            <w:tcBorders>
              <w:top w:val="nil"/>
            </w:tcBorders>
          </w:tcPr>
          <w:p>
            <w:pPr>
              <w:rPr>
                <w:sz w:val="2"/>
                <w:szCs w:val="2"/>
              </w:rPr>
            </w:pPr>
          </w:p>
        </w:tc>
        <w:tc>
          <w:tcPr>
            <w:tcW w:w="624" w:type="dxa"/>
            <w:tcBorders>
              <w:top w:val="nil"/>
              <w:bottom w:val="nil"/>
            </w:tcBorders>
          </w:tcPr>
          <w:p>
            <w:pPr>
              <w:pStyle w:val="TableParagraph"/>
              <w:rPr>
                <w:rFonts w:ascii="Times New Roman"/>
                <w:sz w:val="18"/>
              </w:rPr>
            </w:pPr>
          </w:p>
        </w:tc>
        <w:tc>
          <w:tcPr>
            <w:tcW w:w="1150" w:type="dxa"/>
            <w:tcBorders>
              <w:top w:val="nil"/>
              <w:bottom w:val="nil"/>
            </w:tcBorders>
          </w:tcPr>
          <w:p>
            <w:pPr>
              <w:pStyle w:val="TableParagraph"/>
              <w:spacing w:line="368" w:lineRule="exact"/>
              <w:ind w:left="107"/>
              <w:rPr>
                <w:sz w:val="20"/>
              </w:rPr>
            </w:pPr>
            <w:r>
              <w:rPr>
                <w:sz w:val="20"/>
              </w:rPr>
              <w:t>眾診療服</w:t>
            </w:r>
          </w:p>
        </w:tc>
        <w:tc>
          <w:tcPr>
            <w:tcW w:w="888" w:type="dxa"/>
            <w:tcBorders>
              <w:top w:val="nil"/>
              <w:bottom w:val="nil"/>
            </w:tcBorders>
          </w:tcPr>
          <w:p>
            <w:pPr>
              <w:pStyle w:val="TableParagraph"/>
              <w:rPr>
                <w:rFonts w:ascii="Times New Roman"/>
                <w:sz w:val="18"/>
              </w:rPr>
            </w:pPr>
          </w:p>
        </w:tc>
        <w:tc>
          <w:tcPr>
            <w:tcW w:w="869" w:type="dxa"/>
            <w:tcBorders>
              <w:top w:val="nil"/>
              <w:bottom w:val="nil"/>
            </w:tcBorders>
          </w:tcPr>
          <w:p>
            <w:pPr>
              <w:pStyle w:val="TableParagraph"/>
              <w:rPr>
                <w:rFonts w:ascii="Times New Roman"/>
                <w:sz w:val="18"/>
              </w:rPr>
            </w:pPr>
          </w:p>
        </w:tc>
        <w:tc>
          <w:tcPr>
            <w:tcW w:w="1449" w:type="dxa"/>
            <w:tcBorders>
              <w:top w:val="nil"/>
              <w:bottom w:val="nil"/>
            </w:tcBorders>
          </w:tcPr>
          <w:p>
            <w:pPr>
              <w:pStyle w:val="TableParagraph"/>
              <w:rPr>
                <w:rFonts w:ascii="Times New Roman"/>
                <w:sz w:val="18"/>
              </w:rPr>
            </w:pPr>
          </w:p>
        </w:tc>
        <w:tc>
          <w:tcPr>
            <w:tcW w:w="1488" w:type="dxa"/>
            <w:tcBorders>
              <w:top w:val="nil"/>
              <w:bottom w:val="nil"/>
            </w:tcBorders>
          </w:tcPr>
          <w:p>
            <w:pPr>
              <w:pStyle w:val="TableParagraph"/>
              <w:rPr>
                <w:rFonts w:ascii="Times New Roman"/>
                <w:sz w:val="18"/>
              </w:rPr>
            </w:pPr>
          </w:p>
        </w:tc>
        <w:tc>
          <w:tcPr>
            <w:tcW w:w="715" w:type="dxa"/>
            <w:tcBorders>
              <w:top w:val="nil"/>
              <w:bottom w:val="nil"/>
            </w:tcBorders>
          </w:tcPr>
          <w:p>
            <w:pPr>
              <w:pStyle w:val="TableParagraph"/>
              <w:rPr>
                <w:rFonts w:ascii="Times New Roman"/>
                <w:sz w:val="18"/>
              </w:rPr>
            </w:pPr>
          </w:p>
        </w:tc>
      </w:tr>
      <w:tr>
        <w:trPr>
          <w:trHeight w:val="336" w:hRule="atLeast"/>
        </w:trPr>
        <w:tc>
          <w:tcPr>
            <w:tcW w:w="521" w:type="dxa"/>
            <w:tcBorders>
              <w:top w:val="nil"/>
            </w:tcBorders>
          </w:tcPr>
          <w:p>
            <w:pPr>
              <w:pStyle w:val="TableParagraph"/>
              <w:rPr>
                <w:rFonts w:ascii="Times New Roman"/>
                <w:sz w:val="18"/>
              </w:rPr>
            </w:pPr>
          </w:p>
        </w:tc>
        <w:tc>
          <w:tcPr>
            <w:tcW w:w="598" w:type="dxa"/>
            <w:vMerge/>
            <w:tcBorders>
              <w:top w:val="nil"/>
            </w:tcBorders>
          </w:tcPr>
          <w:p>
            <w:pPr>
              <w:rPr>
                <w:sz w:val="2"/>
                <w:szCs w:val="2"/>
              </w:rPr>
            </w:pPr>
          </w:p>
        </w:tc>
        <w:tc>
          <w:tcPr>
            <w:tcW w:w="624" w:type="dxa"/>
            <w:tcBorders>
              <w:top w:val="nil"/>
              <w:bottom w:val="nil"/>
            </w:tcBorders>
          </w:tcPr>
          <w:p>
            <w:pPr>
              <w:pStyle w:val="TableParagraph"/>
              <w:rPr>
                <w:rFonts w:ascii="Times New Roman"/>
                <w:sz w:val="18"/>
              </w:rPr>
            </w:pPr>
          </w:p>
        </w:tc>
        <w:tc>
          <w:tcPr>
            <w:tcW w:w="1150" w:type="dxa"/>
            <w:tcBorders>
              <w:top w:val="nil"/>
            </w:tcBorders>
          </w:tcPr>
          <w:p>
            <w:pPr>
              <w:pStyle w:val="TableParagraph"/>
              <w:spacing w:line="317" w:lineRule="exact"/>
              <w:ind w:left="107"/>
              <w:rPr>
                <w:sz w:val="20"/>
              </w:rPr>
            </w:pPr>
            <w:r>
              <w:rPr>
                <w:sz w:val="20"/>
              </w:rPr>
              <w:t>務處</w:t>
            </w:r>
          </w:p>
        </w:tc>
        <w:tc>
          <w:tcPr>
            <w:tcW w:w="888" w:type="dxa"/>
            <w:tcBorders>
              <w:top w:val="nil"/>
            </w:tcBorders>
          </w:tcPr>
          <w:p>
            <w:pPr>
              <w:pStyle w:val="TableParagraph"/>
              <w:rPr>
                <w:rFonts w:ascii="Times New Roman"/>
                <w:sz w:val="18"/>
              </w:rPr>
            </w:pPr>
          </w:p>
        </w:tc>
        <w:tc>
          <w:tcPr>
            <w:tcW w:w="869" w:type="dxa"/>
            <w:tcBorders>
              <w:top w:val="nil"/>
            </w:tcBorders>
          </w:tcPr>
          <w:p>
            <w:pPr>
              <w:pStyle w:val="TableParagraph"/>
              <w:rPr>
                <w:rFonts w:ascii="Times New Roman"/>
                <w:sz w:val="18"/>
              </w:rPr>
            </w:pPr>
          </w:p>
        </w:tc>
        <w:tc>
          <w:tcPr>
            <w:tcW w:w="1449" w:type="dxa"/>
            <w:tcBorders>
              <w:top w:val="nil"/>
            </w:tcBorders>
          </w:tcPr>
          <w:p>
            <w:pPr>
              <w:pStyle w:val="TableParagraph"/>
              <w:rPr>
                <w:rFonts w:ascii="Times New Roman"/>
                <w:sz w:val="18"/>
              </w:rPr>
            </w:pPr>
          </w:p>
        </w:tc>
        <w:tc>
          <w:tcPr>
            <w:tcW w:w="1488" w:type="dxa"/>
            <w:tcBorders>
              <w:top w:val="nil"/>
            </w:tcBorders>
          </w:tcPr>
          <w:p>
            <w:pPr>
              <w:pStyle w:val="TableParagraph"/>
              <w:rPr>
                <w:rFonts w:ascii="Times New Roman"/>
                <w:sz w:val="18"/>
              </w:rPr>
            </w:pPr>
          </w:p>
        </w:tc>
        <w:tc>
          <w:tcPr>
            <w:tcW w:w="715" w:type="dxa"/>
            <w:tcBorders>
              <w:top w:val="nil"/>
            </w:tcBorders>
          </w:tcPr>
          <w:p>
            <w:pPr>
              <w:pStyle w:val="TableParagraph"/>
              <w:rPr>
                <w:rFonts w:ascii="Times New Roman"/>
                <w:sz w:val="18"/>
              </w:rPr>
            </w:pPr>
          </w:p>
        </w:tc>
      </w:tr>
      <w:tr>
        <w:trPr>
          <w:trHeight w:val="447" w:hRule="atLeast"/>
        </w:trPr>
        <w:tc>
          <w:tcPr>
            <w:tcW w:w="521" w:type="dxa"/>
            <w:tcBorders>
              <w:bottom w:val="nil"/>
            </w:tcBorders>
          </w:tcPr>
          <w:p>
            <w:pPr>
              <w:pStyle w:val="TableParagraph"/>
              <w:spacing w:before="133"/>
              <w:ind w:left="89" w:right="82"/>
              <w:jc w:val="center"/>
              <w:rPr>
                <w:rFonts w:ascii="Times New Roman"/>
                <w:sz w:val="20"/>
              </w:rPr>
            </w:pPr>
            <w:r>
              <w:rPr>
                <w:rFonts w:ascii="Times New Roman"/>
                <w:sz w:val="20"/>
              </w:rPr>
              <w:t>100</w:t>
            </w:r>
          </w:p>
        </w:tc>
        <w:tc>
          <w:tcPr>
            <w:tcW w:w="598" w:type="dxa"/>
            <w:vMerge/>
            <w:tcBorders>
              <w:top w:val="nil"/>
            </w:tcBorders>
          </w:tcPr>
          <w:p>
            <w:pPr>
              <w:rPr>
                <w:sz w:val="2"/>
                <w:szCs w:val="2"/>
              </w:rPr>
            </w:pPr>
          </w:p>
        </w:tc>
        <w:tc>
          <w:tcPr>
            <w:tcW w:w="624" w:type="dxa"/>
            <w:tcBorders>
              <w:top w:val="nil"/>
              <w:bottom w:val="nil"/>
            </w:tcBorders>
          </w:tcPr>
          <w:p>
            <w:pPr>
              <w:pStyle w:val="TableParagraph"/>
              <w:rPr>
                <w:rFonts w:ascii="Times New Roman"/>
                <w:sz w:val="18"/>
              </w:rPr>
            </w:pPr>
          </w:p>
        </w:tc>
        <w:tc>
          <w:tcPr>
            <w:tcW w:w="1150" w:type="dxa"/>
            <w:tcBorders>
              <w:bottom w:val="nil"/>
            </w:tcBorders>
          </w:tcPr>
          <w:p>
            <w:pPr>
              <w:pStyle w:val="TableParagraph"/>
              <w:spacing w:line="404" w:lineRule="exact" w:before="23"/>
              <w:ind w:left="107"/>
              <w:rPr>
                <w:sz w:val="20"/>
              </w:rPr>
            </w:pPr>
            <w:r>
              <w:rPr>
                <w:sz w:val="20"/>
              </w:rPr>
              <w:t>屏安醫院</w:t>
            </w:r>
          </w:p>
        </w:tc>
        <w:tc>
          <w:tcPr>
            <w:tcW w:w="888" w:type="dxa"/>
            <w:tcBorders>
              <w:bottom w:val="nil"/>
            </w:tcBorders>
          </w:tcPr>
          <w:p>
            <w:pPr>
              <w:pStyle w:val="TableParagraph"/>
              <w:spacing w:line="404" w:lineRule="exact" w:before="23"/>
              <w:ind w:left="107"/>
              <w:rPr>
                <w:sz w:val="20"/>
              </w:rPr>
            </w:pPr>
            <w:r>
              <w:rPr>
                <w:sz w:val="20"/>
              </w:rPr>
              <w:t>門診、</w:t>
            </w:r>
          </w:p>
        </w:tc>
        <w:tc>
          <w:tcPr>
            <w:tcW w:w="869" w:type="dxa"/>
            <w:tcBorders>
              <w:bottom w:val="nil"/>
            </w:tcBorders>
          </w:tcPr>
          <w:p>
            <w:pPr>
              <w:pStyle w:val="TableParagraph"/>
              <w:spacing w:line="404" w:lineRule="exact" w:before="23"/>
              <w:ind w:left="107"/>
              <w:rPr>
                <w:sz w:val="20"/>
              </w:rPr>
            </w:pPr>
            <w:r>
              <w:rPr>
                <w:sz w:val="20"/>
              </w:rPr>
              <w:t>門診</w:t>
            </w:r>
          </w:p>
        </w:tc>
        <w:tc>
          <w:tcPr>
            <w:tcW w:w="1449" w:type="dxa"/>
            <w:tcBorders>
              <w:bottom w:val="nil"/>
            </w:tcBorders>
          </w:tcPr>
          <w:p>
            <w:pPr>
              <w:pStyle w:val="TableParagraph"/>
              <w:spacing w:line="404" w:lineRule="exact" w:before="23"/>
              <w:ind w:left="105"/>
              <w:rPr>
                <w:sz w:val="20"/>
              </w:rPr>
            </w:pPr>
            <w:r>
              <w:rPr>
                <w:sz w:val="20"/>
              </w:rPr>
              <w:t>屏東縣屏東市</w:t>
            </w:r>
          </w:p>
        </w:tc>
        <w:tc>
          <w:tcPr>
            <w:tcW w:w="1488" w:type="dxa"/>
            <w:tcBorders>
              <w:bottom w:val="nil"/>
            </w:tcBorders>
          </w:tcPr>
          <w:p>
            <w:pPr>
              <w:pStyle w:val="TableParagraph"/>
              <w:spacing w:before="133"/>
              <w:ind w:left="108"/>
              <w:rPr>
                <w:rFonts w:ascii="Times New Roman"/>
                <w:sz w:val="20"/>
              </w:rPr>
            </w:pPr>
            <w:r>
              <w:rPr>
                <w:rFonts w:ascii="Times New Roman"/>
                <w:sz w:val="20"/>
              </w:rPr>
              <w:t>08-7378888</w:t>
            </w:r>
          </w:p>
        </w:tc>
        <w:tc>
          <w:tcPr>
            <w:tcW w:w="715" w:type="dxa"/>
            <w:tcBorders>
              <w:bottom w:val="nil"/>
            </w:tcBorders>
          </w:tcPr>
          <w:p>
            <w:pPr>
              <w:pStyle w:val="TableParagraph"/>
              <w:spacing w:line="404" w:lineRule="exact" w:before="23"/>
              <w:ind w:left="89" w:right="176"/>
              <w:jc w:val="center"/>
              <w:rPr>
                <w:sz w:val="20"/>
              </w:rPr>
            </w:pPr>
            <w:r>
              <w:rPr>
                <w:sz w:val="20"/>
              </w:rPr>
              <w:t>藥癮</w:t>
            </w:r>
          </w:p>
        </w:tc>
      </w:tr>
      <w:tr>
        <w:trPr>
          <w:trHeight w:val="389" w:hRule="atLeast"/>
        </w:trPr>
        <w:tc>
          <w:tcPr>
            <w:tcW w:w="521" w:type="dxa"/>
            <w:tcBorders>
              <w:top w:val="nil"/>
              <w:bottom w:val="nil"/>
            </w:tcBorders>
          </w:tcPr>
          <w:p>
            <w:pPr>
              <w:pStyle w:val="TableParagraph"/>
              <w:rPr>
                <w:rFonts w:ascii="Times New Roman"/>
                <w:sz w:val="18"/>
              </w:rPr>
            </w:pPr>
          </w:p>
        </w:tc>
        <w:tc>
          <w:tcPr>
            <w:tcW w:w="598" w:type="dxa"/>
            <w:vMerge/>
            <w:tcBorders>
              <w:top w:val="nil"/>
            </w:tcBorders>
          </w:tcPr>
          <w:p>
            <w:pPr>
              <w:rPr>
                <w:sz w:val="2"/>
                <w:szCs w:val="2"/>
              </w:rPr>
            </w:pPr>
          </w:p>
        </w:tc>
        <w:tc>
          <w:tcPr>
            <w:tcW w:w="624" w:type="dxa"/>
            <w:tcBorders>
              <w:top w:val="nil"/>
              <w:bottom w:val="nil"/>
            </w:tcBorders>
          </w:tcPr>
          <w:p>
            <w:pPr>
              <w:pStyle w:val="TableParagraph"/>
              <w:rPr>
                <w:rFonts w:ascii="Times New Roman"/>
                <w:sz w:val="18"/>
              </w:rPr>
            </w:pPr>
          </w:p>
        </w:tc>
        <w:tc>
          <w:tcPr>
            <w:tcW w:w="1150" w:type="dxa"/>
            <w:tcBorders>
              <w:top w:val="nil"/>
              <w:bottom w:val="nil"/>
            </w:tcBorders>
          </w:tcPr>
          <w:p>
            <w:pPr>
              <w:pStyle w:val="TableParagraph"/>
              <w:spacing w:line="370" w:lineRule="exact"/>
              <w:ind w:left="107"/>
              <w:rPr>
                <w:sz w:val="20"/>
              </w:rPr>
            </w:pPr>
            <w:r>
              <w:rPr>
                <w:sz w:val="20"/>
              </w:rPr>
              <w:t>附設門診</w:t>
            </w:r>
          </w:p>
        </w:tc>
        <w:tc>
          <w:tcPr>
            <w:tcW w:w="888" w:type="dxa"/>
            <w:tcBorders>
              <w:top w:val="nil"/>
              <w:bottom w:val="nil"/>
            </w:tcBorders>
          </w:tcPr>
          <w:p>
            <w:pPr>
              <w:pStyle w:val="TableParagraph"/>
              <w:spacing w:line="370" w:lineRule="exact"/>
              <w:ind w:left="107"/>
              <w:rPr>
                <w:sz w:val="20"/>
              </w:rPr>
            </w:pPr>
            <w:r>
              <w:rPr>
                <w:sz w:val="20"/>
              </w:rPr>
              <w:t>丁基原</w:t>
            </w:r>
          </w:p>
        </w:tc>
        <w:tc>
          <w:tcPr>
            <w:tcW w:w="869" w:type="dxa"/>
            <w:tcBorders>
              <w:top w:val="nil"/>
              <w:bottom w:val="nil"/>
            </w:tcBorders>
          </w:tcPr>
          <w:p>
            <w:pPr>
              <w:pStyle w:val="TableParagraph"/>
              <w:rPr>
                <w:rFonts w:ascii="Times New Roman"/>
                <w:sz w:val="18"/>
              </w:rPr>
            </w:pPr>
          </w:p>
        </w:tc>
        <w:tc>
          <w:tcPr>
            <w:tcW w:w="1449" w:type="dxa"/>
            <w:tcBorders>
              <w:top w:val="nil"/>
              <w:bottom w:val="nil"/>
            </w:tcBorders>
          </w:tcPr>
          <w:p>
            <w:pPr>
              <w:pStyle w:val="TableParagraph"/>
              <w:spacing w:line="370" w:lineRule="exact"/>
              <w:ind w:left="105"/>
              <w:rPr>
                <w:sz w:val="20"/>
              </w:rPr>
            </w:pPr>
            <w:r>
              <w:rPr>
                <w:sz w:val="20"/>
              </w:rPr>
              <w:t>瑞光路 </w:t>
            </w:r>
            <w:r>
              <w:rPr>
                <w:rFonts w:ascii="Times New Roman" w:eastAsia="Times New Roman"/>
                <w:sz w:val="20"/>
              </w:rPr>
              <w:t>2 </w:t>
            </w:r>
            <w:r>
              <w:rPr>
                <w:sz w:val="20"/>
              </w:rPr>
              <w:t>段</w:t>
            </w:r>
          </w:p>
        </w:tc>
        <w:tc>
          <w:tcPr>
            <w:tcW w:w="1488" w:type="dxa"/>
            <w:tcBorders>
              <w:top w:val="nil"/>
              <w:bottom w:val="nil"/>
            </w:tcBorders>
          </w:tcPr>
          <w:p>
            <w:pPr>
              <w:pStyle w:val="TableParagraph"/>
              <w:rPr>
                <w:rFonts w:ascii="Times New Roman"/>
                <w:sz w:val="18"/>
              </w:rPr>
            </w:pPr>
          </w:p>
        </w:tc>
        <w:tc>
          <w:tcPr>
            <w:tcW w:w="715" w:type="dxa"/>
            <w:tcBorders>
              <w:top w:val="nil"/>
              <w:bottom w:val="nil"/>
            </w:tcBorders>
          </w:tcPr>
          <w:p>
            <w:pPr>
              <w:pStyle w:val="TableParagraph"/>
              <w:spacing w:line="370" w:lineRule="exact"/>
              <w:ind w:left="89" w:right="176"/>
              <w:jc w:val="center"/>
              <w:rPr>
                <w:sz w:val="20"/>
              </w:rPr>
            </w:pPr>
            <w:r>
              <w:rPr>
                <w:sz w:val="20"/>
              </w:rPr>
              <w:t>戒治</w:t>
            </w:r>
          </w:p>
        </w:tc>
      </w:tr>
      <w:tr>
        <w:trPr>
          <w:trHeight w:val="398" w:hRule="atLeast"/>
        </w:trPr>
        <w:tc>
          <w:tcPr>
            <w:tcW w:w="521" w:type="dxa"/>
            <w:tcBorders>
              <w:top w:val="nil"/>
              <w:bottom w:val="nil"/>
            </w:tcBorders>
          </w:tcPr>
          <w:p>
            <w:pPr>
              <w:pStyle w:val="TableParagraph"/>
              <w:rPr>
                <w:rFonts w:ascii="Times New Roman"/>
                <w:sz w:val="18"/>
              </w:rPr>
            </w:pPr>
          </w:p>
        </w:tc>
        <w:tc>
          <w:tcPr>
            <w:tcW w:w="598" w:type="dxa"/>
            <w:vMerge/>
            <w:tcBorders>
              <w:top w:val="nil"/>
            </w:tcBorders>
          </w:tcPr>
          <w:p>
            <w:pPr>
              <w:rPr>
                <w:sz w:val="2"/>
                <w:szCs w:val="2"/>
              </w:rPr>
            </w:pPr>
          </w:p>
        </w:tc>
        <w:tc>
          <w:tcPr>
            <w:tcW w:w="624" w:type="dxa"/>
            <w:tcBorders>
              <w:top w:val="nil"/>
              <w:bottom w:val="nil"/>
            </w:tcBorders>
          </w:tcPr>
          <w:p>
            <w:pPr>
              <w:pStyle w:val="TableParagraph"/>
              <w:rPr>
                <w:rFonts w:ascii="Times New Roman"/>
                <w:sz w:val="18"/>
              </w:rPr>
            </w:pPr>
          </w:p>
        </w:tc>
        <w:tc>
          <w:tcPr>
            <w:tcW w:w="1150" w:type="dxa"/>
            <w:tcBorders>
              <w:top w:val="nil"/>
              <w:bottom w:val="nil"/>
            </w:tcBorders>
          </w:tcPr>
          <w:p>
            <w:pPr>
              <w:pStyle w:val="TableParagraph"/>
              <w:spacing w:line="379" w:lineRule="exact"/>
              <w:ind w:left="107"/>
              <w:rPr>
                <w:sz w:val="20"/>
              </w:rPr>
            </w:pPr>
            <w:r>
              <w:rPr>
                <w:w w:val="99"/>
                <w:sz w:val="20"/>
              </w:rPr>
              <w:t>部</w:t>
            </w:r>
          </w:p>
        </w:tc>
        <w:tc>
          <w:tcPr>
            <w:tcW w:w="888" w:type="dxa"/>
            <w:tcBorders>
              <w:top w:val="nil"/>
              <w:bottom w:val="nil"/>
            </w:tcBorders>
          </w:tcPr>
          <w:p>
            <w:pPr>
              <w:pStyle w:val="TableParagraph"/>
              <w:spacing w:line="379" w:lineRule="exact"/>
              <w:ind w:left="107"/>
              <w:rPr>
                <w:sz w:val="20"/>
              </w:rPr>
            </w:pPr>
            <w:r>
              <w:rPr>
                <w:sz w:val="20"/>
              </w:rPr>
              <w:t>啡因替</w:t>
            </w:r>
          </w:p>
        </w:tc>
        <w:tc>
          <w:tcPr>
            <w:tcW w:w="869" w:type="dxa"/>
            <w:tcBorders>
              <w:top w:val="nil"/>
              <w:bottom w:val="nil"/>
            </w:tcBorders>
          </w:tcPr>
          <w:p>
            <w:pPr>
              <w:pStyle w:val="TableParagraph"/>
              <w:rPr>
                <w:rFonts w:ascii="Times New Roman"/>
                <w:sz w:val="18"/>
              </w:rPr>
            </w:pPr>
          </w:p>
        </w:tc>
        <w:tc>
          <w:tcPr>
            <w:tcW w:w="1449" w:type="dxa"/>
            <w:tcBorders>
              <w:top w:val="nil"/>
              <w:bottom w:val="nil"/>
            </w:tcBorders>
          </w:tcPr>
          <w:p>
            <w:pPr>
              <w:pStyle w:val="TableParagraph"/>
              <w:spacing w:line="379" w:lineRule="exact"/>
              <w:ind w:left="105"/>
              <w:rPr>
                <w:sz w:val="20"/>
              </w:rPr>
            </w:pPr>
            <w:r>
              <w:rPr>
                <w:rFonts w:ascii="Times New Roman" w:eastAsia="Times New Roman"/>
                <w:sz w:val="20"/>
              </w:rPr>
              <w:t>250 </w:t>
            </w:r>
            <w:r>
              <w:rPr>
                <w:sz w:val="20"/>
              </w:rPr>
              <w:t>號</w:t>
            </w:r>
          </w:p>
        </w:tc>
        <w:tc>
          <w:tcPr>
            <w:tcW w:w="1488" w:type="dxa"/>
            <w:tcBorders>
              <w:top w:val="nil"/>
              <w:bottom w:val="nil"/>
            </w:tcBorders>
          </w:tcPr>
          <w:p>
            <w:pPr>
              <w:pStyle w:val="TableParagraph"/>
              <w:rPr>
                <w:rFonts w:ascii="Times New Roman"/>
                <w:sz w:val="18"/>
              </w:rPr>
            </w:pPr>
          </w:p>
        </w:tc>
        <w:tc>
          <w:tcPr>
            <w:tcW w:w="715" w:type="dxa"/>
            <w:tcBorders>
              <w:top w:val="nil"/>
              <w:bottom w:val="nil"/>
            </w:tcBorders>
          </w:tcPr>
          <w:p>
            <w:pPr>
              <w:pStyle w:val="TableParagraph"/>
              <w:spacing w:line="379" w:lineRule="exact"/>
              <w:ind w:left="89" w:right="176"/>
              <w:jc w:val="center"/>
              <w:rPr>
                <w:sz w:val="20"/>
              </w:rPr>
            </w:pPr>
            <w:r>
              <w:rPr>
                <w:sz w:val="20"/>
              </w:rPr>
              <w:t>診所</w:t>
            </w:r>
          </w:p>
        </w:tc>
      </w:tr>
      <w:tr>
        <w:trPr>
          <w:trHeight w:val="335" w:hRule="atLeast"/>
        </w:trPr>
        <w:tc>
          <w:tcPr>
            <w:tcW w:w="521" w:type="dxa"/>
            <w:tcBorders>
              <w:top w:val="nil"/>
            </w:tcBorders>
          </w:tcPr>
          <w:p>
            <w:pPr>
              <w:pStyle w:val="TableParagraph"/>
              <w:rPr>
                <w:rFonts w:ascii="Times New Roman"/>
                <w:sz w:val="18"/>
              </w:rPr>
            </w:pPr>
          </w:p>
        </w:tc>
        <w:tc>
          <w:tcPr>
            <w:tcW w:w="598" w:type="dxa"/>
            <w:vMerge/>
            <w:tcBorders>
              <w:top w:val="nil"/>
            </w:tcBorders>
          </w:tcPr>
          <w:p>
            <w:pPr>
              <w:rPr>
                <w:sz w:val="2"/>
                <w:szCs w:val="2"/>
              </w:rPr>
            </w:pPr>
          </w:p>
        </w:tc>
        <w:tc>
          <w:tcPr>
            <w:tcW w:w="624" w:type="dxa"/>
            <w:tcBorders>
              <w:top w:val="nil"/>
              <w:bottom w:val="nil"/>
            </w:tcBorders>
          </w:tcPr>
          <w:p>
            <w:pPr>
              <w:pStyle w:val="TableParagraph"/>
              <w:rPr>
                <w:rFonts w:ascii="Times New Roman"/>
                <w:sz w:val="18"/>
              </w:rPr>
            </w:pPr>
          </w:p>
        </w:tc>
        <w:tc>
          <w:tcPr>
            <w:tcW w:w="1150" w:type="dxa"/>
            <w:tcBorders>
              <w:top w:val="nil"/>
            </w:tcBorders>
          </w:tcPr>
          <w:p>
            <w:pPr>
              <w:pStyle w:val="TableParagraph"/>
              <w:rPr>
                <w:rFonts w:ascii="Times New Roman"/>
                <w:sz w:val="18"/>
              </w:rPr>
            </w:pPr>
          </w:p>
        </w:tc>
        <w:tc>
          <w:tcPr>
            <w:tcW w:w="888" w:type="dxa"/>
            <w:tcBorders>
              <w:top w:val="nil"/>
            </w:tcBorders>
          </w:tcPr>
          <w:p>
            <w:pPr>
              <w:pStyle w:val="TableParagraph"/>
              <w:spacing w:line="315" w:lineRule="exact"/>
              <w:ind w:left="107"/>
              <w:rPr>
                <w:sz w:val="20"/>
              </w:rPr>
            </w:pPr>
            <w:r>
              <w:rPr>
                <w:sz w:val="20"/>
              </w:rPr>
              <w:t>代治療</w:t>
            </w:r>
          </w:p>
        </w:tc>
        <w:tc>
          <w:tcPr>
            <w:tcW w:w="869" w:type="dxa"/>
            <w:tcBorders>
              <w:top w:val="nil"/>
            </w:tcBorders>
          </w:tcPr>
          <w:p>
            <w:pPr>
              <w:pStyle w:val="TableParagraph"/>
              <w:rPr>
                <w:rFonts w:ascii="Times New Roman"/>
                <w:sz w:val="18"/>
              </w:rPr>
            </w:pPr>
          </w:p>
        </w:tc>
        <w:tc>
          <w:tcPr>
            <w:tcW w:w="1449" w:type="dxa"/>
            <w:tcBorders>
              <w:top w:val="nil"/>
            </w:tcBorders>
          </w:tcPr>
          <w:p>
            <w:pPr>
              <w:pStyle w:val="TableParagraph"/>
              <w:rPr>
                <w:rFonts w:ascii="Times New Roman"/>
                <w:sz w:val="18"/>
              </w:rPr>
            </w:pPr>
          </w:p>
        </w:tc>
        <w:tc>
          <w:tcPr>
            <w:tcW w:w="1488" w:type="dxa"/>
            <w:tcBorders>
              <w:top w:val="nil"/>
            </w:tcBorders>
          </w:tcPr>
          <w:p>
            <w:pPr>
              <w:pStyle w:val="TableParagraph"/>
              <w:rPr>
                <w:rFonts w:ascii="Times New Roman"/>
                <w:sz w:val="18"/>
              </w:rPr>
            </w:pPr>
          </w:p>
        </w:tc>
        <w:tc>
          <w:tcPr>
            <w:tcW w:w="715" w:type="dxa"/>
            <w:tcBorders>
              <w:top w:val="nil"/>
            </w:tcBorders>
          </w:tcPr>
          <w:p>
            <w:pPr>
              <w:pStyle w:val="TableParagraph"/>
              <w:rPr>
                <w:rFonts w:ascii="Times New Roman"/>
                <w:sz w:val="18"/>
              </w:rPr>
            </w:pPr>
          </w:p>
        </w:tc>
      </w:tr>
      <w:tr>
        <w:trPr>
          <w:trHeight w:val="498" w:hRule="atLeast"/>
        </w:trPr>
        <w:tc>
          <w:tcPr>
            <w:tcW w:w="521" w:type="dxa"/>
          </w:tcPr>
          <w:p>
            <w:pPr>
              <w:pStyle w:val="TableParagraph"/>
              <w:spacing w:before="132"/>
              <w:ind w:left="89" w:right="82"/>
              <w:jc w:val="center"/>
              <w:rPr>
                <w:rFonts w:ascii="Times New Roman"/>
                <w:sz w:val="20"/>
              </w:rPr>
            </w:pPr>
            <w:r>
              <w:rPr>
                <w:rFonts w:ascii="Times New Roman"/>
                <w:sz w:val="20"/>
              </w:rPr>
              <w:t>101</w:t>
            </w:r>
          </w:p>
        </w:tc>
        <w:tc>
          <w:tcPr>
            <w:tcW w:w="598" w:type="dxa"/>
            <w:vMerge/>
            <w:tcBorders>
              <w:top w:val="nil"/>
            </w:tcBorders>
          </w:tcPr>
          <w:p>
            <w:pPr>
              <w:rPr>
                <w:sz w:val="2"/>
                <w:szCs w:val="2"/>
              </w:rPr>
            </w:pPr>
          </w:p>
        </w:tc>
        <w:tc>
          <w:tcPr>
            <w:tcW w:w="624" w:type="dxa"/>
            <w:tcBorders>
              <w:top w:val="nil"/>
            </w:tcBorders>
          </w:tcPr>
          <w:p>
            <w:pPr>
              <w:pStyle w:val="TableParagraph"/>
              <w:rPr>
                <w:rFonts w:ascii="Times New Roman"/>
                <w:sz w:val="18"/>
              </w:rPr>
            </w:pPr>
          </w:p>
        </w:tc>
        <w:tc>
          <w:tcPr>
            <w:tcW w:w="1150" w:type="dxa"/>
          </w:tcPr>
          <w:p>
            <w:pPr>
              <w:pStyle w:val="TableParagraph"/>
              <w:spacing w:before="23"/>
              <w:ind w:left="107"/>
              <w:rPr>
                <w:sz w:val="20"/>
              </w:rPr>
            </w:pPr>
            <w:r>
              <w:rPr>
                <w:sz w:val="20"/>
              </w:rPr>
              <w:t>泰祥診所</w:t>
            </w:r>
          </w:p>
        </w:tc>
        <w:tc>
          <w:tcPr>
            <w:tcW w:w="888" w:type="dxa"/>
          </w:tcPr>
          <w:p>
            <w:pPr>
              <w:pStyle w:val="TableParagraph"/>
              <w:spacing w:before="23"/>
              <w:ind w:left="107"/>
              <w:rPr>
                <w:sz w:val="20"/>
              </w:rPr>
            </w:pPr>
            <w:r>
              <w:rPr>
                <w:sz w:val="20"/>
              </w:rPr>
              <w:t>門診</w:t>
            </w:r>
          </w:p>
        </w:tc>
        <w:tc>
          <w:tcPr>
            <w:tcW w:w="869" w:type="dxa"/>
          </w:tcPr>
          <w:p>
            <w:pPr>
              <w:pStyle w:val="TableParagraph"/>
              <w:spacing w:before="23"/>
              <w:ind w:left="107"/>
              <w:rPr>
                <w:sz w:val="20"/>
              </w:rPr>
            </w:pPr>
            <w:r>
              <w:rPr>
                <w:sz w:val="20"/>
              </w:rPr>
              <w:t>門診</w:t>
            </w:r>
          </w:p>
        </w:tc>
        <w:tc>
          <w:tcPr>
            <w:tcW w:w="1449" w:type="dxa"/>
          </w:tcPr>
          <w:p>
            <w:pPr>
              <w:pStyle w:val="TableParagraph"/>
              <w:spacing w:before="23"/>
              <w:ind w:left="105"/>
              <w:rPr>
                <w:sz w:val="20"/>
              </w:rPr>
            </w:pPr>
            <w:r>
              <w:rPr>
                <w:sz w:val="20"/>
              </w:rPr>
              <w:t>屏東縣潮州鎮</w:t>
            </w:r>
          </w:p>
        </w:tc>
        <w:tc>
          <w:tcPr>
            <w:tcW w:w="1488" w:type="dxa"/>
          </w:tcPr>
          <w:p>
            <w:pPr>
              <w:pStyle w:val="TableParagraph"/>
              <w:spacing w:before="132"/>
              <w:ind w:left="108"/>
              <w:rPr>
                <w:rFonts w:ascii="Times New Roman"/>
                <w:sz w:val="20"/>
              </w:rPr>
            </w:pPr>
            <w:r>
              <w:rPr>
                <w:rFonts w:ascii="Times New Roman"/>
                <w:sz w:val="20"/>
              </w:rPr>
              <w:t>08-7881777</w:t>
            </w:r>
          </w:p>
        </w:tc>
        <w:tc>
          <w:tcPr>
            <w:tcW w:w="715" w:type="dxa"/>
          </w:tcPr>
          <w:p>
            <w:pPr>
              <w:pStyle w:val="TableParagraph"/>
              <w:spacing w:before="23"/>
              <w:ind w:left="89" w:right="176"/>
              <w:jc w:val="center"/>
              <w:rPr>
                <w:sz w:val="20"/>
              </w:rPr>
            </w:pPr>
            <w:r>
              <w:rPr>
                <w:sz w:val="20"/>
              </w:rPr>
              <w:t>藥癮</w:t>
            </w:r>
          </w:p>
        </w:tc>
      </w:tr>
    </w:tbl>
    <w:p>
      <w:pPr>
        <w:spacing w:after="0"/>
        <w:jc w:val="center"/>
        <w:rPr>
          <w:sz w:val="20"/>
        </w:rPr>
        <w:sectPr>
          <w:pgSz w:w="11910" w:h="16840"/>
          <w:pgMar w:header="0" w:footer="1182" w:top="1420" w:bottom="1380" w:left="680" w:right="660"/>
        </w:sectPr>
      </w:pPr>
    </w:p>
    <w:tbl>
      <w:tblPr>
        <w:tblW w:w="0" w:type="auto"/>
        <w:jc w:val="left"/>
        <w:tblInd w:w="11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21"/>
        <w:gridCol w:w="598"/>
        <w:gridCol w:w="624"/>
        <w:gridCol w:w="1150"/>
        <w:gridCol w:w="888"/>
        <w:gridCol w:w="869"/>
        <w:gridCol w:w="1449"/>
        <w:gridCol w:w="1488"/>
        <w:gridCol w:w="715"/>
      </w:tblGrid>
      <w:tr>
        <w:trPr>
          <w:trHeight w:val="801" w:hRule="atLeast"/>
        </w:trPr>
        <w:tc>
          <w:tcPr>
            <w:tcW w:w="521" w:type="dxa"/>
          </w:tcPr>
          <w:p>
            <w:pPr>
              <w:pStyle w:val="TableParagraph"/>
              <w:rPr>
                <w:rFonts w:ascii="Times New Roman"/>
                <w:sz w:val="18"/>
              </w:rPr>
            </w:pPr>
          </w:p>
        </w:tc>
        <w:tc>
          <w:tcPr>
            <w:tcW w:w="598" w:type="dxa"/>
            <w:vMerge w:val="restart"/>
          </w:tcPr>
          <w:p>
            <w:pPr>
              <w:pStyle w:val="TableParagraph"/>
              <w:rPr>
                <w:rFonts w:ascii="Times New Roman"/>
                <w:sz w:val="18"/>
              </w:rPr>
            </w:pPr>
          </w:p>
        </w:tc>
        <w:tc>
          <w:tcPr>
            <w:tcW w:w="624" w:type="dxa"/>
            <w:vMerge w:val="restart"/>
          </w:tcPr>
          <w:p>
            <w:pPr>
              <w:pStyle w:val="TableParagraph"/>
              <w:rPr>
                <w:rFonts w:ascii="Times New Roman"/>
                <w:sz w:val="18"/>
              </w:rPr>
            </w:pPr>
          </w:p>
        </w:tc>
        <w:tc>
          <w:tcPr>
            <w:tcW w:w="1150" w:type="dxa"/>
          </w:tcPr>
          <w:p>
            <w:pPr>
              <w:pStyle w:val="TableParagraph"/>
              <w:rPr>
                <w:rFonts w:ascii="Times New Roman"/>
                <w:sz w:val="18"/>
              </w:rPr>
            </w:pPr>
          </w:p>
        </w:tc>
        <w:tc>
          <w:tcPr>
            <w:tcW w:w="888" w:type="dxa"/>
          </w:tcPr>
          <w:p>
            <w:pPr>
              <w:pStyle w:val="TableParagraph"/>
              <w:rPr>
                <w:rFonts w:ascii="Times New Roman"/>
                <w:sz w:val="18"/>
              </w:rPr>
            </w:pPr>
          </w:p>
        </w:tc>
        <w:tc>
          <w:tcPr>
            <w:tcW w:w="869" w:type="dxa"/>
          </w:tcPr>
          <w:p>
            <w:pPr>
              <w:pStyle w:val="TableParagraph"/>
              <w:rPr>
                <w:rFonts w:ascii="Times New Roman"/>
                <w:sz w:val="18"/>
              </w:rPr>
            </w:pPr>
          </w:p>
        </w:tc>
        <w:tc>
          <w:tcPr>
            <w:tcW w:w="1449" w:type="dxa"/>
          </w:tcPr>
          <w:p>
            <w:pPr>
              <w:pStyle w:val="TableParagraph"/>
              <w:spacing w:before="23"/>
              <w:ind w:left="105"/>
              <w:rPr>
                <w:sz w:val="20"/>
              </w:rPr>
            </w:pPr>
            <w:r>
              <w:rPr>
                <w:sz w:val="20"/>
              </w:rPr>
              <w:t>新生路 </w:t>
            </w:r>
            <w:r>
              <w:rPr>
                <w:rFonts w:ascii="Times New Roman" w:eastAsia="Times New Roman"/>
                <w:sz w:val="20"/>
              </w:rPr>
              <w:t>111 </w:t>
            </w:r>
            <w:r>
              <w:rPr>
                <w:sz w:val="20"/>
              </w:rPr>
              <w:t>號</w:t>
            </w:r>
          </w:p>
        </w:tc>
        <w:tc>
          <w:tcPr>
            <w:tcW w:w="1488" w:type="dxa"/>
          </w:tcPr>
          <w:p>
            <w:pPr>
              <w:pStyle w:val="TableParagraph"/>
              <w:rPr>
                <w:rFonts w:ascii="Times New Roman"/>
                <w:sz w:val="18"/>
              </w:rPr>
            </w:pPr>
          </w:p>
        </w:tc>
        <w:tc>
          <w:tcPr>
            <w:tcW w:w="715" w:type="dxa"/>
          </w:tcPr>
          <w:p>
            <w:pPr>
              <w:pStyle w:val="TableParagraph"/>
              <w:spacing w:line="413" w:lineRule="exact" w:before="23"/>
              <w:ind w:left="106"/>
              <w:rPr>
                <w:sz w:val="20"/>
              </w:rPr>
            </w:pPr>
            <w:r>
              <w:rPr>
                <w:sz w:val="20"/>
              </w:rPr>
              <w:t>戒治</w:t>
            </w:r>
          </w:p>
          <w:p>
            <w:pPr>
              <w:pStyle w:val="TableParagraph"/>
              <w:spacing w:line="346" w:lineRule="exact"/>
              <w:ind w:left="106"/>
              <w:rPr>
                <w:sz w:val="20"/>
              </w:rPr>
            </w:pPr>
            <w:r>
              <w:rPr>
                <w:sz w:val="20"/>
              </w:rPr>
              <w:t>診所</w:t>
            </w:r>
          </w:p>
        </w:tc>
      </w:tr>
      <w:tr>
        <w:trPr>
          <w:trHeight w:val="1597" w:hRule="atLeast"/>
        </w:trPr>
        <w:tc>
          <w:tcPr>
            <w:tcW w:w="521" w:type="dxa"/>
          </w:tcPr>
          <w:p>
            <w:pPr>
              <w:pStyle w:val="TableParagraph"/>
              <w:spacing w:before="132"/>
              <w:ind w:left="89" w:right="82"/>
              <w:jc w:val="center"/>
              <w:rPr>
                <w:rFonts w:ascii="Times New Roman"/>
                <w:sz w:val="20"/>
              </w:rPr>
            </w:pPr>
            <w:r>
              <w:rPr>
                <w:rFonts w:ascii="Times New Roman"/>
                <w:sz w:val="20"/>
              </w:rPr>
              <w:t>102</w:t>
            </w:r>
          </w:p>
        </w:tc>
        <w:tc>
          <w:tcPr>
            <w:tcW w:w="598" w:type="dxa"/>
            <w:vMerge/>
            <w:tcBorders>
              <w:top w:val="nil"/>
            </w:tcBorders>
          </w:tcPr>
          <w:p>
            <w:pPr>
              <w:rPr>
                <w:sz w:val="2"/>
                <w:szCs w:val="2"/>
              </w:rPr>
            </w:pPr>
          </w:p>
        </w:tc>
        <w:tc>
          <w:tcPr>
            <w:tcW w:w="624" w:type="dxa"/>
            <w:vMerge/>
            <w:tcBorders>
              <w:top w:val="nil"/>
            </w:tcBorders>
          </w:tcPr>
          <w:p>
            <w:pPr>
              <w:rPr>
                <w:sz w:val="2"/>
                <w:szCs w:val="2"/>
              </w:rPr>
            </w:pPr>
          </w:p>
        </w:tc>
        <w:tc>
          <w:tcPr>
            <w:tcW w:w="1150" w:type="dxa"/>
          </w:tcPr>
          <w:p>
            <w:pPr>
              <w:pStyle w:val="TableParagraph"/>
              <w:spacing w:before="23"/>
              <w:ind w:left="107"/>
              <w:rPr>
                <w:sz w:val="20"/>
              </w:rPr>
            </w:pPr>
            <w:r>
              <w:rPr>
                <w:sz w:val="20"/>
              </w:rPr>
              <w:t>興安診所</w:t>
            </w:r>
          </w:p>
        </w:tc>
        <w:tc>
          <w:tcPr>
            <w:tcW w:w="888" w:type="dxa"/>
          </w:tcPr>
          <w:p>
            <w:pPr>
              <w:pStyle w:val="TableParagraph"/>
              <w:spacing w:line="225" w:lineRule="auto" w:before="40"/>
              <w:ind w:left="107" w:right="168"/>
              <w:jc w:val="both"/>
              <w:rPr>
                <w:sz w:val="20"/>
              </w:rPr>
            </w:pPr>
            <w:r>
              <w:rPr>
                <w:sz w:val="20"/>
              </w:rPr>
              <w:t>門診、丁基原</w:t>
            </w:r>
            <w:r>
              <w:rPr>
                <w:w w:val="95"/>
                <w:sz w:val="20"/>
              </w:rPr>
              <w:t>啡因替</w:t>
            </w:r>
          </w:p>
          <w:p>
            <w:pPr>
              <w:pStyle w:val="TableParagraph"/>
              <w:spacing w:line="342" w:lineRule="exact"/>
              <w:ind w:left="107"/>
              <w:jc w:val="both"/>
              <w:rPr>
                <w:sz w:val="20"/>
              </w:rPr>
            </w:pPr>
            <w:r>
              <w:rPr>
                <w:w w:val="95"/>
                <w:sz w:val="20"/>
              </w:rPr>
              <w:t>代治療</w:t>
            </w:r>
          </w:p>
        </w:tc>
        <w:tc>
          <w:tcPr>
            <w:tcW w:w="869" w:type="dxa"/>
          </w:tcPr>
          <w:p>
            <w:pPr>
              <w:pStyle w:val="TableParagraph"/>
              <w:spacing w:before="23"/>
              <w:ind w:left="107"/>
              <w:rPr>
                <w:sz w:val="20"/>
              </w:rPr>
            </w:pPr>
            <w:r>
              <w:rPr>
                <w:sz w:val="20"/>
              </w:rPr>
              <w:t>門診</w:t>
            </w:r>
          </w:p>
        </w:tc>
        <w:tc>
          <w:tcPr>
            <w:tcW w:w="1449" w:type="dxa"/>
          </w:tcPr>
          <w:p>
            <w:pPr>
              <w:pStyle w:val="TableParagraph"/>
              <w:spacing w:line="225" w:lineRule="auto" w:before="40"/>
              <w:ind w:left="105" w:right="67"/>
              <w:rPr>
                <w:sz w:val="20"/>
              </w:rPr>
            </w:pPr>
            <w:r>
              <w:rPr>
                <w:sz w:val="20"/>
              </w:rPr>
              <w:t>屏東縣屏東市自由路 </w:t>
            </w:r>
            <w:r>
              <w:rPr>
                <w:rFonts w:ascii="Times New Roman" w:eastAsia="Times New Roman"/>
                <w:sz w:val="20"/>
              </w:rPr>
              <w:t>463 </w:t>
            </w:r>
            <w:r>
              <w:rPr>
                <w:sz w:val="20"/>
              </w:rPr>
              <w:t>號</w:t>
            </w:r>
          </w:p>
        </w:tc>
        <w:tc>
          <w:tcPr>
            <w:tcW w:w="1488" w:type="dxa"/>
          </w:tcPr>
          <w:p>
            <w:pPr>
              <w:pStyle w:val="TableParagraph"/>
              <w:spacing w:before="132"/>
              <w:ind w:left="108"/>
              <w:rPr>
                <w:rFonts w:ascii="Times New Roman"/>
                <w:sz w:val="20"/>
              </w:rPr>
            </w:pPr>
            <w:r>
              <w:rPr>
                <w:rFonts w:ascii="Times New Roman"/>
                <w:sz w:val="20"/>
              </w:rPr>
              <w:t>08-7346666</w:t>
            </w:r>
          </w:p>
        </w:tc>
        <w:tc>
          <w:tcPr>
            <w:tcW w:w="715" w:type="dxa"/>
          </w:tcPr>
          <w:p>
            <w:pPr>
              <w:pStyle w:val="TableParagraph"/>
              <w:spacing w:line="225" w:lineRule="auto" w:before="40"/>
              <w:ind w:left="106" w:right="193"/>
              <w:jc w:val="both"/>
              <w:rPr>
                <w:sz w:val="20"/>
              </w:rPr>
            </w:pPr>
            <w:r>
              <w:rPr>
                <w:sz w:val="20"/>
              </w:rPr>
              <w:t>藥癮戒治診所</w:t>
            </w:r>
          </w:p>
        </w:tc>
      </w:tr>
      <w:tr>
        <w:trPr>
          <w:trHeight w:val="1600" w:hRule="atLeast"/>
        </w:trPr>
        <w:tc>
          <w:tcPr>
            <w:tcW w:w="521" w:type="dxa"/>
          </w:tcPr>
          <w:p>
            <w:pPr>
              <w:pStyle w:val="TableParagraph"/>
              <w:spacing w:before="134"/>
              <w:ind w:left="89" w:right="82"/>
              <w:jc w:val="center"/>
              <w:rPr>
                <w:rFonts w:ascii="Times New Roman"/>
                <w:sz w:val="20"/>
              </w:rPr>
            </w:pPr>
            <w:r>
              <w:rPr>
                <w:rFonts w:ascii="Times New Roman"/>
                <w:sz w:val="20"/>
              </w:rPr>
              <w:t>103</w:t>
            </w:r>
          </w:p>
        </w:tc>
        <w:tc>
          <w:tcPr>
            <w:tcW w:w="598" w:type="dxa"/>
            <w:vMerge/>
            <w:tcBorders>
              <w:top w:val="nil"/>
            </w:tcBorders>
          </w:tcPr>
          <w:p>
            <w:pPr>
              <w:rPr>
                <w:sz w:val="2"/>
                <w:szCs w:val="2"/>
              </w:rPr>
            </w:pPr>
          </w:p>
        </w:tc>
        <w:tc>
          <w:tcPr>
            <w:tcW w:w="624" w:type="dxa"/>
            <w:vMerge/>
            <w:tcBorders>
              <w:top w:val="nil"/>
            </w:tcBorders>
          </w:tcPr>
          <w:p>
            <w:pPr>
              <w:rPr>
                <w:sz w:val="2"/>
                <w:szCs w:val="2"/>
              </w:rPr>
            </w:pPr>
          </w:p>
        </w:tc>
        <w:tc>
          <w:tcPr>
            <w:tcW w:w="1150" w:type="dxa"/>
          </w:tcPr>
          <w:p>
            <w:pPr>
              <w:pStyle w:val="TableParagraph"/>
              <w:spacing w:before="25"/>
              <w:ind w:left="107"/>
              <w:rPr>
                <w:sz w:val="20"/>
              </w:rPr>
            </w:pPr>
            <w:r>
              <w:rPr>
                <w:sz w:val="20"/>
              </w:rPr>
              <w:t>寬心診所</w:t>
            </w:r>
          </w:p>
        </w:tc>
        <w:tc>
          <w:tcPr>
            <w:tcW w:w="888" w:type="dxa"/>
          </w:tcPr>
          <w:p>
            <w:pPr>
              <w:pStyle w:val="TableParagraph"/>
              <w:spacing w:line="225" w:lineRule="auto" w:before="43"/>
              <w:ind w:left="107" w:right="168"/>
              <w:jc w:val="both"/>
              <w:rPr>
                <w:sz w:val="20"/>
              </w:rPr>
            </w:pPr>
            <w:r>
              <w:rPr>
                <w:sz w:val="20"/>
              </w:rPr>
              <w:t>門診、丁基原</w:t>
            </w:r>
            <w:r>
              <w:rPr>
                <w:w w:val="95"/>
                <w:sz w:val="20"/>
              </w:rPr>
              <w:t>啡因替</w:t>
            </w:r>
          </w:p>
          <w:p>
            <w:pPr>
              <w:pStyle w:val="TableParagraph"/>
              <w:spacing w:line="342" w:lineRule="exact"/>
              <w:ind w:left="107"/>
              <w:jc w:val="both"/>
              <w:rPr>
                <w:sz w:val="20"/>
              </w:rPr>
            </w:pPr>
            <w:r>
              <w:rPr>
                <w:w w:val="95"/>
                <w:sz w:val="20"/>
              </w:rPr>
              <w:t>代治療</w:t>
            </w:r>
          </w:p>
        </w:tc>
        <w:tc>
          <w:tcPr>
            <w:tcW w:w="869" w:type="dxa"/>
          </w:tcPr>
          <w:p>
            <w:pPr>
              <w:pStyle w:val="TableParagraph"/>
              <w:spacing w:before="25"/>
              <w:ind w:left="107"/>
              <w:rPr>
                <w:sz w:val="20"/>
              </w:rPr>
            </w:pPr>
            <w:r>
              <w:rPr>
                <w:sz w:val="20"/>
              </w:rPr>
              <w:t>門診</w:t>
            </w:r>
          </w:p>
        </w:tc>
        <w:tc>
          <w:tcPr>
            <w:tcW w:w="1449" w:type="dxa"/>
          </w:tcPr>
          <w:p>
            <w:pPr>
              <w:pStyle w:val="TableParagraph"/>
              <w:spacing w:line="225" w:lineRule="auto" w:before="43"/>
              <w:ind w:left="105" w:right="132"/>
              <w:rPr>
                <w:sz w:val="20"/>
              </w:rPr>
            </w:pPr>
            <w:r>
              <w:rPr>
                <w:sz w:val="20"/>
              </w:rPr>
              <w:t>屏東縣屏東市中山路 </w:t>
            </w:r>
            <w:r>
              <w:rPr>
                <w:rFonts w:ascii="Times New Roman" w:eastAsia="Times New Roman"/>
                <w:sz w:val="20"/>
              </w:rPr>
              <w:t>40 </w:t>
            </w:r>
            <w:r>
              <w:rPr>
                <w:sz w:val="20"/>
              </w:rPr>
              <w:t>號</w:t>
            </w:r>
          </w:p>
        </w:tc>
        <w:tc>
          <w:tcPr>
            <w:tcW w:w="1488" w:type="dxa"/>
          </w:tcPr>
          <w:p>
            <w:pPr>
              <w:pStyle w:val="TableParagraph"/>
              <w:spacing w:before="134"/>
              <w:ind w:left="108"/>
              <w:rPr>
                <w:rFonts w:ascii="Times New Roman"/>
                <w:sz w:val="20"/>
              </w:rPr>
            </w:pPr>
            <w:r>
              <w:rPr>
                <w:rFonts w:ascii="Times New Roman"/>
                <w:sz w:val="20"/>
              </w:rPr>
              <w:t>08-7333555</w:t>
            </w:r>
          </w:p>
        </w:tc>
        <w:tc>
          <w:tcPr>
            <w:tcW w:w="715" w:type="dxa"/>
          </w:tcPr>
          <w:p>
            <w:pPr>
              <w:pStyle w:val="TableParagraph"/>
              <w:spacing w:line="225" w:lineRule="auto" w:before="43"/>
              <w:ind w:left="106" w:right="193"/>
              <w:jc w:val="both"/>
              <w:rPr>
                <w:sz w:val="20"/>
              </w:rPr>
            </w:pPr>
            <w:r>
              <w:rPr>
                <w:sz w:val="20"/>
              </w:rPr>
              <w:t>藥癮戒治診所</w:t>
            </w:r>
          </w:p>
        </w:tc>
      </w:tr>
      <w:tr>
        <w:trPr>
          <w:trHeight w:val="1601" w:hRule="atLeast"/>
        </w:trPr>
        <w:tc>
          <w:tcPr>
            <w:tcW w:w="521" w:type="dxa"/>
          </w:tcPr>
          <w:p>
            <w:pPr>
              <w:pStyle w:val="TableParagraph"/>
              <w:spacing w:before="133"/>
              <w:ind w:left="89" w:right="82"/>
              <w:jc w:val="center"/>
              <w:rPr>
                <w:rFonts w:ascii="Times New Roman"/>
                <w:sz w:val="20"/>
              </w:rPr>
            </w:pPr>
            <w:r>
              <w:rPr>
                <w:rFonts w:ascii="Times New Roman"/>
                <w:sz w:val="20"/>
              </w:rPr>
              <w:t>104</w:t>
            </w:r>
          </w:p>
        </w:tc>
        <w:tc>
          <w:tcPr>
            <w:tcW w:w="598" w:type="dxa"/>
            <w:vMerge/>
            <w:tcBorders>
              <w:top w:val="nil"/>
            </w:tcBorders>
          </w:tcPr>
          <w:p>
            <w:pPr>
              <w:rPr>
                <w:sz w:val="2"/>
                <w:szCs w:val="2"/>
              </w:rPr>
            </w:pPr>
          </w:p>
        </w:tc>
        <w:tc>
          <w:tcPr>
            <w:tcW w:w="624" w:type="dxa"/>
            <w:vMerge/>
            <w:tcBorders>
              <w:top w:val="nil"/>
            </w:tcBorders>
          </w:tcPr>
          <w:p>
            <w:pPr>
              <w:rPr>
                <w:sz w:val="2"/>
                <w:szCs w:val="2"/>
              </w:rPr>
            </w:pPr>
          </w:p>
        </w:tc>
        <w:tc>
          <w:tcPr>
            <w:tcW w:w="1150" w:type="dxa"/>
          </w:tcPr>
          <w:p>
            <w:pPr>
              <w:pStyle w:val="TableParagraph"/>
              <w:spacing w:line="228" w:lineRule="auto" w:before="38"/>
              <w:ind w:left="107" w:right="231"/>
              <w:jc w:val="both"/>
              <w:rPr>
                <w:sz w:val="20"/>
              </w:rPr>
            </w:pPr>
            <w:r>
              <w:rPr>
                <w:sz w:val="20"/>
              </w:rPr>
              <w:t>屏基醫療財團法人屏東基督</w:t>
            </w:r>
          </w:p>
          <w:p>
            <w:pPr>
              <w:pStyle w:val="TableParagraph"/>
              <w:spacing w:line="334" w:lineRule="exact"/>
              <w:ind w:left="107"/>
              <w:jc w:val="both"/>
              <w:rPr>
                <w:sz w:val="20"/>
              </w:rPr>
            </w:pPr>
            <w:r>
              <w:rPr>
                <w:sz w:val="20"/>
              </w:rPr>
              <w:t>教醫院</w:t>
            </w:r>
          </w:p>
        </w:tc>
        <w:tc>
          <w:tcPr>
            <w:tcW w:w="888" w:type="dxa"/>
          </w:tcPr>
          <w:p>
            <w:pPr>
              <w:pStyle w:val="TableParagraph"/>
              <w:spacing w:before="23"/>
              <w:ind w:left="107"/>
              <w:rPr>
                <w:sz w:val="20"/>
              </w:rPr>
            </w:pPr>
            <w:r>
              <w:rPr>
                <w:sz w:val="20"/>
              </w:rPr>
              <w:t>門診</w:t>
            </w:r>
          </w:p>
        </w:tc>
        <w:tc>
          <w:tcPr>
            <w:tcW w:w="869" w:type="dxa"/>
          </w:tcPr>
          <w:p>
            <w:pPr>
              <w:pStyle w:val="TableParagraph"/>
              <w:spacing w:before="23"/>
              <w:ind w:left="107"/>
              <w:rPr>
                <w:sz w:val="20"/>
              </w:rPr>
            </w:pPr>
            <w:r>
              <w:rPr>
                <w:sz w:val="20"/>
              </w:rPr>
              <w:t>門診</w:t>
            </w:r>
          </w:p>
        </w:tc>
        <w:tc>
          <w:tcPr>
            <w:tcW w:w="1449" w:type="dxa"/>
          </w:tcPr>
          <w:p>
            <w:pPr>
              <w:pStyle w:val="TableParagraph"/>
              <w:spacing w:line="228" w:lineRule="auto" w:before="38"/>
              <w:ind w:left="105" w:right="132"/>
              <w:rPr>
                <w:sz w:val="20"/>
              </w:rPr>
            </w:pPr>
            <w:r>
              <w:rPr>
                <w:sz w:val="20"/>
              </w:rPr>
              <w:t>屏東縣屏東市大連路 </w:t>
            </w:r>
            <w:r>
              <w:rPr>
                <w:rFonts w:ascii="Times New Roman" w:eastAsia="Times New Roman"/>
                <w:sz w:val="20"/>
              </w:rPr>
              <w:t>60 </w:t>
            </w:r>
            <w:r>
              <w:rPr>
                <w:sz w:val="20"/>
              </w:rPr>
              <w:t>號</w:t>
            </w:r>
          </w:p>
        </w:tc>
        <w:tc>
          <w:tcPr>
            <w:tcW w:w="1488" w:type="dxa"/>
          </w:tcPr>
          <w:p>
            <w:pPr>
              <w:pStyle w:val="TableParagraph"/>
              <w:spacing w:before="133"/>
              <w:ind w:left="108"/>
              <w:rPr>
                <w:rFonts w:ascii="Times New Roman"/>
                <w:sz w:val="20"/>
              </w:rPr>
            </w:pPr>
            <w:r>
              <w:rPr>
                <w:rFonts w:ascii="Times New Roman"/>
                <w:sz w:val="20"/>
              </w:rPr>
              <w:t>08-7368686</w:t>
            </w:r>
          </w:p>
        </w:tc>
        <w:tc>
          <w:tcPr>
            <w:tcW w:w="715" w:type="dxa"/>
          </w:tcPr>
          <w:p>
            <w:pPr>
              <w:pStyle w:val="TableParagraph"/>
              <w:spacing w:line="228" w:lineRule="auto" w:before="38"/>
              <w:ind w:left="106" w:right="193"/>
              <w:jc w:val="both"/>
              <w:rPr>
                <w:sz w:val="20"/>
              </w:rPr>
            </w:pPr>
            <w:r>
              <w:rPr>
                <w:sz w:val="20"/>
              </w:rPr>
              <w:t>藥癮戒治醫院</w:t>
            </w:r>
          </w:p>
        </w:tc>
      </w:tr>
      <w:tr>
        <w:trPr>
          <w:trHeight w:val="1199" w:hRule="atLeast"/>
        </w:trPr>
        <w:tc>
          <w:tcPr>
            <w:tcW w:w="521" w:type="dxa"/>
          </w:tcPr>
          <w:p>
            <w:pPr>
              <w:pStyle w:val="TableParagraph"/>
              <w:spacing w:before="132"/>
              <w:ind w:left="89" w:right="82"/>
              <w:jc w:val="center"/>
              <w:rPr>
                <w:rFonts w:ascii="Times New Roman"/>
                <w:sz w:val="20"/>
              </w:rPr>
            </w:pPr>
            <w:r>
              <w:rPr>
                <w:rFonts w:ascii="Times New Roman"/>
                <w:sz w:val="20"/>
              </w:rPr>
              <w:t>105</w:t>
            </w:r>
          </w:p>
        </w:tc>
        <w:tc>
          <w:tcPr>
            <w:tcW w:w="598" w:type="dxa"/>
            <w:vMerge/>
            <w:tcBorders>
              <w:top w:val="nil"/>
            </w:tcBorders>
          </w:tcPr>
          <w:p>
            <w:pPr>
              <w:rPr>
                <w:sz w:val="2"/>
                <w:szCs w:val="2"/>
              </w:rPr>
            </w:pPr>
          </w:p>
        </w:tc>
        <w:tc>
          <w:tcPr>
            <w:tcW w:w="624" w:type="dxa"/>
            <w:vMerge/>
            <w:tcBorders>
              <w:top w:val="nil"/>
            </w:tcBorders>
          </w:tcPr>
          <w:p>
            <w:pPr>
              <w:rPr>
                <w:sz w:val="2"/>
                <w:szCs w:val="2"/>
              </w:rPr>
            </w:pPr>
          </w:p>
        </w:tc>
        <w:tc>
          <w:tcPr>
            <w:tcW w:w="1150" w:type="dxa"/>
          </w:tcPr>
          <w:p>
            <w:pPr>
              <w:pStyle w:val="TableParagraph"/>
              <w:spacing w:line="228" w:lineRule="auto" w:before="38"/>
              <w:ind w:left="107" w:right="231"/>
              <w:rPr>
                <w:sz w:val="20"/>
              </w:rPr>
            </w:pPr>
            <w:r>
              <w:rPr>
                <w:sz w:val="20"/>
              </w:rPr>
              <w:t>衛生福利部恆春旅</w:t>
            </w:r>
          </w:p>
          <w:p>
            <w:pPr>
              <w:pStyle w:val="TableParagraph"/>
              <w:spacing w:line="336" w:lineRule="exact"/>
              <w:ind w:left="107"/>
              <w:rPr>
                <w:sz w:val="20"/>
              </w:rPr>
            </w:pPr>
            <w:r>
              <w:rPr>
                <w:sz w:val="20"/>
              </w:rPr>
              <w:t>遊醫院</w:t>
            </w:r>
          </w:p>
        </w:tc>
        <w:tc>
          <w:tcPr>
            <w:tcW w:w="888" w:type="dxa"/>
          </w:tcPr>
          <w:p>
            <w:pPr>
              <w:pStyle w:val="TableParagraph"/>
              <w:spacing w:before="23"/>
              <w:ind w:left="107"/>
              <w:rPr>
                <w:sz w:val="20"/>
              </w:rPr>
            </w:pPr>
            <w:r>
              <w:rPr>
                <w:sz w:val="20"/>
              </w:rPr>
              <w:t>門診</w:t>
            </w:r>
          </w:p>
        </w:tc>
        <w:tc>
          <w:tcPr>
            <w:tcW w:w="869" w:type="dxa"/>
          </w:tcPr>
          <w:p>
            <w:pPr>
              <w:pStyle w:val="TableParagraph"/>
              <w:spacing w:before="23"/>
              <w:ind w:left="107"/>
              <w:rPr>
                <w:sz w:val="20"/>
              </w:rPr>
            </w:pPr>
            <w:r>
              <w:rPr>
                <w:w w:val="99"/>
                <w:sz w:val="20"/>
              </w:rPr>
              <w:t>無</w:t>
            </w:r>
          </w:p>
        </w:tc>
        <w:tc>
          <w:tcPr>
            <w:tcW w:w="1449" w:type="dxa"/>
          </w:tcPr>
          <w:p>
            <w:pPr>
              <w:pStyle w:val="TableParagraph"/>
              <w:spacing w:line="228" w:lineRule="auto" w:before="38"/>
              <w:ind w:left="105" w:right="67"/>
              <w:rPr>
                <w:sz w:val="20"/>
              </w:rPr>
            </w:pPr>
            <w:r>
              <w:rPr>
                <w:sz w:val="20"/>
              </w:rPr>
              <w:t>屏東縣恆春鎮恆南路 </w:t>
            </w:r>
            <w:r>
              <w:rPr>
                <w:rFonts w:ascii="Times New Roman" w:eastAsia="Times New Roman"/>
                <w:sz w:val="20"/>
              </w:rPr>
              <w:t>188 </w:t>
            </w:r>
            <w:r>
              <w:rPr>
                <w:sz w:val="20"/>
              </w:rPr>
              <w:t>號</w:t>
            </w:r>
          </w:p>
        </w:tc>
        <w:tc>
          <w:tcPr>
            <w:tcW w:w="1488" w:type="dxa"/>
          </w:tcPr>
          <w:p>
            <w:pPr>
              <w:pStyle w:val="TableParagraph"/>
              <w:spacing w:before="132"/>
              <w:ind w:left="108"/>
              <w:rPr>
                <w:rFonts w:ascii="Times New Roman"/>
                <w:sz w:val="20"/>
              </w:rPr>
            </w:pPr>
            <w:r>
              <w:rPr>
                <w:rFonts w:ascii="Times New Roman"/>
                <w:sz w:val="20"/>
              </w:rPr>
              <w:t>08-8892704</w:t>
            </w:r>
          </w:p>
        </w:tc>
        <w:tc>
          <w:tcPr>
            <w:tcW w:w="715" w:type="dxa"/>
          </w:tcPr>
          <w:p>
            <w:pPr>
              <w:pStyle w:val="TableParagraph"/>
              <w:spacing w:line="228" w:lineRule="auto" w:before="38"/>
              <w:ind w:left="106" w:right="193"/>
              <w:rPr>
                <w:sz w:val="20"/>
              </w:rPr>
            </w:pPr>
            <w:r>
              <w:rPr>
                <w:sz w:val="20"/>
              </w:rPr>
              <w:t>藥癮戒治</w:t>
            </w:r>
          </w:p>
          <w:p>
            <w:pPr>
              <w:pStyle w:val="TableParagraph"/>
              <w:spacing w:line="336" w:lineRule="exact"/>
              <w:ind w:left="106"/>
              <w:rPr>
                <w:sz w:val="20"/>
              </w:rPr>
            </w:pPr>
            <w:r>
              <w:rPr>
                <w:sz w:val="20"/>
              </w:rPr>
              <w:t>診所</w:t>
            </w:r>
          </w:p>
        </w:tc>
      </w:tr>
      <w:tr>
        <w:trPr>
          <w:trHeight w:val="1200" w:hRule="atLeast"/>
        </w:trPr>
        <w:tc>
          <w:tcPr>
            <w:tcW w:w="521" w:type="dxa"/>
          </w:tcPr>
          <w:p>
            <w:pPr>
              <w:pStyle w:val="TableParagraph"/>
              <w:spacing w:before="132"/>
              <w:ind w:left="89" w:right="82"/>
              <w:jc w:val="center"/>
              <w:rPr>
                <w:rFonts w:ascii="Times New Roman"/>
                <w:sz w:val="20"/>
              </w:rPr>
            </w:pPr>
            <w:r>
              <w:rPr>
                <w:rFonts w:ascii="Times New Roman"/>
                <w:sz w:val="20"/>
              </w:rPr>
              <w:t>106</w:t>
            </w:r>
          </w:p>
        </w:tc>
        <w:tc>
          <w:tcPr>
            <w:tcW w:w="598" w:type="dxa"/>
            <w:vMerge/>
            <w:tcBorders>
              <w:top w:val="nil"/>
            </w:tcBorders>
          </w:tcPr>
          <w:p>
            <w:pPr>
              <w:rPr>
                <w:sz w:val="2"/>
                <w:szCs w:val="2"/>
              </w:rPr>
            </w:pPr>
          </w:p>
        </w:tc>
        <w:tc>
          <w:tcPr>
            <w:tcW w:w="624" w:type="dxa"/>
          </w:tcPr>
          <w:p>
            <w:pPr>
              <w:pStyle w:val="TableParagraph"/>
              <w:spacing w:line="228" w:lineRule="auto" w:before="37"/>
              <w:ind w:left="107" w:right="101"/>
              <w:rPr>
                <w:sz w:val="20"/>
              </w:rPr>
            </w:pPr>
            <w:r>
              <w:rPr>
                <w:sz w:val="20"/>
              </w:rPr>
              <w:t>澎湖縣</w:t>
            </w:r>
          </w:p>
          <w:p>
            <w:pPr>
              <w:pStyle w:val="TableParagraph"/>
              <w:spacing w:before="91"/>
              <w:ind w:left="107"/>
              <w:rPr>
                <w:rFonts w:ascii="Times New Roman"/>
                <w:sz w:val="20"/>
              </w:rPr>
            </w:pPr>
            <w:r>
              <w:rPr>
                <w:rFonts w:ascii="Times New Roman"/>
                <w:sz w:val="20"/>
              </w:rPr>
              <w:t>(1)</w:t>
            </w:r>
          </w:p>
        </w:tc>
        <w:tc>
          <w:tcPr>
            <w:tcW w:w="1150" w:type="dxa"/>
          </w:tcPr>
          <w:p>
            <w:pPr>
              <w:pStyle w:val="TableParagraph"/>
              <w:spacing w:line="228" w:lineRule="auto" w:before="37"/>
              <w:ind w:left="107" w:right="231"/>
              <w:rPr>
                <w:sz w:val="20"/>
              </w:rPr>
            </w:pPr>
            <w:r>
              <w:rPr>
                <w:sz w:val="20"/>
              </w:rPr>
              <w:t>衛生福利部澎湖醫</w:t>
            </w:r>
          </w:p>
          <w:p>
            <w:pPr>
              <w:pStyle w:val="TableParagraph"/>
              <w:spacing w:line="337" w:lineRule="exact"/>
              <w:ind w:left="107"/>
              <w:rPr>
                <w:sz w:val="20"/>
              </w:rPr>
            </w:pPr>
            <w:r>
              <w:rPr>
                <w:w w:val="99"/>
                <w:sz w:val="20"/>
              </w:rPr>
              <w:t>院</w:t>
            </w:r>
          </w:p>
        </w:tc>
        <w:tc>
          <w:tcPr>
            <w:tcW w:w="888" w:type="dxa"/>
          </w:tcPr>
          <w:p>
            <w:pPr>
              <w:pStyle w:val="TableParagraph"/>
              <w:spacing w:line="228" w:lineRule="auto" w:before="37"/>
              <w:ind w:left="107" w:right="168"/>
              <w:rPr>
                <w:sz w:val="20"/>
              </w:rPr>
            </w:pPr>
            <w:r>
              <w:rPr>
                <w:sz w:val="20"/>
              </w:rPr>
              <w:t>門診、替代治</w:t>
            </w:r>
          </w:p>
          <w:p>
            <w:pPr>
              <w:pStyle w:val="TableParagraph"/>
              <w:spacing w:line="337" w:lineRule="exact"/>
              <w:ind w:left="107"/>
              <w:rPr>
                <w:sz w:val="20"/>
              </w:rPr>
            </w:pPr>
            <w:r>
              <w:rPr>
                <w:w w:val="99"/>
                <w:sz w:val="20"/>
              </w:rPr>
              <w:t>療</w:t>
            </w:r>
          </w:p>
        </w:tc>
        <w:tc>
          <w:tcPr>
            <w:tcW w:w="869" w:type="dxa"/>
          </w:tcPr>
          <w:p>
            <w:pPr>
              <w:pStyle w:val="TableParagraph"/>
              <w:spacing w:before="23"/>
              <w:ind w:left="107"/>
              <w:rPr>
                <w:sz w:val="20"/>
              </w:rPr>
            </w:pPr>
            <w:r>
              <w:rPr>
                <w:w w:val="99"/>
                <w:sz w:val="20"/>
              </w:rPr>
              <w:t>無</w:t>
            </w:r>
          </w:p>
        </w:tc>
        <w:tc>
          <w:tcPr>
            <w:tcW w:w="1449" w:type="dxa"/>
          </w:tcPr>
          <w:p>
            <w:pPr>
              <w:pStyle w:val="TableParagraph"/>
              <w:spacing w:line="228" w:lineRule="auto" w:before="37"/>
              <w:ind w:left="105" w:right="132"/>
              <w:rPr>
                <w:sz w:val="20"/>
              </w:rPr>
            </w:pPr>
            <w:r>
              <w:rPr>
                <w:sz w:val="20"/>
              </w:rPr>
              <w:t>澎湖縣馬公市中正路 </w:t>
            </w:r>
            <w:r>
              <w:rPr>
                <w:rFonts w:ascii="Times New Roman" w:eastAsia="Times New Roman"/>
                <w:sz w:val="20"/>
              </w:rPr>
              <w:t>10 </w:t>
            </w:r>
            <w:r>
              <w:rPr>
                <w:sz w:val="20"/>
              </w:rPr>
              <w:t>號</w:t>
            </w:r>
          </w:p>
        </w:tc>
        <w:tc>
          <w:tcPr>
            <w:tcW w:w="1488" w:type="dxa"/>
          </w:tcPr>
          <w:p>
            <w:pPr>
              <w:pStyle w:val="TableParagraph"/>
              <w:spacing w:before="132"/>
              <w:ind w:left="108"/>
              <w:rPr>
                <w:rFonts w:ascii="Times New Roman"/>
                <w:sz w:val="20"/>
              </w:rPr>
            </w:pPr>
            <w:r>
              <w:rPr>
                <w:rFonts w:ascii="Times New Roman"/>
                <w:sz w:val="20"/>
              </w:rPr>
              <w:t>06-9261151</w:t>
            </w:r>
          </w:p>
        </w:tc>
        <w:tc>
          <w:tcPr>
            <w:tcW w:w="715" w:type="dxa"/>
          </w:tcPr>
          <w:p>
            <w:pPr>
              <w:pStyle w:val="TableParagraph"/>
              <w:spacing w:line="228" w:lineRule="auto" w:before="37"/>
              <w:ind w:left="106" w:right="193"/>
              <w:rPr>
                <w:sz w:val="20"/>
              </w:rPr>
            </w:pPr>
            <w:r>
              <w:rPr>
                <w:sz w:val="20"/>
              </w:rPr>
              <w:t>藥癮戒治</w:t>
            </w:r>
          </w:p>
          <w:p>
            <w:pPr>
              <w:pStyle w:val="TableParagraph"/>
              <w:spacing w:line="337" w:lineRule="exact"/>
              <w:ind w:left="106"/>
              <w:rPr>
                <w:sz w:val="20"/>
              </w:rPr>
            </w:pPr>
            <w:r>
              <w:rPr>
                <w:sz w:val="20"/>
              </w:rPr>
              <w:t>診所</w:t>
            </w:r>
          </w:p>
        </w:tc>
      </w:tr>
      <w:tr>
        <w:trPr>
          <w:trHeight w:val="1600" w:hRule="atLeast"/>
        </w:trPr>
        <w:tc>
          <w:tcPr>
            <w:tcW w:w="521" w:type="dxa"/>
          </w:tcPr>
          <w:p>
            <w:pPr>
              <w:pStyle w:val="TableParagraph"/>
              <w:spacing w:before="134"/>
              <w:ind w:left="89" w:right="82"/>
              <w:jc w:val="center"/>
              <w:rPr>
                <w:rFonts w:ascii="Times New Roman"/>
                <w:sz w:val="20"/>
              </w:rPr>
            </w:pPr>
            <w:r>
              <w:rPr>
                <w:rFonts w:ascii="Times New Roman"/>
                <w:sz w:val="20"/>
              </w:rPr>
              <w:t>107</w:t>
            </w:r>
          </w:p>
        </w:tc>
        <w:tc>
          <w:tcPr>
            <w:tcW w:w="598" w:type="dxa"/>
            <w:vMerge w:val="restart"/>
          </w:tcPr>
          <w:p>
            <w:pPr>
              <w:pStyle w:val="TableParagraph"/>
              <w:spacing w:line="225" w:lineRule="auto" w:before="43"/>
              <w:ind w:left="107" w:right="279"/>
              <w:rPr>
                <w:sz w:val="20"/>
              </w:rPr>
            </w:pPr>
            <w:r>
              <w:rPr>
                <w:sz w:val="20"/>
              </w:rPr>
              <w:t>東區</w:t>
            </w:r>
          </w:p>
          <w:p>
            <w:pPr>
              <w:pStyle w:val="TableParagraph"/>
              <w:spacing w:before="93"/>
              <w:ind w:left="107"/>
              <w:rPr>
                <w:rFonts w:ascii="Times New Roman"/>
                <w:sz w:val="20"/>
              </w:rPr>
            </w:pPr>
            <w:r>
              <w:rPr>
                <w:rFonts w:ascii="Times New Roman"/>
                <w:sz w:val="20"/>
              </w:rPr>
              <w:t>(9)</w:t>
            </w:r>
          </w:p>
        </w:tc>
        <w:tc>
          <w:tcPr>
            <w:tcW w:w="624" w:type="dxa"/>
            <w:vMerge w:val="restart"/>
          </w:tcPr>
          <w:p>
            <w:pPr>
              <w:pStyle w:val="TableParagraph"/>
              <w:spacing w:line="225" w:lineRule="auto" w:before="43"/>
              <w:ind w:left="107" w:right="101"/>
              <w:rPr>
                <w:sz w:val="20"/>
              </w:rPr>
            </w:pPr>
            <w:r>
              <w:rPr>
                <w:sz w:val="20"/>
              </w:rPr>
              <w:t>花蓮縣</w:t>
            </w:r>
          </w:p>
          <w:p>
            <w:pPr>
              <w:pStyle w:val="TableParagraph"/>
              <w:spacing w:before="93"/>
              <w:ind w:left="107"/>
              <w:rPr>
                <w:rFonts w:ascii="Times New Roman"/>
                <w:sz w:val="20"/>
              </w:rPr>
            </w:pPr>
            <w:r>
              <w:rPr>
                <w:rFonts w:ascii="Times New Roman"/>
                <w:sz w:val="20"/>
              </w:rPr>
              <w:t>(7)</w:t>
            </w:r>
          </w:p>
        </w:tc>
        <w:tc>
          <w:tcPr>
            <w:tcW w:w="1150" w:type="dxa"/>
          </w:tcPr>
          <w:p>
            <w:pPr>
              <w:pStyle w:val="TableParagraph"/>
              <w:spacing w:line="225" w:lineRule="auto" w:before="43"/>
              <w:ind w:left="107" w:right="231"/>
              <w:jc w:val="both"/>
              <w:rPr>
                <w:sz w:val="20"/>
              </w:rPr>
            </w:pPr>
            <w:r>
              <w:rPr>
                <w:sz w:val="20"/>
              </w:rPr>
              <w:t>衛生福利部玉里醫院</w:t>
            </w:r>
          </w:p>
        </w:tc>
        <w:tc>
          <w:tcPr>
            <w:tcW w:w="888" w:type="dxa"/>
          </w:tcPr>
          <w:p>
            <w:pPr>
              <w:pStyle w:val="TableParagraph"/>
              <w:spacing w:line="225" w:lineRule="auto" w:before="43"/>
              <w:ind w:left="107" w:right="168"/>
              <w:jc w:val="both"/>
              <w:rPr>
                <w:sz w:val="20"/>
              </w:rPr>
            </w:pPr>
            <w:r>
              <w:rPr>
                <w:sz w:val="20"/>
              </w:rPr>
              <w:t>門診、住院、替代治</w:t>
            </w:r>
          </w:p>
          <w:p>
            <w:pPr>
              <w:pStyle w:val="TableParagraph"/>
              <w:spacing w:line="342" w:lineRule="exact"/>
              <w:ind w:left="107"/>
              <w:jc w:val="both"/>
              <w:rPr>
                <w:sz w:val="20"/>
              </w:rPr>
            </w:pPr>
            <w:r>
              <w:rPr>
                <w:w w:val="99"/>
                <w:sz w:val="20"/>
              </w:rPr>
              <w:t>療</w:t>
            </w:r>
          </w:p>
        </w:tc>
        <w:tc>
          <w:tcPr>
            <w:tcW w:w="869" w:type="dxa"/>
          </w:tcPr>
          <w:p>
            <w:pPr>
              <w:pStyle w:val="TableParagraph"/>
              <w:spacing w:line="225" w:lineRule="auto" w:before="43"/>
              <w:ind w:left="107" w:right="149"/>
              <w:rPr>
                <w:sz w:val="20"/>
              </w:rPr>
            </w:pPr>
            <w:r>
              <w:rPr>
                <w:sz w:val="20"/>
              </w:rPr>
              <w:t>門診、住院</w:t>
            </w:r>
          </w:p>
        </w:tc>
        <w:tc>
          <w:tcPr>
            <w:tcW w:w="1449" w:type="dxa"/>
          </w:tcPr>
          <w:p>
            <w:pPr>
              <w:pStyle w:val="TableParagraph"/>
              <w:spacing w:line="225" w:lineRule="auto" w:before="43"/>
              <w:ind w:left="105" w:right="67"/>
              <w:rPr>
                <w:sz w:val="20"/>
              </w:rPr>
            </w:pPr>
            <w:r>
              <w:rPr>
                <w:sz w:val="20"/>
              </w:rPr>
              <w:t>花蓮縣玉里鎮中華路 </w:t>
            </w:r>
            <w:r>
              <w:rPr>
                <w:rFonts w:ascii="Times New Roman" w:eastAsia="Times New Roman"/>
                <w:sz w:val="20"/>
              </w:rPr>
              <w:t>448 </w:t>
            </w:r>
            <w:r>
              <w:rPr>
                <w:sz w:val="20"/>
              </w:rPr>
              <w:t>號</w:t>
            </w:r>
          </w:p>
        </w:tc>
        <w:tc>
          <w:tcPr>
            <w:tcW w:w="1488" w:type="dxa"/>
          </w:tcPr>
          <w:p>
            <w:pPr>
              <w:pStyle w:val="TableParagraph"/>
              <w:spacing w:before="134"/>
              <w:ind w:left="108"/>
              <w:rPr>
                <w:rFonts w:ascii="Times New Roman"/>
                <w:sz w:val="20"/>
              </w:rPr>
            </w:pPr>
            <w:r>
              <w:rPr>
                <w:rFonts w:ascii="Times New Roman"/>
                <w:sz w:val="20"/>
              </w:rPr>
              <w:t>03-8886141</w:t>
            </w:r>
          </w:p>
        </w:tc>
        <w:tc>
          <w:tcPr>
            <w:tcW w:w="715" w:type="dxa"/>
          </w:tcPr>
          <w:p>
            <w:pPr>
              <w:pStyle w:val="TableParagraph"/>
              <w:spacing w:line="225" w:lineRule="auto" w:before="43"/>
              <w:ind w:left="106" w:right="193"/>
              <w:jc w:val="both"/>
              <w:rPr>
                <w:sz w:val="20"/>
              </w:rPr>
            </w:pPr>
            <w:r>
              <w:rPr>
                <w:sz w:val="20"/>
              </w:rPr>
              <w:t>藥癮戒治醫院</w:t>
            </w:r>
          </w:p>
        </w:tc>
      </w:tr>
      <w:tr>
        <w:trPr>
          <w:trHeight w:val="1600" w:hRule="atLeast"/>
        </w:trPr>
        <w:tc>
          <w:tcPr>
            <w:tcW w:w="521" w:type="dxa"/>
          </w:tcPr>
          <w:p>
            <w:pPr>
              <w:pStyle w:val="TableParagraph"/>
              <w:spacing w:before="132"/>
              <w:ind w:left="89" w:right="82"/>
              <w:jc w:val="center"/>
              <w:rPr>
                <w:rFonts w:ascii="Times New Roman"/>
                <w:sz w:val="20"/>
              </w:rPr>
            </w:pPr>
            <w:r>
              <w:rPr>
                <w:rFonts w:ascii="Times New Roman"/>
                <w:sz w:val="20"/>
              </w:rPr>
              <w:t>108</w:t>
            </w:r>
          </w:p>
        </w:tc>
        <w:tc>
          <w:tcPr>
            <w:tcW w:w="598" w:type="dxa"/>
            <w:vMerge/>
            <w:tcBorders>
              <w:top w:val="nil"/>
            </w:tcBorders>
          </w:tcPr>
          <w:p>
            <w:pPr>
              <w:rPr>
                <w:sz w:val="2"/>
                <w:szCs w:val="2"/>
              </w:rPr>
            </w:pPr>
          </w:p>
        </w:tc>
        <w:tc>
          <w:tcPr>
            <w:tcW w:w="624" w:type="dxa"/>
            <w:vMerge/>
            <w:tcBorders>
              <w:top w:val="nil"/>
            </w:tcBorders>
          </w:tcPr>
          <w:p>
            <w:pPr>
              <w:rPr>
                <w:sz w:val="2"/>
                <w:szCs w:val="2"/>
              </w:rPr>
            </w:pPr>
          </w:p>
        </w:tc>
        <w:tc>
          <w:tcPr>
            <w:tcW w:w="1150" w:type="dxa"/>
          </w:tcPr>
          <w:p>
            <w:pPr>
              <w:pStyle w:val="TableParagraph"/>
              <w:spacing w:line="228" w:lineRule="auto" w:before="37"/>
              <w:ind w:left="107" w:right="231"/>
              <w:jc w:val="both"/>
              <w:rPr>
                <w:sz w:val="20"/>
              </w:rPr>
            </w:pPr>
            <w:r>
              <w:rPr>
                <w:sz w:val="20"/>
              </w:rPr>
              <w:t>衛生福利部花蓮醫院</w:t>
            </w:r>
          </w:p>
        </w:tc>
        <w:tc>
          <w:tcPr>
            <w:tcW w:w="888" w:type="dxa"/>
          </w:tcPr>
          <w:p>
            <w:pPr>
              <w:pStyle w:val="TableParagraph"/>
              <w:spacing w:line="228" w:lineRule="auto" w:before="37"/>
              <w:ind w:left="107" w:right="168"/>
              <w:jc w:val="both"/>
              <w:rPr>
                <w:sz w:val="20"/>
              </w:rPr>
            </w:pPr>
            <w:r>
              <w:rPr>
                <w:sz w:val="20"/>
              </w:rPr>
              <w:t>門診、住院、替代治</w:t>
            </w:r>
          </w:p>
          <w:p>
            <w:pPr>
              <w:pStyle w:val="TableParagraph"/>
              <w:spacing w:line="334" w:lineRule="exact"/>
              <w:ind w:left="107"/>
              <w:jc w:val="both"/>
              <w:rPr>
                <w:sz w:val="20"/>
              </w:rPr>
            </w:pPr>
            <w:r>
              <w:rPr>
                <w:w w:val="99"/>
                <w:sz w:val="20"/>
              </w:rPr>
              <w:t>療</w:t>
            </w:r>
          </w:p>
        </w:tc>
        <w:tc>
          <w:tcPr>
            <w:tcW w:w="869" w:type="dxa"/>
          </w:tcPr>
          <w:p>
            <w:pPr>
              <w:pStyle w:val="TableParagraph"/>
              <w:spacing w:line="228" w:lineRule="auto" w:before="37"/>
              <w:ind w:left="107" w:right="149"/>
              <w:rPr>
                <w:sz w:val="20"/>
              </w:rPr>
            </w:pPr>
            <w:r>
              <w:rPr>
                <w:sz w:val="20"/>
              </w:rPr>
              <w:t>門診、住院</w:t>
            </w:r>
          </w:p>
        </w:tc>
        <w:tc>
          <w:tcPr>
            <w:tcW w:w="1449" w:type="dxa"/>
          </w:tcPr>
          <w:p>
            <w:pPr>
              <w:pStyle w:val="TableParagraph"/>
              <w:spacing w:line="412" w:lineRule="exact" w:before="23"/>
              <w:ind w:left="105"/>
              <w:rPr>
                <w:sz w:val="20"/>
              </w:rPr>
            </w:pPr>
            <w:r>
              <w:rPr>
                <w:sz w:val="20"/>
              </w:rPr>
              <w:t>花蓮市中正路</w:t>
            </w:r>
          </w:p>
          <w:p>
            <w:pPr>
              <w:pStyle w:val="TableParagraph"/>
              <w:spacing w:line="412" w:lineRule="exact"/>
              <w:ind w:left="105"/>
              <w:rPr>
                <w:sz w:val="20"/>
              </w:rPr>
            </w:pPr>
            <w:r>
              <w:rPr>
                <w:rFonts w:ascii="Times New Roman" w:eastAsia="Times New Roman"/>
                <w:sz w:val="20"/>
              </w:rPr>
              <w:t>600 </w:t>
            </w:r>
            <w:r>
              <w:rPr>
                <w:sz w:val="20"/>
              </w:rPr>
              <w:t>號</w:t>
            </w:r>
          </w:p>
        </w:tc>
        <w:tc>
          <w:tcPr>
            <w:tcW w:w="1488" w:type="dxa"/>
          </w:tcPr>
          <w:p>
            <w:pPr>
              <w:pStyle w:val="TableParagraph"/>
              <w:spacing w:before="132"/>
              <w:ind w:left="108"/>
              <w:rPr>
                <w:rFonts w:ascii="Times New Roman"/>
                <w:sz w:val="20"/>
              </w:rPr>
            </w:pPr>
            <w:r>
              <w:rPr>
                <w:rFonts w:ascii="Times New Roman"/>
                <w:sz w:val="20"/>
              </w:rPr>
              <w:t>03-8358141</w:t>
            </w:r>
          </w:p>
        </w:tc>
        <w:tc>
          <w:tcPr>
            <w:tcW w:w="715" w:type="dxa"/>
          </w:tcPr>
          <w:p>
            <w:pPr>
              <w:pStyle w:val="TableParagraph"/>
              <w:spacing w:line="228" w:lineRule="auto" w:before="37"/>
              <w:ind w:left="106" w:right="193"/>
              <w:jc w:val="both"/>
              <w:rPr>
                <w:sz w:val="20"/>
              </w:rPr>
            </w:pPr>
            <w:r>
              <w:rPr>
                <w:sz w:val="20"/>
              </w:rPr>
              <w:t>藥癮戒治核心</w:t>
            </w:r>
          </w:p>
          <w:p>
            <w:pPr>
              <w:pStyle w:val="TableParagraph"/>
              <w:spacing w:line="334" w:lineRule="exact"/>
              <w:ind w:left="106"/>
              <w:jc w:val="both"/>
              <w:rPr>
                <w:sz w:val="20"/>
              </w:rPr>
            </w:pPr>
            <w:r>
              <w:rPr>
                <w:sz w:val="20"/>
              </w:rPr>
              <w:t>醫院</w:t>
            </w:r>
          </w:p>
        </w:tc>
      </w:tr>
      <w:tr>
        <w:trPr>
          <w:trHeight w:val="1200" w:hRule="atLeast"/>
        </w:trPr>
        <w:tc>
          <w:tcPr>
            <w:tcW w:w="521" w:type="dxa"/>
          </w:tcPr>
          <w:p>
            <w:pPr>
              <w:pStyle w:val="TableParagraph"/>
              <w:spacing w:before="132"/>
              <w:ind w:left="89" w:right="82"/>
              <w:jc w:val="center"/>
              <w:rPr>
                <w:rFonts w:ascii="Times New Roman"/>
                <w:sz w:val="20"/>
              </w:rPr>
            </w:pPr>
            <w:r>
              <w:rPr>
                <w:rFonts w:ascii="Times New Roman"/>
                <w:sz w:val="20"/>
              </w:rPr>
              <w:t>109</w:t>
            </w:r>
          </w:p>
        </w:tc>
        <w:tc>
          <w:tcPr>
            <w:tcW w:w="598" w:type="dxa"/>
            <w:vMerge/>
            <w:tcBorders>
              <w:top w:val="nil"/>
            </w:tcBorders>
          </w:tcPr>
          <w:p>
            <w:pPr>
              <w:rPr>
                <w:sz w:val="2"/>
                <w:szCs w:val="2"/>
              </w:rPr>
            </w:pPr>
          </w:p>
        </w:tc>
        <w:tc>
          <w:tcPr>
            <w:tcW w:w="624" w:type="dxa"/>
            <w:vMerge/>
            <w:tcBorders>
              <w:top w:val="nil"/>
            </w:tcBorders>
          </w:tcPr>
          <w:p>
            <w:pPr>
              <w:rPr>
                <w:sz w:val="2"/>
                <w:szCs w:val="2"/>
              </w:rPr>
            </w:pPr>
          </w:p>
        </w:tc>
        <w:tc>
          <w:tcPr>
            <w:tcW w:w="1150" w:type="dxa"/>
          </w:tcPr>
          <w:p>
            <w:pPr>
              <w:pStyle w:val="TableParagraph"/>
              <w:spacing w:line="228" w:lineRule="auto" w:before="37"/>
              <w:ind w:left="107" w:right="231"/>
              <w:rPr>
                <w:sz w:val="20"/>
              </w:rPr>
            </w:pPr>
            <w:r>
              <w:rPr>
                <w:sz w:val="20"/>
              </w:rPr>
              <w:t>玉里榮民醫院</w:t>
            </w:r>
          </w:p>
        </w:tc>
        <w:tc>
          <w:tcPr>
            <w:tcW w:w="888" w:type="dxa"/>
          </w:tcPr>
          <w:p>
            <w:pPr>
              <w:pStyle w:val="TableParagraph"/>
              <w:spacing w:line="228" w:lineRule="auto" w:before="37"/>
              <w:ind w:left="107" w:right="168"/>
              <w:rPr>
                <w:sz w:val="20"/>
              </w:rPr>
            </w:pPr>
            <w:r>
              <w:rPr>
                <w:sz w:val="20"/>
              </w:rPr>
              <w:t>門診、住院</w:t>
            </w:r>
          </w:p>
        </w:tc>
        <w:tc>
          <w:tcPr>
            <w:tcW w:w="869" w:type="dxa"/>
          </w:tcPr>
          <w:p>
            <w:pPr>
              <w:pStyle w:val="TableParagraph"/>
              <w:spacing w:line="228" w:lineRule="auto" w:before="37"/>
              <w:ind w:left="107" w:right="149"/>
              <w:rPr>
                <w:sz w:val="20"/>
              </w:rPr>
            </w:pPr>
            <w:r>
              <w:rPr>
                <w:sz w:val="20"/>
              </w:rPr>
              <w:t>門診、住院</w:t>
            </w:r>
          </w:p>
        </w:tc>
        <w:tc>
          <w:tcPr>
            <w:tcW w:w="1449" w:type="dxa"/>
          </w:tcPr>
          <w:p>
            <w:pPr>
              <w:pStyle w:val="TableParagraph"/>
              <w:spacing w:line="228" w:lineRule="auto" w:before="37"/>
              <w:ind w:left="105" w:right="132"/>
              <w:rPr>
                <w:sz w:val="20"/>
              </w:rPr>
            </w:pPr>
            <w:r>
              <w:rPr>
                <w:sz w:val="20"/>
              </w:rPr>
              <w:t>花蓮縣玉里鎮新興街 </w:t>
            </w:r>
            <w:r>
              <w:rPr>
                <w:rFonts w:ascii="Times New Roman" w:eastAsia="Times New Roman"/>
                <w:sz w:val="20"/>
              </w:rPr>
              <w:t>91 </w:t>
            </w:r>
            <w:r>
              <w:rPr>
                <w:sz w:val="20"/>
              </w:rPr>
              <w:t>號</w:t>
            </w:r>
          </w:p>
        </w:tc>
        <w:tc>
          <w:tcPr>
            <w:tcW w:w="1488" w:type="dxa"/>
          </w:tcPr>
          <w:p>
            <w:pPr>
              <w:pStyle w:val="TableParagraph"/>
              <w:spacing w:before="132"/>
              <w:ind w:left="108"/>
              <w:rPr>
                <w:rFonts w:ascii="Times New Roman"/>
                <w:sz w:val="20"/>
              </w:rPr>
            </w:pPr>
            <w:r>
              <w:rPr>
                <w:rFonts w:ascii="Times New Roman"/>
                <w:sz w:val="20"/>
              </w:rPr>
              <w:t>03-8883141</w:t>
            </w:r>
          </w:p>
        </w:tc>
        <w:tc>
          <w:tcPr>
            <w:tcW w:w="715" w:type="dxa"/>
          </w:tcPr>
          <w:p>
            <w:pPr>
              <w:pStyle w:val="TableParagraph"/>
              <w:spacing w:line="228" w:lineRule="auto" w:before="37"/>
              <w:ind w:left="106" w:right="193"/>
              <w:rPr>
                <w:sz w:val="20"/>
              </w:rPr>
            </w:pPr>
            <w:r>
              <w:rPr>
                <w:sz w:val="20"/>
              </w:rPr>
              <w:t>藥癮戒治</w:t>
            </w:r>
          </w:p>
          <w:p>
            <w:pPr>
              <w:pStyle w:val="TableParagraph"/>
              <w:spacing w:line="337" w:lineRule="exact"/>
              <w:ind w:left="106"/>
              <w:rPr>
                <w:sz w:val="20"/>
              </w:rPr>
            </w:pPr>
            <w:r>
              <w:rPr>
                <w:sz w:val="20"/>
              </w:rPr>
              <w:t>診所</w:t>
            </w:r>
          </w:p>
        </w:tc>
      </w:tr>
      <w:tr>
        <w:trPr>
          <w:trHeight w:val="1201" w:hRule="atLeast"/>
        </w:trPr>
        <w:tc>
          <w:tcPr>
            <w:tcW w:w="521" w:type="dxa"/>
          </w:tcPr>
          <w:p>
            <w:pPr>
              <w:pStyle w:val="TableParagraph"/>
              <w:spacing w:before="132"/>
              <w:ind w:left="89" w:right="82"/>
              <w:jc w:val="center"/>
              <w:rPr>
                <w:rFonts w:ascii="Times New Roman"/>
                <w:sz w:val="20"/>
              </w:rPr>
            </w:pPr>
            <w:r>
              <w:rPr>
                <w:rFonts w:ascii="Times New Roman"/>
                <w:sz w:val="20"/>
              </w:rPr>
              <w:t>110</w:t>
            </w:r>
          </w:p>
        </w:tc>
        <w:tc>
          <w:tcPr>
            <w:tcW w:w="598" w:type="dxa"/>
            <w:vMerge/>
            <w:tcBorders>
              <w:top w:val="nil"/>
            </w:tcBorders>
          </w:tcPr>
          <w:p>
            <w:pPr>
              <w:rPr>
                <w:sz w:val="2"/>
                <w:szCs w:val="2"/>
              </w:rPr>
            </w:pPr>
          </w:p>
        </w:tc>
        <w:tc>
          <w:tcPr>
            <w:tcW w:w="624" w:type="dxa"/>
            <w:vMerge/>
            <w:tcBorders>
              <w:top w:val="nil"/>
            </w:tcBorders>
          </w:tcPr>
          <w:p>
            <w:pPr>
              <w:rPr>
                <w:sz w:val="2"/>
                <w:szCs w:val="2"/>
              </w:rPr>
            </w:pPr>
          </w:p>
        </w:tc>
        <w:tc>
          <w:tcPr>
            <w:tcW w:w="1150" w:type="dxa"/>
          </w:tcPr>
          <w:p>
            <w:pPr>
              <w:pStyle w:val="TableParagraph"/>
              <w:spacing w:line="228" w:lineRule="auto" w:before="38"/>
              <w:ind w:left="107" w:right="231"/>
              <w:rPr>
                <w:sz w:val="20"/>
              </w:rPr>
            </w:pPr>
            <w:r>
              <w:rPr>
                <w:sz w:val="20"/>
              </w:rPr>
              <w:t>鳳林榮民醫院</w:t>
            </w:r>
          </w:p>
        </w:tc>
        <w:tc>
          <w:tcPr>
            <w:tcW w:w="888" w:type="dxa"/>
          </w:tcPr>
          <w:p>
            <w:pPr>
              <w:pStyle w:val="TableParagraph"/>
              <w:spacing w:line="228" w:lineRule="auto" w:before="38"/>
              <w:ind w:left="107" w:right="168"/>
              <w:rPr>
                <w:sz w:val="20"/>
              </w:rPr>
            </w:pPr>
            <w:r>
              <w:rPr>
                <w:sz w:val="20"/>
              </w:rPr>
              <w:t>門診、住院</w:t>
            </w:r>
          </w:p>
        </w:tc>
        <w:tc>
          <w:tcPr>
            <w:tcW w:w="869" w:type="dxa"/>
          </w:tcPr>
          <w:p>
            <w:pPr>
              <w:pStyle w:val="TableParagraph"/>
              <w:spacing w:line="228" w:lineRule="auto" w:before="38"/>
              <w:ind w:left="107" w:right="149"/>
              <w:rPr>
                <w:sz w:val="20"/>
              </w:rPr>
            </w:pPr>
            <w:r>
              <w:rPr>
                <w:sz w:val="20"/>
              </w:rPr>
              <w:t>門診、住院</w:t>
            </w:r>
          </w:p>
        </w:tc>
        <w:tc>
          <w:tcPr>
            <w:tcW w:w="1449" w:type="dxa"/>
          </w:tcPr>
          <w:p>
            <w:pPr>
              <w:pStyle w:val="TableParagraph"/>
              <w:spacing w:line="228" w:lineRule="auto" w:before="38"/>
              <w:ind w:left="105" w:right="130"/>
              <w:rPr>
                <w:rFonts w:ascii="Times New Roman" w:eastAsia="Times New Roman"/>
                <w:sz w:val="20"/>
              </w:rPr>
            </w:pPr>
            <w:r>
              <w:rPr>
                <w:sz w:val="20"/>
              </w:rPr>
              <w:t>花蓮縣鳳林鎮</w:t>
            </w:r>
            <w:r>
              <w:rPr>
                <w:spacing w:val="-12"/>
                <w:sz w:val="20"/>
              </w:rPr>
              <w:t>中正路 </w:t>
            </w:r>
            <w:r>
              <w:rPr>
                <w:rFonts w:ascii="Times New Roman" w:eastAsia="Times New Roman"/>
                <w:sz w:val="20"/>
              </w:rPr>
              <w:t>1 </w:t>
            </w:r>
            <w:r>
              <w:rPr>
                <w:spacing w:val="-24"/>
                <w:sz w:val="20"/>
              </w:rPr>
              <w:t>段 </w:t>
            </w:r>
            <w:r>
              <w:rPr>
                <w:rFonts w:ascii="Times New Roman" w:eastAsia="Times New Roman"/>
                <w:sz w:val="20"/>
              </w:rPr>
              <w:t>2</w:t>
            </w:r>
          </w:p>
          <w:p>
            <w:pPr>
              <w:pStyle w:val="TableParagraph"/>
              <w:spacing w:line="339" w:lineRule="exact"/>
              <w:ind w:left="105"/>
              <w:rPr>
                <w:sz w:val="20"/>
              </w:rPr>
            </w:pPr>
            <w:r>
              <w:rPr>
                <w:w w:val="99"/>
                <w:sz w:val="20"/>
              </w:rPr>
              <w:t>號</w:t>
            </w:r>
          </w:p>
        </w:tc>
        <w:tc>
          <w:tcPr>
            <w:tcW w:w="1488" w:type="dxa"/>
          </w:tcPr>
          <w:p>
            <w:pPr>
              <w:pStyle w:val="TableParagraph"/>
              <w:spacing w:before="132"/>
              <w:ind w:left="108"/>
              <w:rPr>
                <w:rFonts w:ascii="Times New Roman"/>
                <w:sz w:val="20"/>
              </w:rPr>
            </w:pPr>
            <w:r>
              <w:rPr>
                <w:rFonts w:ascii="Times New Roman"/>
                <w:sz w:val="20"/>
              </w:rPr>
              <w:t>03-8764539</w:t>
            </w:r>
          </w:p>
        </w:tc>
        <w:tc>
          <w:tcPr>
            <w:tcW w:w="715" w:type="dxa"/>
          </w:tcPr>
          <w:p>
            <w:pPr>
              <w:pStyle w:val="TableParagraph"/>
              <w:spacing w:line="228" w:lineRule="auto" w:before="38"/>
              <w:ind w:left="106" w:right="193"/>
              <w:rPr>
                <w:sz w:val="20"/>
              </w:rPr>
            </w:pPr>
            <w:r>
              <w:rPr>
                <w:sz w:val="20"/>
              </w:rPr>
              <w:t>藥癮戒治</w:t>
            </w:r>
          </w:p>
          <w:p>
            <w:pPr>
              <w:pStyle w:val="TableParagraph"/>
              <w:spacing w:line="339" w:lineRule="exact"/>
              <w:ind w:left="106"/>
              <w:rPr>
                <w:sz w:val="20"/>
              </w:rPr>
            </w:pPr>
            <w:r>
              <w:rPr>
                <w:sz w:val="20"/>
              </w:rPr>
              <w:t>診所</w:t>
            </w:r>
          </w:p>
        </w:tc>
      </w:tr>
    </w:tbl>
    <w:p>
      <w:pPr>
        <w:spacing w:after="0" w:line="339" w:lineRule="exact"/>
        <w:rPr>
          <w:sz w:val="20"/>
        </w:rPr>
        <w:sectPr>
          <w:pgSz w:w="11910" w:h="16840"/>
          <w:pgMar w:header="0" w:footer="1182" w:top="1420" w:bottom="1380" w:left="680" w:right="660"/>
        </w:sectPr>
      </w:pPr>
    </w:p>
    <w:tbl>
      <w:tblPr>
        <w:tblW w:w="0" w:type="auto"/>
        <w:jc w:val="left"/>
        <w:tblInd w:w="11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21"/>
        <w:gridCol w:w="598"/>
        <w:gridCol w:w="624"/>
        <w:gridCol w:w="1150"/>
        <w:gridCol w:w="888"/>
        <w:gridCol w:w="869"/>
        <w:gridCol w:w="1449"/>
        <w:gridCol w:w="1488"/>
        <w:gridCol w:w="715"/>
      </w:tblGrid>
      <w:tr>
        <w:trPr>
          <w:trHeight w:val="447" w:hRule="atLeast"/>
        </w:trPr>
        <w:tc>
          <w:tcPr>
            <w:tcW w:w="521" w:type="dxa"/>
            <w:tcBorders>
              <w:bottom w:val="nil"/>
            </w:tcBorders>
          </w:tcPr>
          <w:p>
            <w:pPr>
              <w:pStyle w:val="TableParagraph"/>
              <w:spacing w:before="132"/>
              <w:ind w:left="89" w:right="82"/>
              <w:jc w:val="center"/>
              <w:rPr>
                <w:rFonts w:ascii="Times New Roman"/>
                <w:sz w:val="20"/>
              </w:rPr>
            </w:pPr>
            <w:r>
              <w:rPr>
                <w:rFonts w:ascii="Times New Roman"/>
                <w:sz w:val="20"/>
              </w:rPr>
              <w:t>111</w:t>
            </w:r>
          </w:p>
        </w:tc>
        <w:tc>
          <w:tcPr>
            <w:tcW w:w="598" w:type="dxa"/>
            <w:vMerge w:val="restart"/>
          </w:tcPr>
          <w:p>
            <w:pPr>
              <w:pStyle w:val="TableParagraph"/>
              <w:rPr>
                <w:rFonts w:ascii="Times New Roman"/>
                <w:sz w:val="18"/>
              </w:rPr>
            </w:pPr>
          </w:p>
        </w:tc>
        <w:tc>
          <w:tcPr>
            <w:tcW w:w="624" w:type="dxa"/>
            <w:vMerge w:val="restart"/>
          </w:tcPr>
          <w:p>
            <w:pPr>
              <w:pStyle w:val="TableParagraph"/>
              <w:rPr>
                <w:rFonts w:ascii="Times New Roman"/>
                <w:sz w:val="18"/>
              </w:rPr>
            </w:pPr>
          </w:p>
        </w:tc>
        <w:tc>
          <w:tcPr>
            <w:tcW w:w="1150" w:type="dxa"/>
            <w:tcBorders>
              <w:bottom w:val="nil"/>
            </w:tcBorders>
          </w:tcPr>
          <w:p>
            <w:pPr>
              <w:pStyle w:val="TableParagraph"/>
              <w:spacing w:line="404" w:lineRule="exact" w:before="23"/>
              <w:ind w:left="107"/>
              <w:rPr>
                <w:sz w:val="20"/>
              </w:rPr>
            </w:pPr>
            <w:r>
              <w:rPr>
                <w:sz w:val="20"/>
              </w:rPr>
              <w:t>財團法人</w:t>
            </w:r>
          </w:p>
        </w:tc>
        <w:tc>
          <w:tcPr>
            <w:tcW w:w="888" w:type="dxa"/>
            <w:tcBorders>
              <w:bottom w:val="nil"/>
            </w:tcBorders>
          </w:tcPr>
          <w:p>
            <w:pPr>
              <w:pStyle w:val="TableParagraph"/>
              <w:spacing w:line="404" w:lineRule="exact" w:before="23"/>
              <w:ind w:left="107"/>
              <w:rPr>
                <w:sz w:val="20"/>
              </w:rPr>
            </w:pPr>
            <w:r>
              <w:rPr>
                <w:sz w:val="20"/>
              </w:rPr>
              <w:t>門診、</w:t>
            </w:r>
          </w:p>
        </w:tc>
        <w:tc>
          <w:tcPr>
            <w:tcW w:w="869" w:type="dxa"/>
            <w:tcBorders>
              <w:bottom w:val="nil"/>
            </w:tcBorders>
          </w:tcPr>
          <w:p>
            <w:pPr>
              <w:pStyle w:val="TableParagraph"/>
              <w:spacing w:line="404" w:lineRule="exact" w:before="23"/>
              <w:ind w:left="107"/>
              <w:rPr>
                <w:sz w:val="20"/>
              </w:rPr>
            </w:pPr>
            <w:r>
              <w:rPr>
                <w:sz w:val="20"/>
              </w:rPr>
              <w:t>門診</w:t>
            </w:r>
          </w:p>
        </w:tc>
        <w:tc>
          <w:tcPr>
            <w:tcW w:w="1449" w:type="dxa"/>
            <w:tcBorders>
              <w:bottom w:val="nil"/>
            </w:tcBorders>
          </w:tcPr>
          <w:p>
            <w:pPr>
              <w:pStyle w:val="TableParagraph"/>
              <w:spacing w:line="404" w:lineRule="exact" w:before="23"/>
              <w:ind w:left="105"/>
              <w:rPr>
                <w:sz w:val="20"/>
              </w:rPr>
            </w:pPr>
            <w:r>
              <w:rPr>
                <w:sz w:val="20"/>
              </w:rPr>
              <w:t>花蓮市中山路</w:t>
            </w:r>
          </w:p>
        </w:tc>
        <w:tc>
          <w:tcPr>
            <w:tcW w:w="1488" w:type="dxa"/>
            <w:tcBorders>
              <w:bottom w:val="nil"/>
            </w:tcBorders>
          </w:tcPr>
          <w:p>
            <w:pPr>
              <w:pStyle w:val="TableParagraph"/>
              <w:spacing w:before="132"/>
              <w:ind w:left="108"/>
              <w:rPr>
                <w:rFonts w:ascii="Times New Roman"/>
                <w:sz w:val="20"/>
              </w:rPr>
            </w:pPr>
            <w:r>
              <w:rPr>
                <w:rFonts w:ascii="Times New Roman"/>
                <w:sz w:val="20"/>
              </w:rPr>
              <w:t>03-8561825</w:t>
            </w:r>
          </w:p>
        </w:tc>
        <w:tc>
          <w:tcPr>
            <w:tcW w:w="715" w:type="dxa"/>
            <w:tcBorders>
              <w:bottom w:val="nil"/>
            </w:tcBorders>
          </w:tcPr>
          <w:p>
            <w:pPr>
              <w:pStyle w:val="TableParagraph"/>
              <w:spacing w:line="404" w:lineRule="exact" w:before="23"/>
              <w:ind w:left="89" w:right="176"/>
              <w:jc w:val="center"/>
              <w:rPr>
                <w:sz w:val="20"/>
              </w:rPr>
            </w:pPr>
            <w:r>
              <w:rPr>
                <w:sz w:val="20"/>
              </w:rPr>
              <w:t>藥癮</w:t>
            </w:r>
          </w:p>
        </w:tc>
      </w:tr>
      <w:tr>
        <w:trPr>
          <w:trHeight w:val="399" w:hRule="atLeast"/>
        </w:trPr>
        <w:tc>
          <w:tcPr>
            <w:tcW w:w="521" w:type="dxa"/>
            <w:tcBorders>
              <w:top w:val="nil"/>
              <w:bottom w:val="nil"/>
            </w:tcBorders>
          </w:tcPr>
          <w:p>
            <w:pPr>
              <w:pStyle w:val="TableParagraph"/>
              <w:rPr>
                <w:rFonts w:ascii="Times New Roman"/>
                <w:sz w:val="18"/>
              </w:rPr>
            </w:pPr>
          </w:p>
        </w:tc>
        <w:tc>
          <w:tcPr>
            <w:tcW w:w="598" w:type="dxa"/>
            <w:vMerge/>
            <w:tcBorders>
              <w:top w:val="nil"/>
            </w:tcBorders>
          </w:tcPr>
          <w:p>
            <w:pPr>
              <w:rPr>
                <w:sz w:val="2"/>
                <w:szCs w:val="2"/>
              </w:rPr>
            </w:pPr>
          </w:p>
        </w:tc>
        <w:tc>
          <w:tcPr>
            <w:tcW w:w="624" w:type="dxa"/>
            <w:vMerge/>
            <w:tcBorders>
              <w:top w:val="nil"/>
            </w:tcBorders>
          </w:tcPr>
          <w:p>
            <w:pPr>
              <w:rPr>
                <w:sz w:val="2"/>
                <w:szCs w:val="2"/>
              </w:rPr>
            </w:pPr>
          </w:p>
        </w:tc>
        <w:tc>
          <w:tcPr>
            <w:tcW w:w="1150" w:type="dxa"/>
            <w:tcBorders>
              <w:top w:val="nil"/>
              <w:bottom w:val="nil"/>
            </w:tcBorders>
          </w:tcPr>
          <w:p>
            <w:pPr>
              <w:pStyle w:val="TableParagraph"/>
              <w:spacing w:line="380" w:lineRule="exact"/>
              <w:ind w:left="107"/>
              <w:rPr>
                <w:sz w:val="20"/>
              </w:rPr>
            </w:pPr>
            <w:r>
              <w:rPr>
                <w:sz w:val="20"/>
              </w:rPr>
              <w:t>佛教慈濟</w:t>
            </w:r>
          </w:p>
        </w:tc>
        <w:tc>
          <w:tcPr>
            <w:tcW w:w="888" w:type="dxa"/>
            <w:tcBorders>
              <w:top w:val="nil"/>
              <w:bottom w:val="nil"/>
            </w:tcBorders>
          </w:tcPr>
          <w:p>
            <w:pPr>
              <w:pStyle w:val="TableParagraph"/>
              <w:spacing w:line="380" w:lineRule="exact"/>
              <w:ind w:left="107"/>
              <w:rPr>
                <w:sz w:val="20"/>
              </w:rPr>
            </w:pPr>
            <w:r>
              <w:rPr>
                <w:sz w:val="20"/>
              </w:rPr>
              <w:t>丁基原</w:t>
            </w:r>
          </w:p>
        </w:tc>
        <w:tc>
          <w:tcPr>
            <w:tcW w:w="869" w:type="dxa"/>
            <w:tcBorders>
              <w:top w:val="nil"/>
              <w:bottom w:val="nil"/>
            </w:tcBorders>
          </w:tcPr>
          <w:p>
            <w:pPr>
              <w:pStyle w:val="TableParagraph"/>
              <w:rPr>
                <w:rFonts w:ascii="Times New Roman"/>
                <w:sz w:val="18"/>
              </w:rPr>
            </w:pPr>
          </w:p>
        </w:tc>
        <w:tc>
          <w:tcPr>
            <w:tcW w:w="1449" w:type="dxa"/>
            <w:tcBorders>
              <w:top w:val="nil"/>
              <w:bottom w:val="nil"/>
            </w:tcBorders>
          </w:tcPr>
          <w:p>
            <w:pPr>
              <w:pStyle w:val="TableParagraph"/>
              <w:spacing w:line="380" w:lineRule="exact"/>
              <w:ind w:left="105"/>
              <w:rPr>
                <w:sz w:val="20"/>
              </w:rPr>
            </w:pPr>
            <w:r>
              <w:rPr>
                <w:sz w:val="20"/>
              </w:rPr>
              <w:t>三段 </w:t>
            </w:r>
            <w:r>
              <w:rPr>
                <w:rFonts w:ascii="Times New Roman" w:eastAsia="Times New Roman"/>
                <w:sz w:val="20"/>
              </w:rPr>
              <w:t>707 </w:t>
            </w:r>
            <w:r>
              <w:rPr>
                <w:sz w:val="20"/>
              </w:rPr>
              <w:t>號</w:t>
            </w:r>
          </w:p>
        </w:tc>
        <w:tc>
          <w:tcPr>
            <w:tcW w:w="1488" w:type="dxa"/>
            <w:tcBorders>
              <w:top w:val="nil"/>
              <w:bottom w:val="nil"/>
            </w:tcBorders>
          </w:tcPr>
          <w:p>
            <w:pPr>
              <w:pStyle w:val="TableParagraph"/>
              <w:rPr>
                <w:rFonts w:ascii="Times New Roman"/>
                <w:sz w:val="18"/>
              </w:rPr>
            </w:pPr>
          </w:p>
        </w:tc>
        <w:tc>
          <w:tcPr>
            <w:tcW w:w="715" w:type="dxa"/>
            <w:tcBorders>
              <w:top w:val="nil"/>
              <w:bottom w:val="nil"/>
            </w:tcBorders>
          </w:tcPr>
          <w:p>
            <w:pPr>
              <w:pStyle w:val="TableParagraph"/>
              <w:spacing w:line="380" w:lineRule="exact"/>
              <w:ind w:left="89" w:right="176"/>
              <w:jc w:val="center"/>
              <w:rPr>
                <w:sz w:val="20"/>
              </w:rPr>
            </w:pPr>
            <w:r>
              <w:rPr>
                <w:sz w:val="20"/>
              </w:rPr>
              <w:t>戒治</w:t>
            </w:r>
          </w:p>
        </w:tc>
      </w:tr>
      <w:tr>
        <w:trPr>
          <w:trHeight w:val="387" w:hRule="atLeast"/>
        </w:trPr>
        <w:tc>
          <w:tcPr>
            <w:tcW w:w="521" w:type="dxa"/>
            <w:tcBorders>
              <w:top w:val="nil"/>
              <w:bottom w:val="nil"/>
            </w:tcBorders>
          </w:tcPr>
          <w:p>
            <w:pPr>
              <w:pStyle w:val="TableParagraph"/>
              <w:rPr>
                <w:rFonts w:ascii="Times New Roman"/>
                <w:sz w:val="18"/>
              </w:rPr>
            </w:pPr>
          </w:p>
        </w:tc>
        <w:tc>
          <w:tcPr>
            <w:tcW w:w="598" w:type="dxa"/>
            <w:vMerge/>
            <w:tcBorders>
              <w:top w:val="nil"/>
            </w:tcBorders>
          </w:tcPr>
          <w:p>
            <w:pPr>
              <w:rPr>
                <w:sz w:val="2"/>
                <w:szCs w:val="2"/>
              </w:rPr>
            </w:pPr>
          </w:p>
        </w:tc>
        <w:tc>
          <w:tcPr>
            <w:tcW w:w="624" w:type="dxa"/>
            <w:vMerge/>
            <w:tcBorders>
              <w:top w:val="nil"/>
            </w:tcBorders>
          </w:tcPr>
          <w:p>
            <w:pPr>
              <w:rPr>
                <w:sz w:val="2"/>
                <w:szCs w:val="2"/>
              </w:rPr>
            </w:pPr>
          </w:p>
        </w:tc>
        <w:tc>
          <w:tcPr>
            <w:tcW w:w="1150" w:type="dxa"/>
            <w:tcBorders>
              <w:top w:val="nil"/>
              <w:bottom w:val="nil"/>
            </w:tcBorders>
          </w:tcPr>
          <w:p>
            <w:pPr>
              <w:pStyle w:val="TableParagraph"/>
              <w:spacing w:line="368" w:lineRule="exact"/>
              <w:ind w:left="107"/>
              <w:rPr>
                <w:sz w:val="20"/>
              </w:rPr>
            </w:pPr>
            <w:r>
              <w:rPr>
                <w:sz w:val="20"/>
              </w:rPr>
              <w:t>綜合醫院</w:t>
            </w:r>
          </w:p>
        </w:tc>
        <w:tc>
          <w:tcPr>
            <w:tcW w:w="888" w:type="dxa"/>
            <w:tcBorders>
              <w:top w:val="nil"/>
              <w:bottom w:val="nil"/>
            </w:tcBorders>
          </w:tcPr>
          <w:p>
            <w:pPr>
              <w:pStyle w:val="TableParagraph"/>
              <w:spacing w:line="368" w:lineRule="exact"/>
              <w:ind w:left="107"/>
              <w:rPr>
                <w:sz w:val="20"/>
              </w:rPr>
            </w:pPr>
            <w:r>
              <w:rPr>
                <w:sz w:val="20"/>
              </w:rPr>
              <w:t>啡因替</w:t>
            </w:r>
          </w:p>
        </w:tc>
        <w:tc>
          <w:tcPr>
            <w:tcW w:w="869" w:type="dxa"/>
            <w:tcBorders>
              <w:top w:val="nil"/>
              <w:bottom w:val="nil"/>
            </w:tcBorders>
          </w:tcPr>
          <w:p>
            <w:pPr>
              <w:pStyle w:val="TableParagraph"/>
              <w:rPr>
                <w:rFonts w:ascii="Times New Roman"/>
                <w:sz w:val="18"/>
              </w:rPr>
            </w:pPr>
          </w:p>
        </w:tc>
        <w:tc>
          <w:tcPr>
            <w:tcW w:w="1449" w:type="dxa"/>
            <w:tcBorders>
              <w:top w:val="nil"/>
              <w:bottom w:val="nil"/>
            </w:tcBorders>
          </w:tcPr>
          <w:p>
            <w:pPr>
              <w:pStyle w:val="TableParagraph"/>
              <w:rPr>
                <w:rFonts w:ascii="Times New Roman"/>
                <w:sz w:val="18"/>
              </w:rPr>
            </w:pPr>
          </w:p>
        </w:tc>
        <w:tc>
          <w:tcPr>
            <w:tcW w:w="1488" w:type="dxa"/>
            <w:tcBorders>
              <w:top w:val="nil"/>
              <w:bottom w:val="nil"/>
            </w:tcBorders>
          </w:tcPr>
          <w:p>
            <w:pPr>
              <w:pStyle w:val="TableParagraph"/>
              <w:rPr>
                <w:rFonts w:ascii="Times New Roman"/>
                <w:sz w:val="18"/>
              </w:rPr>
            </w:pPr>
          </w:p>
        </w:tc>
        <w:tc>
          <w:tcPr>
            <w:tcW w:w="715" w:type="dxa"/>
            <w:tcBorders>
              <w:top w:val="nil"/>
              <w:bottom w:val="nil"/>
            </w:tcBorders>
          </w:tcPr>
          <w:p>
            <w:pPr>
              <w:pStyle w:val="TableParagraph"/>
              <w:spacing w:line="368" w:lineRule="exact"/>
              <w:ind w:left="89" w:right="176"/>
              <w:jc w:val="center"/>
              <w:rPr>
                <w:sz w:val="20"/>
              </w:rPr>
            </w:pPr>
            <w:r>
              <w:rPr>
                <w:sz w:val="20"/>
              </w:rPr>
              <w:t>核心</w:t>
            </w:r>
          </w:p>
        </w:tc>
      </w:tr>
      <w:tr>
        <w:trPr>
          <w:trHeight w:val="335" w:hRule="atLeast"/>
        </w:trPr>
        <w:tc>
          <w:tcPr>
            <w:tcW w:w="521" w:type="dxa"/>
            <w:tcBorders>
              <w:top w:val="nil"/>
            </w:tcBorders>
          </w:tcPr>
          <w:p>
            <w:pPr>
              <w:pStyle w:val="TableParagraph"/>
              <w:rPr>
                <w:rFonts w:ascii="Times New Roman"/>
                <w:sz w:val="18"/>
              </w:rPr>
            </w:pPr>
          </w:p>
        </w:tc>
        <w:tc>
          <w:tcPr>
            <w:tcW w:w="598" w:type="dxa"/>
            <w:vMerge/>
            <w:tcBorders>
              <w:top w:val="nil"/>
            </w:tcBorders>
          </w:tcPr>
          <w:p>
            <w:pPr>
              <w:rPr>
                <w:sz w:val="2"/>
                <w:szCs w:val="2"/>
              </w:rPr>
            </w:pPr>
          </w:p>
        </w:tc>
        <w:tc>
          <w:tcPr>
            <w:tcW w:w="624" w:type="dxa"/>
            <w:vMerge/>
            <w:tcBorders>
              <w:top w:val="nil"/>
            </w:tcBorders>
          </w:tcPr>
          <w:p>
            <w:pPr>
              <w:rPr>
                <w:sz w:val="2"/>
                <w:szCs w:val="2"/>
              </w:rPr>
            </w:pPr>
          </w:p>
        </w:tc>
        <w:tc>
          <w:tcPr>
            <w:tcW w:w="1150" w:type="dxa"/>
            <w:tcBorders>
              <w:top w:val="nil"/>
            </w:tcBorders>
          </w:tcPr>
          <w:p>
            <w:pPr>
              <w:pStyle w:val="TableParagraph"/>
              <w:rPr>
                <w:rFonts w:ascii="Times New Roman"/>
                <w:sz w:val="18"/>
              </w:rPr>
            </w:pPr>
          </w:p>
        </w:tc>
        <w:tc>
          <w:tcPr>
            <w:tcW w:w="888" w:type="dxa"/>
            <w:tcBorders>
              <w:top w:val="nil"/>
            </w:tcBorders>
          </w:tcPr>
          <w:p>
            <w:pPr>
              <w:pStyle w:val="TableParagraph"/>
              <w:spacing w:line="316" w:lineRule="exact"/>
              <w:ind w:left="107"/>
              <w:rPr>
                <w:sz w:val="20"/>
              </w:rPr>
            </w:pPr>
            <w:r>
              <w:rPr>
                <w:sz w:val="20"/>
              </w:rPr>
              <w:t>代治療</w:t>
            </w:r>
          </w:p>
        </w:tc>
        <w:tc>
          <w:tcPr>
            <w:tcW w:w="869" w:type="dxa"/>
            <w:tcBorders>
              <w:top w:val="nil"/>
            </w:tcBorders>
          </w:tcPr>
          <w:p>
            <w:pPr>
              <w:pStyle w:val="TableParagraph"/>
              <w:rPr>
                <w:rFonts w:ascii="Times New Roman"/>
                <w:sz w:val="18"/>
              </w:rPr>
            </w:pPr>
          </w:p>
        </w:tc>
        <w:tc>
          <w:tcPr>
            <w:tcW w:w="1449" w:type="dxa"/>
            <w:tcBorders>
              <w:top w:val="nil"/>
            </w:tcBorders>
          </w:tcPr>
          <w:p>
            <w:pPr>
              <w:pStyle w:val="TableParagraph"/>
              <w:rPr>
                <w:rFonts w:ascii="Times New Roman"/>
                <w:sz w:val="18"/>
              </w:rPr>
            </w:pPr>
          </w:p>
        </w:tc>
        <w:tc>
          <w:tcPr>
            <w:tcW w:w="1488" w:type="dxa"/>
            <w:tcBorders>
              <w:top w:val="nil"/>
            </w:tcBorders>
          </w:tcPr>
          <w:p>
            <w:pPr>
              <w:pStyle w:val="TableParagraph"/>
              <w:rPr>
                <w:rFonts w:ascii="Times New Roman"/>
                <w:sz w:val="18"/>
              </w:rPr>
            </w:pPr>
          </w:p>
        </w:tc>
        <w:tc>
          <w:tcPr>
            <w:tcW w:w="715" w:type="dxa"/>
            <w:tcBorders>
              <w:top w:val="nil"/>
            </w:tcBorders>
          </w:tcPr>
          <w:p>
            <w:pPr>
              <w:pStyle w:val="TableParagraph"/>
              <w:spacing w:line="316" w:lineRule="exact"/>
              <w:ind w:left="89" w:right="176"/>
              <w:jc w:val="center"/>
              <w:rPr>
                <w:sz w:val="20"/>
              </w:rPr>
            </w:pPr>
            <w:r>
              <w:rPr>
                <w:sz w:val="20"/>
              </w:rPr>
              <w:t>醫院</w:t>
            </w:r>
          </w:p>
        </w:tc>
      </w:tr>
      <w:tr>
        <w:trPr>
          <w:trHeight w:val="456" w:hRule="atLeast"/>
        </w:trPr>
        <w:tc>
          <w:tcPr>
            <w:tcW w:w="521" w:type="dxa"/>
            <w:tcBorders>
              <w:bottom w:val="nil"/>
            </w:tcBorders>
          </w:tcPr>
          <w:p>
            <w:pPr>
              <w:pStyle w:val="TableParagraph"/>
              <w:spacing w:before="132"/>
              <w:ind w:left="89" w:right="82"/>
              <w:jc w:val="center"/>
              <w:rPr>
                <w:rFonts w:ascii="Times New Roman"/>
                <w:sz w:val="20"/>
              </w:rPr>
            </w:pPr>
            <w:r>
              <w:rPr>
                <w:rFonts w:ascii="Times New Roman"/>
                <w:sz w:val="20"/>
              </w:rPr>
              <w:t>112</w:t>
            </w:r>
          </w:p>
        </w:tc>
        <w:tc>
          <w:tcPr>
            <w:tcW w:w="598" w:type="dxa"/>
            <w:vMerge/>
            <w:tcBorders>
              <w:top w:val="nil"/>
            </w:tcBorders>
          </w:tcPr>
          <w:p>
            <w:pPr>
              <w:rPr>
                <w:sz w:val="2"/>
                <w:szCs w:val="2"/>
              </w:rPr>
            </w:pPr>
          </w:p>
        </w:tc>
        <w:tc>
          <w:tcPr>
            <w:tcW w:w="624" w:type="dxa"/>
            <w:vMerge/>
            <w:tcBorders>
              <w:top w:val="nil"/>
            </w:tcBorders>
          </w:tcPr>
          <w:p>
            <w:pPr>
              <w:rPr>
                <w:sz w:val="2"/>
                <w:szCs w:val="2"/>
              </w:rPr>
            </w:pPr>
          </w:p>
        </w:tc>
        <w:tc>
          <w:tcPr>
            <w:tcW w:w="1150" w:type="dxa"/>
            <w:tcBorders>
              <w:bottom w:val="nil"/>
            </w:tcBorders>
          </w:tcPr>
          <w:p>
            <w:pPr>
              <w:pStyle w:val="TableParagraph"/>
              <w:spacing w:line="413" w:lineRule="exact" w:before="23"/>
              <w:ind w:left="107"/>
              <w:rPr>
                <w:sz w:val="20"/>
              </w:rPr>
            </w:pPr>
            <w:r>
              <w:rPr>
                <w:sz w:val="20"/>
              </w:rPr>
              <w:t>國軍花蓮</w:t>
            </w:r>
          </w:p>
        </w:tc>
        <w:tc>
          <w:tcPr>
            <w:tcW w:w="888" w:type="dxa"/>
            <w:tcBorders>
              <w:bottom w:val="nil"/>
            </w:tcBorders>
          </w:tcPr>
          <w:p>
            <w:pPr>
              <w:pStyle w:val="TableParagraph"/>
              <w:spacing w:line="413" w:lineRule="exact" w:before="23"/>
              <w:ind w:left="107"/>
              <w:rPr>
                <w:sz w:val="20"/>
              </w:rPr>
            </w:pPr>
            <w:r>
              <w:rPr>
                <w:sz w:val="20"/>
              </w:rPr>
              <w:t>門診、</w:t>
            </w:r>
          </w:p>
        </w:tc>
        <w:tc>
          <w:tcPr>
            <w:tcW w:w="869" w:type="dxa"/>
            <w:tcBorders>
              <w:bottom w:val="nil"/>
            </w:tcBorders>
          </w:tcPr>
          <w:p>
            <w:pPr>
              <w:pStyle w:val="TableParagraph"/>
              <w:spacing w:line="413" w:lineRule="exact" w:before="23"/>
              <w:ind w:left="107"/>
              <w:rPr>
                <w:sz w:val="20"/>
              </w:rPr>
            </w:pPr>
            <w:r>
              <w:rPr>
                <w:sz w:val="20"/>
              </w:rPr>
              <w:t>門診、</w:t>
            </w:r>
          </w:p>
        </w:tc>
        <w:tc>
          <w:tcPr>
            <w:tcW w:w="1449" w:type="dxa"/>
            <w:tcBorders>
              <w:bottom w:val="nil"/>
            </w:tcBorders>
          </w:tcPr>
          <w:p>
            <w:pPr>
              <w:pStyle w:val="TableParagraph"/>
              <w:spacing w:line="413" w:lineRule="exact" w:before="23"/>
              <w:ind w:left="105"/>
              <w:rPr>
                <w:sz w:val="20"/>
              </w:rPr>
            </w:pPr>
            <w:r>
              <w:rPr>
                <w:sz w:val="20"/>
              </w:rPr>
              <w:t>花蓮縣新城鄉</w:t>
            </w:r>
          </w:p>
        </w:tc>
        <w:tc>
          <w:tcPr>
            <w:tcW w:w="1488" w:type="dxa"/>
            <w:tcBorders>
              <w:bottom w:val="nil"/>
            </w:tcBorders>
          </w:tcPr>
          <w:p>
            <w:pPr>
              <w:pStyle w:val="TableParagraph"/>
              <w:spacing w:before="132"/>
              <w:ind w:left="108"/>
              <w:rPr>
                <w:rFonts w:ascii="Times New Roman"/>
                <w:sz w:val="20"/>
              </w:rPr>
            </w:pPr>
            <w:r>
              <w:rPr>
                <w:rFonts w:ascii="Times New Roman"/>
                <w:sz w:val="20"/>
              </w:rPr>
              <w:t>03-8263151</w:t>
            </w:r>
          </w:p>
        </w:tc>
        <w:tc>
          <w:tcPr>
            <w:tcW w:w="715" w:type="dxa"/>
            <w:tcBorders>
              <w:bottom w:val="nil"/>
            </w:tcBorders>
          </w:tcPr>
          <w:p>
            <w:pPr>
              <w:pStyle w:val="TableParagraph"/>
              <w:spacing w:line="413" w:lineRule="exact" w:before="23"/>
              <w:ind w:left="89" w:right="176"/>
              <w:jc w:val="center"/>
              <w:rPr>
                <w:sz w:val="20"/>
              </w:rPr>
            </w:pPr>
            <w:r>
              <w:rPr>
                <w:sz w:val="20"/>
              </w:rPr>
              <w:t>藥癮</w:t>
            </w:r>
          </w:p>
        </w:tc>
      </w:tr>
      <w:tr>
        <w:trPr>
          <w:trHeight w:val="378" w:hRule="atLeast"/>
        </w:trPr>
        <w:tc>
          <w:tcPr>
            <w:tcW w:w="521" w:type="dxa"/>
            <w:tcBorders>
              <w:top w:val="nil"/>
              <w:bottom w:val="nil"/>
            </w:tcBorders>
          </w:tcPr>
          <w:p>
            <w:pPr>
              <w:pStyle w:val="TableParagraph"/>
              <w:rPr>
                <w:rFonts w:ascii="Times New Roman"/>
                <w:sz w:val="18"/>
              </w:rPr>
            </w:pPr>
          </w:p>
        </w:tc>
        <w:tc>
          <w:tcPr>
            <w:tcW w:w="598" w:type="dxa"/>
            <w:vMerge/>
            <w:tcBorders>
              <w:top w:val="nil"/>
            </w:tcBorders>
          </w:tcPr>
          <w:p>
            <w:pPr>
              <w:rPr>
                <w:sz w:val="2"/>
                <w:szCs w:val="2"/>
              </w:rPr>
            </w:pPr>
          </w:p>
        </w:tc>
        <w:tc>
          <w:tcPr>
            <w:tcW w:w="624" w:type="dxa"/>
            <w:vMerge/>
            <w:tcBorders>
              <w:top w:val="nil"/>
            </w:tcBorders>
          </w:tcPr>
          <w:p>
            <w:pPr>
              <w:rPr>
                <w:sz w:val="2"/>
                <w:szCs w:val="2"/>
              </w:rPr>
            </w:pPr>
          </w:p>
        </w:tc>
        <w:tc>
          <w:tcPr>
            <w:tcW w:w="1150" w:type="dxa"/>
            <w:tcBorders>
              <w:top w:val="nil"/>
              <w:bottom w:val="nil"/>
            </w:tcBorders>
          </w:tcPr>
          <w:p>
            <w:pPr>
              <w:pStyle w:val="TableParagraph"/>
              <w:spacing w:line="359" w:lineRule="exact"/>
              <w:ind w:left="107"/>
              <w:rPr>
                <w:sz w:val="20"/>
              </w:rPr>
            </w:pPr>
            <w:r>
              <w:rPr>
                <w:sz w:val="20"/>
              </w:rPr>
              <w:t>總醫院</w:t>
            </w:r>
          </w:p>
        </w:tc>
        <w:tc>
          <w:tcPr>
            <w:tcW w:w="888" w:type="dxa"/>
            <w:tcBorders>
              <w:top w:val="nil"/>
              <w:bottom w:val="nil"/>
            </w:tcBorders>
          </w:tcPr>
          <w:p>
            <w:pPr>
              <w:pStyle w:val="TableParagraph"/>
              <w:spacing w:line="359" w:lineRule="exact"/>
              <w:ind w:left="107"/>
              <w:rPr>
                <w:sz w:val="20"/>
              </w:rPr>
            </w:pPr>
            <w:r>
              <w:rPr>
                <w:sz w:val="20"/>
              </w:rPr>
              <w:t>住院、</w:t>
            </w:r>
          </w:p>
        </w:tc>
        <w:tc>
          <w:tcPr>
            <w:tcW w:w="869" w:type="dxa"/>
            <w:tcBorders>
              <w:top w:val="nil"/>
              <w:bottom w:val="nil"/>
            </w:tcBorders>
          </w:tcPr>
          <w:p>
            <w:pPr>
              <w:pStyle w:val="TableParagraph"/>
              <w:spacing w:line="359" w:lineRule="exact"/>
              <w:ind w:left="107"/>
              <w:rPr>
                <w:sz w:val="20"/>
              </w:rPr>
            </w:pPr>
            <w:r>
              <w:rPr>
                <w:sz w:val="20"/>
              </w:rPr>
              <w:t>住院</w:t>
            </w:r>
          </w:p>
        </w:tc>
        <w:tc>
          <w:tcPr>
            <w:tcW w:w="1449" w:type="dxa"/>
            <w:tcBorders>
              <w:top w:val="nil"/>
              <w:bottom w:val="nil"/>
            </w:tcBorders>
          </w:tcPr>
          <w:p>
            <w:pPr>
              <w:pStyle w:val="TableParagraph"/>
              <w:spacing w:line="359" w:lineRule="exact"/>
              <w:ind w:left="105"/>
              <w:rPr>
                <w:sz w:val="20"/>
              </w:rPr>
            </w:pPr>
            <w:r>
              <w:rPr>
                <w:sz w:val="20"/>
              </w:rPr>
              <w:t>嘉里村嘉里路</w:t>
            </w:r>
          </w:p>
        </w:tc>
        <w:tc>
          <w:tcPr>
            <w:tcW w:w="1488" w:type="dxa"/>
            <w:tcBorders>
              <w:top w:val="nil"/>
              <w:bottom w:val="nil"/>
            </w:tcBorders>
          </w:tcPr>
          <w:p>
            <w:pPr>
              <w:pStyle w:val="TableParagraph"/>
              <w:rPr>
                <w:rFonts w:ascii="Times New Roman"/>
                <w:sz w:val="18"/>
              </w:rPr>
            </w:pPr>
          </w:p>
        </w:tc>
        <w:tc>
          <w:tcPr>
            <w:tcW w:w="715" w:type="dxa"/>
            <w:tcBorders>
              <w:top w:val="nil"/>
              <w:bottom w:val="nil"/>
            </w:tcBorders>
          </w:tcPr>
          <w:p>
            <w:pPr>
              <w:pStyle w:val="TableParagraph"/>
              <w:spacing w:line="359" w:lineRule="exact"/>
              <w:ind w:left="89" w:right="176"/>
              <w:jc w:val="center"/>
              <w:rPr>
                <w:sz w:val="20"/>
              </w:rPr>
            </w:pPr>
            <w:r>
              <w:rPr>
                <w:sz w:val="20"/>
              </w:rPr>
              <w:t>戒治</w:t>
            </w:r>
          </w:p>
        </w:tc>
      </w:tr>
      <w:tr>
        <w:trPr>
          <w:trHeight w:val="400" w:hRule="atLeast"/>
        </w:trPr>
        <w:tc>
          <w:tcPr>
            <w:tcW w:w="521" w:type="dxa"/>
            <w:tcBorders>
              <w:top w:val="nil"/>
              <w:bottom w:val="nil"/>
            </w:tcBorders>
          </w:tcPr>
          <w:p>
            <w:pPr>
              <w:pStyle w:val="TableParagraph"/>
              <w:rPr>
                <w:rFonts w:ascii="Times New Roman"/>
                <w:sz w:val="18"/>
              </w:rPr>
            </w:pPr>
          </w:p>
        </w:tc>
        <w:tc>
          <w:tcPr>
            <w:tcW w:w="598" w:type="dxa"/>
            <w:vMerge/>
            <w:tcBorders>
              <w:top w:val="nil"/>
            </w:tcBorders>
          </w:tcPr>
          <w:p>
            <w:pPr>
              <w:rPr>
                <w:sz w:val="2"/>
                <w:szCs w:val="2"/>
              </w:rPr>
            </w:pPr>
          </w:p>
        </w:tc>
        <w:tc>
          <w:tcPr>
            <w:tcW w:w="624" w:type="dxa"/>
            <w:vMerge/>
            <w:tcBorders>
              <w:top w:val="nil"/>
            </w:tcBorders>
          </w:tcPr>
          <w:p>
            <w:pPr>
              <w:rPr>
                <w:sz w:val="2"/>
                <w:szCs w:val="2"/>
              </w:rPr>
            </w:pPr>
          </w:p>
        </w:tc>
        <w:tc>
          <w:tcPr>
            <w:tcW w:w="1150" w:type="dxa"/>
            <w:tcBorders>
              <w:top w:val="nil"/>
              <w:bottom w:val="nil"/>
            </w:tcBorders>
          </w:tcPr>
          <w:p>
            <w:pPr>
              <w:pStyle w:val="TableParagraph"/>
              <w:rPr>
                <w:rFonts w:ascii="Times New Roman"/>
                <w:sz w:val="18"/>
              </w:rPr>
            </w:pPr>
          </w:p>
        </w:tc>
        <w:tc>
          <w:tcPr>
            <w:tcW w:w="888" w:type="dxa"/>
            <w:tcBorders>
              <w:top w:val="nil"/>
              <w:bottom w:val="nil"/>
            </w:tcBorders>
          </w:tcPr>
          <w:p>
            <w:pPr>
              <w:pStyle w:val="TableParagraph"/>
              <w:spacing w:line="380" w:lineRule="exact"/>
              <w:ind w:left="107"/>
              <w:rPr>
                <w:sz w:val="20"/>
              </w:rPr>
            </w:pPr>
            <w:r>
              <w:rPr>
                <w:sz w:val="20"/>
              </w:rPr>
              <w:t>替代治</w:t>
            </w:r>
          </w:p>
        </w:tc>
        <w:tc>
          <w:tcPr>
            <w:tcW w:w="869" w:type="dxa"/>
            <w:tcBorders>
              <w:top w:val="nil"/>
              <w:bottom w:val="nil"/>
            </w:tcBorders>
          </w:tcPr>
          <w:p>
            <w:pPr>
              <w:pStyle w:val="TableParagraph"/>
              <w:rPr>
                <w:rFonts w:ascii="Times New Roman"/>
                <w:sz w:val="18"/>
              </w:rPr>
            </w:pPr>
          </w:p>
        </w:tc>
        <w:tc>
          <w:tcPr>
            <w:tcW w:w="1449" w:type="dxa"/>
            <w:tcBorders>
              <w:top w:val="nil"/>
              <w:bottom w:val="nil"/>
            </w:tcBorders>
          </w:tcPr>
          <w:p>
            <w:pPr>
              <w:pStyle w:val="TableParagraph"/>
              <w:spacing w:line="380" w:lineRule="exact"/>
              <w:ind w:left="105"/>
              <w:rPr>
                <w:sz w:val="20"/>
              </w:rPr>
            </w:pPr>
            <w:r>
              <w:rPr>
                <w:rFonts w:ascii="Times New Roman" w:eastAsia="Times New Roman"/>
                <w:sz w:val="20"/>
              </w:rPr>
              <w:t>163 </w:t>
            </w:r>
            <w:r>
              <w:rPr>
                <w:sz w:val="20"/>
              </w:rPr>
              <w:t>號</w:t>
            </w:r>
          </w:p>
        </w:tc>
        <w:tc>
          <w:tcPr>
            <w:tcW w:w="1488" w:type="dxa"/>
            <w:tcBorders>
              <w:top w:val="nil"/>
              <w:bottom w:val="nil"/>
            </w:tcBorders>
          </w:tcPr>
          <w:p>
            <w:pPr>
              <w:pStyle w:val="TableParagraph"/>
              <w:rPr>
                <w:rFonts w:ascii="Times New Roman"/>
                <w:sz w:val="18"/>
              </w:rPr>
            </w:pPr>
          </w:p>
        </w:tc>
        <w:tc>
          <w:tcPr>
            <w:tcW w:w="715" w:type="dxa"/>
            <w:tcBorders>
              <w:top w:val="nil"/>
              <w:bottom w:val="nil"/>
            </w:tcBorders>
          </w:tcPr>
          <w:p>
            <w:pPr>
              <w:pStyle w:val="TableParagraph"/>
              <w:spacing w:line="380" w:lineRule="exact"/>
              <w:ind w:left="89" w:right="176"/>
              <w:jc w:val="center"/>
              <w:rPr>
                <w:sz w:val="20"/>
              </w:rPr>
            </w:pPr>
            <w:r>
              <w:rPr>
                <w:sz w:val="20"/>
              </w:rPr>
              <w:t>醫院</w:t>
            </w:r>
          </w:p>
        </w:tc>
      </w:tr>
      <w:tr>
        <w:trPr>
          <w:trHeight w:val="335" w:hRule="atLeast"/>
        </w:trPr>
        <w:tc>
          <w:tcPr>
            <w:tcW w:w="521" w:type="dxa"/>
            <w:tcBorders>
              <w:top w:val="nil"/>
            </w:tcBorders>
          </w:tcPr>
          <w:p>
            <w:pPr>
              <w:pStyle w:val="TableParagraph"/>
              <w:rPr>
                <w:rFonts w:ascii="Times New Roman"/>
                <w:sz w:val="18"/>
              </w:rPr>
            </w:pPr>
          </w:p>
        </w:tc>
        <w:tc>
          <w:tcPr>
            <w:tcW w:w="598" w:type="dxa"/>
            <w:vMerge/>
            <w:tcBorders>
              <w:top w:val="nil"/>
            </w:tcBorders>
          </w:tcPr>
          <w:p>
            <w:pPr>
              <w:rPr>
                <w:sz w:val="2"/>
                <w:szCs w:val="2"/>
              </w:rPr>
            </w:pPr>
          </w:p>
        </w:tc>
        <w:tc>
          <w:tcPr>
            <w:tcW w:w="624" w:type="dxa"/>
            <w:vMerge/>
            <w:tcBorders>
              <w:top w:val="nil"/>
            </w:tcBorders>
          </w:tcPr>
          <w:p>
            <w:pPr>
              <w:rPr>
                <w:sz w:val="2"/>
                <w:szCs w:val="2"/>
              </w:rPr>
            </w:pPr>
          </w:p>
        </w:tc>
        <w:tc>
          <w:tcPr>
            <w:tcW w:w="1150" w:type="dxa"/>
            <w:tcBorders>
              <w:top w:val="nil"/>
            </w:tcBorders>
          </w:tcPr>
          <w:p>
            <w:pPr>
              <w:pStyle w:val="TableParagraph"/>
              <w:rPr>
                <w:rFonts w:ascii="Times New Roman"/>
                <w:sz w:val="18"/>
              </w:rPr>
            </w:pPr>
          </w:p>
        </w:tc>
        <w:tc>
          <w:tcPr>
            <w:tcW w:w="888" w:type="dxa"/>
            <w:tcBorders>
              <w:top w:val="nil"/>
            </w:tcBorders>
          </w:tcPr>
          <w:p>
            <w:pPr>
              <w:pStyle w:val="TableParagraph"/>
              <w:spacing w:line="315" w:lineRule="exact"/>
              <w:ind w:left="107"/>
              <w:rPr>
                <w:sz w:val="20"/>
              </w:rPr>
            </w:pPr>
            <w:r>
              <w:rPr>
                <w:w w:val="99"/>
                <w:sz w:val="20"/>
              </w:rPr>
              <w:t>療</w:t>
            </w:r>
          </w:p>
        </w:tc>
        <w:tc>
          <w:tcPr>
            <w:tcW w:w="869" w:type="dxa"/>
            <w:tcBorders>
              <w:top w:val="nil"/>
            </w:tcBorders>
          </w:tcPr>
          <w:p>
            <w:pPr>
              <w:pStyle w:val="TableParagraph"/>
              <w:rPr>
                <w:rFonts w:ascii="Times New Roman"/>
                <w:sz w:val="18"/>
              </w:rPr>
            </w:pPr>
          </w:p>
        </w:tc>
        <w:tc>
          <w:tcPr>
            <w:tcW w:w="1449" w:type="dxa"/>
            <w:tcBorders>
              <w:top w:val="nil"/>
            </w:tcBorders>
          </w:tcPr>
          <w:p>
            <w:pPr>
              <w:pStyle w:val="TableParagraph"/>
              <w:rPr>
                <w:rFonts w:ascii="Times New Roman"/>
                <w:sz w:val="18"/>
              </w:rPr>
            </w:pPr>
          </w:p>
        </w:tc>
        <w:tc>
          <w:tcPr>
            <w:tcW w:w="1488" w:type="dxa"/>
            <w:tcBorders>
              <w:top w:val="nil"/>
            </w:tcBorders>
          </w:tcPr>
          <w:p>
            <w:pPr>
              <w:pStyle w:val="TableParagraph"/>
              <w:rPr>
                <w:rFonts w:ascii="Times New Roman"/>
                <w:sz w:val="18"/>
              </w:rPr>
            </w:pPr>
          </w:p>
        </w:tc>
        <w:tc>
          <w:tcPr>
            <w:tcW w:w="715" w:type="dxa"/>
            <w:tcBorders>
              <w:top w:val="nil"/>
            </w:tcBorders>
          </w:tcPr>
          <w:p>
            <w:pPr>
              <w:pStyle w:val="TableParagraph"/>
              <w:rPr>
                <w:rFonts w:ascii="Times New Roman"/>
                <w:sz w:val="18"/>
              </w:rPr>
            </w:pPr>
          </w:p>
        </w:tc>
      </w:tr>
      <w:tr>
        <w:trPr>
          <w:trHeight w:val="456" w:hRule="atLeast"/>
        </w:trPr>
        <w:tc>
          <w:tcPr>
            <w:tcW w:w="521" w:type="dxa"/>
            <w:tcBorders>
              <w:bottom w:val="nil"/>
            </w:tcBorders>
          </w:tcPr>
          <w:p>
            <w:pPr>
              <w:pStyle w:val="TableParagraph"/>
              <w:spacing w:before="132"/>
              <w:ind w:left="89" w:right="82"/>
              <w:jc w:val="center"/>
              <w:rPr>
                <w:rFonts w:ascii="Times New Roman"/>
                <w:sz w:val="20"/>
              </w:rPr>
            </w:pPr>
            <w:r>
              <w:rPr>
                <w:rFonts w:ascii="Times New Roman"/>
                <w:sz w:val="20"/>
              </w:rPr>
              <w:t>113</w:t>
            </w:r>
          </w:p>
        </w:tc>
        <w:tc>
          <w:tcPr>
            <w:tcW w:w="598" w:type="dxa"/>
            <w:vMerge/>
            <w:tcBorders>
              <w:top w:val="nil"/>
            </w:tcBorders>
          </w:tcPr>
          <w:p>
            <w:pPr>
              <w:rPr>
                <w:sz w:val="2"/>
                <w:szCs w:val="2"/>
              </w:rPr>
            </w:pPr>
          </w:p>
        </w:tc>
        <w:tc>
          <w:tcPr>
            <w:tcW w:w="624" w:type="dxa"/>
            <w:vMerge/>
            <w:tcBorders>
              <w:top w:val="nil"/>
            </w:tcBorders>
          </w:tcPr>
          <w:p>
            <w:pPr>
              <w:rPr>
                <w:sz w:val="2"/>
                <w:szCs w:val="2"/>
              </w:rPr>
            </w:pPr>
          </w:p>
        </w:tc>
        <w:tc>
          <w:tcPr>
            <w:tcW w:w="1150" w:type="dxa"/>
            <w:tcBorders>
              <w:bottom w:val="nil"/>
            </w:tcBorders>
          </w:tcPr>
          <w:p>
            <w:pPr>
              <w:pStyle w:val="TableParagraph"/>
              <w:spacing w:line="413" w:lineRule="exact" w:before="23"/>
              <w:ind w:left="107"/>
              <w:rPr>
                <w:sz w:val="20"/>
              </w:rPr>
            </w:pPr>
            <w:r>
              <w:rPr>
                <w:sz w:val="20"/>
              </w:rPr>
              <w:t>臺灣基督</w:t>
            </w:r>
          </w:p>
        </w:tc>
        <w:tc>
          <w:tcPr>
            <w:tcW w:w="888" w:type="dxa"/>
            <w:tcBorders>
              <w:bottom w:val="nil"/>
            </w:tcBorders>
          </w:tcPr>
          <w:p>
            <w:pPr>
              <w:pStyle w:val="TableParagraph"/>
              <w:spacing w:line="413" w:lineRule="exact" w:before="23"/>
              <w:ind w:left="107"/>
              <w:rPr>
                <w:sz w:val="20"/>
              </w:rPr>
            </w:pPr>
            <w:r>
              <w:rPr>
                <w:sz w:val="20"/>
              </w:rPr>
              <w:t>門診、</w:t>
            </w:r>
          </w:p>
        </w:tc>
        <w:tc>
          <w:tcPr>
            <w:tcW w:w="869" w:type="dxa"/>
            <w:tcBorders>
              <w:bottom w:val="nil"/>
            </w:tcBorders>
          </w:tcPr>
          <w:p>
            <w:pPr>
              <w:pStyle w:val="TableParagraph"/>
              <w:spacing w:line="413" w:lineRule="exact" w:before="23"/>
              <w:ind w:left="107"/>
              <w:rPr>
                <w:sz w:val="20"/>
              </w:rPr>
            </w:pPr>
            <w:r>
              <w:rPr>
                <w:sz w:val="20"/>
              </w:rPr>
              <w:t>門診、</w:t>
            </w:r>
          </w:p>
        </w:tc>
        <w:tc>
          <w:tcPr>
            <w:tcW w:w="1449" w:type="dxa"/>
            <w:tcBorders>
              <w:bottom w:val="nil"/>
            </w:tcBorders>
          </w:tcPr>
          <w:p>
            <w:pPr>
              <w:pStyle w:val="TableParagraph"/>
              <w:spacing w:line="413" w:lineRule="exact" w:before="23"/>
              <w:ind w:left="105"/>
              <w:rPr>
                <w:sz w:val="20"/>
              </w:rPr>
            </w:pPr>
            <w:r>
              <w:rPr>
                <w:sz w:val="20"/>
              </w:rPr>
              <w:t>花蓮縣壽豐鄉</w:t>
            </w:r>
          </w:p>
        </w:tc>
        <w:tc>
          <w:tcPr>
            <w:tcW w:w="1488" w:type="dxa"/>
            <w:tcBorders>
              <w:bottom w:val="nil"/>
            </w:tcBorders>
          </w:tcPr>
          <w:p>
            <w:pPr>
              <w:pStyle w:val="TableParagraph"/>
              <w:spacing w:before="132"/>
              <w:ind w:left="108"/>
              <w:rPr>
                <w:rFonts w:ascii="Times New Roman"/>
                <w:sz w:val="20"/>
              </w:rPr>
            </w:pPr>
            <w:r>
              <w:rPr>
                <w:rFonts w:ascii="Times New Roman"/>
                <w:sz w:val="20"/>
              </w:rPr>
              <w:t>03-8664600</w:t>
            </w:r>
          </w:p>
        </w:tc>
        <w:tc>
          <w:tcPr>
            <w:tcW w:w="715" w:type="dxa"/>
            <w:tcBorders>
              <w:bottom w:val="nil"/>
            </w:tcBorders>
          </w:tcPr>
          <w:p>
            <w:pPr>
              <w:pStyle w:val="TableParagraph"/>
              <w:spacing w:line="413" w:lineRule="exact" w:before="23"/>
              <w:ind w:left="89" w:right="176"/>
              <w:jc w:val="center"/>
              <w:rPr>
                <w:sz w:val="20"/>
              </w:rPr>
            </w:pPr>
            <w:r>
              <w:rPr>
                <w:sz w:val="20"/>
              </w:rPr>
              <w:t>藥癮</w:t>
            </w:r>
          </w:p>
        </w:tc>
      </w:tr>
      <w:tr>
        <w:trPr>
          <w:trHeight w:val="379" w:hRule="atLeast"/>
        </w:trPr>
        <w:tc>
          <w:tcPr>
            <w:tcW w:w="521" w:type="dxa"/>
            <w:tcBorders>
              <w:top w:val="nil"/>
              <w:bottom w:val="nil"/>
            </w:tcBorders>
          </w:tcPr>
          <w:p>
            <w:pPr>
              <w:pStyle w:val="TableParagraph"/>
              <w:rPr>
                <w:rFonts w:ascii="Times New Roman"/>
                <w:sz w:val="18"/>
              </w:rPr>
            </w:pPr>
          </w:p>
        </w:tc>
        <w:tc>
          <w:tcPr>
            <w:tcW w:w="598" w:type="dxa"/>
            <w:vMerge/>
            <w:tcBorders>
              <w:top w:val="nil"/>
            </w:tcBorders>
          </w:tcPr>
          <w:p>
            <w:pPr>
              <w:rPr>
                <w:sz w:val="2"/>
                <w:szCs w:val="2"/>
              </w:rPr>
            </w:pPr>
          </w:p>
        </w:tc>
        <w:tc>
          <w:tcPr>
            <w:tcW w:w="624" w:type="dxa"/>
            <w:vMerge/>
            <w:tcBorders>
              <w:top w:val="nil"/>
            </w:tcBorders>
          </w:tcPr>
          <w:p>
            <w:pPr>
              <w:rPr>
                <w:sz w:val="2"/>
                <w:szCs w:val="2"/>
              </w:rPr>
            </w:pPr>
          </w:p>
        </w:tc>
        <w:tc>
          <w:tcPr>
            <w:tcW w:w="1150" w:type="dxa"/>
            <w:tcBorders>
              <w:top w:val="nil"/>
              <w:bottom w:val="nil"/>
            </w:tcBorders>
          </w:tcPr>
          <w:p>
            <w:pPr>
              <w:pStyle w:val="TableParagraph"/>
              <w:spacing w:line="359" w:lineRule="exact"/>
              <w:ind w:left="107"/>
              <w:rPr>
                <w:sz w:val="20"/>
              </w:rPr>
            </w:pPr>
            <w:r>
              <w:rPr>
                <w:sz w:val="20"/>
              </w:rPr>
              <w:t>教門諾會</w:t>
            </w:r>
          </w:p>
        </w:tc>
        <w:tc>
          <w:tcPr>
            <w:tcW w:w="888" w:type="dxa"/>
            <w:tcBorders>
              <w:top w:val="nil"/>
              <w:bottom w:val="nil"/>
            </w:tcBorders>
          </w:tcPr>
          <w:p>
            <w:pPr>
              <w:pStyle w:val="TableParagraph"/>
              <w:spacing w:line="359" w:lineRule="exact"/>
              <w:ind w:left="107"/>
              <w:rPr>
                <w:sz w:val="20"/>
              </w:rPr>
            </w:pPr>
            <w:r>
              <w:rPr>
                <w:sz w:val="20"/>
              </w:rPr>
              <w:t>住院</w:t>
            </w:r>
          </w:p>
        </w:tc>
        <w:tc>
          <w:tcPr>
            <w:tcW w:w="869" w:type="dxa"/>
            <w:tcBorders>
              <w:top w:val="nil"/>
              <w:bottom w:val="nil"/>
            </w:tcBorders>
          </w:tcPr>
          <w:p>
            <w:pPr>
              <w:pStyle w:val="TableParagraph"/>
              <w:spacing w:line="359" w:lineRule="exact"/>
              <w:ind w:left="107"/>
              <w:rPr>
                <w:sz w:val="20"/>
              </w:rPr>
            </w:pPr>
            <w:r>
              <w:rPr>
                <w:sz w:val="20"/>
              </w:rPr>
              <w:t>住院</w:t>
            </w:r>
          </w:p>
        </w:tc>
        <w:tc>
          <w:tcPr>
            <w:tcW w:w="1449" w:type="dxa"/>
            <w:tcBorders>
              <w:top w:val="nil"/>
              <w:bottom w:val="nil"/>
            </w:tcBorders>
          </w:tcPr>
          <w:p>
            <w:pPr>
              <w:pStyle w:val="TableParagraph"/>
              <w:spacing w:line="359" w:lineRule="exact"/>
              <w:ind w:left="105"/>
              <w:rPr>
                <w:sz w:val="20"/>
              </w:rPr>
            </w:pPr>
            <w:r>
              <w:rPr>
                <w:sz w:val="20"/>
              </w:rPr>
              <w:t>共和村魚池</w:t>
            </w:r>
          </w:p>
        </w:tc>
        <w:tc>
          <w:tcPr>
            <w:tcW w:w="1488" w:type="dxa"/>
            <w:tcBorders>
              <w:top w:val="nil"/>
              <w:bottom w:val="nil"/>
            </w:tcBorders>
          </w:tcPr>
          <w:p>
            <w:pPr>
              <w:pStyle w:val="TableParagraph"/>
              <w:rPr>
                <w:rFonts w:ascii="Times New Roman"/>
                <w:sz w:val="18"/>
              </w:rPr>
            </w:pPr>
          </w:p>
        </w:tc>
        <w:tc>
          <w:tcPr>
            <w:tcW w:w="715" w:type="dxa"/>
            <w:tcBorders>
              <w:top w:val="nil"/>
              <w:bottom w:val="nil"/>
            </w:tcBorders>
          </w:tcPr>
          <w:p>
            <w:pPr>
              <w:pStyle w:val="TableParagraph"/>
              <w:spacing w:line="359" w:lineRule="exact"/>
              <w:ind w:left="89" w:right="176"/>
              <w:jc w:val="center"/>
              <w:rPr>
                <w:sz w:val="20"/>
              </w:rPr>
            </w:pPr>
            <w:r>
              <w:rPr>
                <w:sz w:val="20"/>
              </w:rPr>
              <w:t>戒治</w:t>
            </w:r>
          </w:p>
        </w:tc>
      </w:tr>
      <w:tr>
        <w:trPr>
          <w:trHeight w:val="400" w:hRule="atLeast"/>
        </w:trPr>
        <w:tc>
          <w:tcPr>
            <w:tcW w:w="521" w:type="dxa"/>
            <w:tcBorders>
              <w:top w:val="nil"/>
              <w:bottom w:val="nil"/>
            </w:tcBorders>
          </w:tcPr>
          <w:p>
            <w:pPr>
              <w:pStyle w:val="TableParagraph"/>
              <w:rPr>
                <w:rFonts w:ascii="Times New Roman"/>
                <w:sz w:val="18"/>
              </w:rPr>
            </w:pPr>
          </w:p>
        </w:tc>
        <w:tc>
          <w:tcPr>
            <w:tcW w:w="598" w:type="dxa"/>
            <w:vMerge/>
            <w:tcBorders>
              <w:top w:val="nil"/>
            </w:tcBorders>
          </w:tcPr>
          <w:p>
            <w:pPr>
              <w:rPr>
                <w:sz w:val="2"/>
                <w:szCs w:val="2"/>
              </w:rPr>
            </w:pPr>
          </w:p>
        </w:tc>
        <w:tc>
          <w:tcPr>
            <w:tcW w:w="624" w:type="dxa"/>
            <w:vMerge/>
            <w:tcBorders>
              <w:top w:val="nil"/>
            </w:tcBorders>
          </w:tcPr>
          <w:p>
            <w:pPr>
              <w:rPr>
                <w:sz w:val="2"/>
                <w:szCs w:val="2"/>
              </w:rPr>
            </w:pPr>
          </w:p>
        </w:tc>
        <w:tc>
          <w:tcPr>
            <w:tcW w:w="1150" w:type="dxa"/>
            <w:tcBorders>
              <w:top w:val="nil"/>
              <w:bottom w:val="nil"/>
            </w:tcBorders>
          </w:tcPr>
          <w:p>
            <w:pPr>
              <w:pStyle w:val="TableParagraph"/>
              <w:spacing w:line="381" w:lineRule="exact"/>
              <w:ind w:left="107"/>
              <w:rPr>
                <w:sz w:val="20"/>
              </w:rPr>
            </w:pPr>
            <w:r>
              <w:rPr>
                <w:sz w:val="20"/>
              </w:rPr>
              <w:t>醫療財團</w:t>
            </w:r>
          </w:p>
        </w:tc>
        <w:tc>
          <w:tcPr>
            <w:tcW w:w="888" w:type="dxa"/>
            <w:tcBorders>
              <w:top w:val="nil"/>
              <w:bottom w:val="nil"/>
            </w:tcBorders>
          </w:tcPr>
          <w:p>
            <w:pPr>
              <w:pStyle w:val="TableParagraph"/>
              <w:rPr>
                <w:rFonts w:ascii="Times New Roman"/>
                <w:sz w:val="18"/>
              </w:rPr>
            </w:pPr>
          </w:p>
        </w:tc>
        <w:tc>
          <w:tcPr>
            <w:tcW w:w="869" w:type="dxa"/>
            <w:tcBorders>
              <w:top w:val="nil"/>
              <w:bottom w:val="nil"/>
            </w:tcBorders>
          </w:tcPr>
          <w:p>
            <w:pPr>
              <w:pStyle w:val="TableParagraph"/>
              <w:rPr>
                <w:rFonts w:ascii="Times New Roman"/>
                <w:sz w:val="18"/>
              </w:rPr>
            </w:pPr>
          </w:p>
        </w:tc>
        <w:tc>
          <w:tcPr>
            <w:tcW w:w="1449" w:type="dxa"/>
            <w:tcBorders>
              <w:top w:val="nil"/>
              <w:bottom w:val="nil"/>
            </w:tcBorders>
          </w:tcPr>
          <w:p>
            <w:pPr>
              <w:pStyle w:val="TableParagraph"/>
              <w:spacing w:line="381" w:lineRule="exact"/>
              <w:ind w:left="105"/>
              <w:rPr>
                <w:sz w:val="20"/>
              </w:rPr>
            </w:pPr>
            <w:r>
              <w:rPr>
                <w:rFonts w:ascii="Times New Roman" w:eastAsia="Times New Roman"/>
                <w:sz w:val="20"/>
              </w:rPr>
              <w:t>52 </w:t>
            </w:r>
            <w:r>
              <w:rPr>
                <w:sz w:val="20"/>
              </w:rPr>
              <w:t>號</w:t>
            </w:r>
          </w:p>
        </w:tc>
        <w:tc>
          <w:tcPr>
            <w:tcW w:w="1488" w:type="dxa"/>
            <w:tcBorders>
              <w:top w:val="nil"/>
              <w:bottom w:val="nil"/>
            </w:tcBorders>
          </w:tcPr>
          <w:p>
            <w:pPr>
              <w:pStyle w:val="TableParagraph"/>
              <w:rPr>
                <w:rFonts w:ascii="Times New Roman"/>
                <w:sz w:val="18"/>
              </w:rPr>
            </w:pPr>
          </w:p>
        </w:tc>
        <w:tc>
          <w:tcPr>
            <w:tcW w:w="715" w:type="dxa"/>
            <w:tcBorders>
              <w:top w:val="nil"/>
              <w:bottom w:val="nil"/>
            </w:tcBorders>
          </w:tcPr>
          <w:p>
            <w:pPr>
              <w:pStyle w:val="TableParagraph"/>
              <w:spacing w:line="381" w:lineRule="exact"/>
              <w:ind w:left="89" w:right="176"/>
              <w:jc w:val="center"/>
              <w:rPr>
                <w:sz w:val="20"/>
              </w:rPr>
            </w:pPr>
            <w:r>
              <w:rPr>
                <w:sz w:val="20"/>
              </w:rPr>
              <w:t>診所</w:t>
            </w:r>
          </w:p>
        </w:tc>
      </w:tr>
      <w:tr>
        <w:trPr>
          <w:trHeight w:val="389" w:hRule="atLeast"/>
        </w:trPr>
        <w:tc>
          <w:tcPr>
            <w:tcW w:w="521" w:type="dxa"/>
            <w:tcBorders>
              <w:top w:val="nil"/>
              <w:bottom w:val="nil"/>
            </w:tcBorders>
          </w:tcPr>
          <w:p>
            <w:pPr>
              <w:pStyle w:val="TableParagraph"/>
              <w:rPr>
                <w:rFonts w:ascii="Times New Roman"/>
                <w:sz w:val="18"/>
              </w:rPr>
            </w:pPr>
          </w:p>
        </w:tc>
        <w:tc>
          <w:tcPr>
            <w:tcW w:w="598" w:type="dxa"/>
            <w:vMerge/>
            <w:tcBorders>
              <w:top w:val="nil"/>
            </w:tcBorders>
          </w:tcPr>
          <w:p>
            <w:pPr>
              <w:rPr>
                <w:sz w:val="2"/>
                <w:szCs w:val="2"/>
              </w:rPr>
            </w:pPr>
          </w:p>
        </w:tc>
        <w:tc>
          <w:tcPr>
            <w:tcW w:w="624" w:type="dxa"/>
            <w:vMerge/>
            <w:tcBorders>
              <w:top w:val="nil"/>
            </w:tcBorders>
          </w:tcPr>
          <w:p>
            <w:pPr>
              <w:rPr>
                <w:sz w:val="2"/>
                <w:szCs w:val="2"/>
              </w:rPr>
            </w:pPr>
          </w:p>
        </w:tc>
        <w:tc>
          <w:tcPr>
            <w:tcW w:w="1150" w:type="dxa"/>
            <w:tcBorders>
              <w:top w:val="nil"/>
              <w:bottom w:val="nil"/>
            </w:tcBorders>
          </w:tcPr>
          <w:p>
            <w:pPr>
              <w:pStyle w:val="TableParagraph"/>
              <w:spacing w:line="369" w:lineRule="exact"/>
              <w:ind w:left="107"/>
              <w:rPr>
                <w:sz w:val="20"/>
              </w:rPr>
            </w:pPr>
            <w:r>
              <w:rPr>
                <w:sz w:val="20"/>
              </w:rPr>
              <w:t>法人門諾</w:t>
            </w:r>
          </w:p>
        </w:tc>
        <w:tc>
          <w:tcPr>
            <w:tcW w:w="888" w:type="dxa"/>
            <w:tcBorders>
              <w:top w:val="nil"/>
              <w:bottom w:val="nil"/>
            </w:tcBorders>
          </w:tcPr>
          <w:p>
            <w:pPr>
              <w:pStyle w:val="TableParagraph"/>
              <w:rPr>
                <w:rFonts w:ascii="Times New Roman"/>
                <w:sz w:val="18"/>
              </w:rPr>
            </w:pPr>
          </w:p>
        </w:tc>
        <w:tc>
          <w:tcPr>
            <w:tcW w:w="869" w:type="dxa"/>
            <w:tcBorders>
              <w:top w:val="nil"/>
              <w:bottom w:val="nil"/>
            </w:tcBorders>
          </w:tcPr>
          <w:p>
            <w:pPr>
              <w:pStyle w:val="TableParagraph"/>
              <w:rPr>
                <w:rFonts w:ascii="Times New Roman"/>
                <w:sz w:val="18"/>
              </w:rPr>
            </w:pPr>
          </w:p>
        </w:tc>
        <w:tc>
          <w:tcPr>
            <w:tcW w:w="1449" w:type="dxa"/>
            <w:tcBorders>
              <w:top w:val="nil"/>
              <w:bottom w:val="nil"/>
            </w:tcBorders>
          </w:tcPr>
          <w:p>
            <w:pPr>
              <w:pStyle w:val="TableParagraph"/>
              <w:rPr>
                <w:rFonts w:ascii="Times New Roman"/>
                <w:sz w:val="18"/>
              </w:rPr>
            </w:pPr>
          </w:p>
        </w:tc>
        <w:tc>
          <w:tcPr>
            <w:tcW w:w="1488" w:type="dxa"/>
            <w:tcBorders>
              <w:top w:val="nil"/>
              <w:bottom w:val="nil"/>
            </w:tcBorders>
          </w:tcPr>
          <w:p>
            <w:pPr>
              <w:pStyle w:val="TableParagraph"/>
              <w:rPr>
                <w:rFonts w:ascii="Times New Roman"/>
                <w:sz w:val="18"/>
              </w:rPr>
            </w:pPr>
          </w:p>
        </w:tc>
        <w:tc>
          <w:tcPr>
            <w:tcW w:w="715" w:type="dxa"/>
            <w:tcBorders>
              <w:top w:val="nil"/>
              <w:bottom w:val="nil"/>
            </w:tcBorders>
          </w:tcPr>
          <w:p>
            <w:pPr>
              <w:pStyle w:val="TableParagraph"/>
              <w:rPr>
                <w:rFonts w:ascii="Times New Roman"/>
                <w:sz w:val="18"/>
              </w:rPr>
            </w:pPr>
          </w:p>
        </w:tc>
      </w:tr>
      <w:tr>
        <w:trPr>
          <w:trHeight w:val="389" w:hRule="atLeast"/>
        </w:trPr>
        <w:tc>
          <w:tcPr>
            <w:tcW w:w="521" w:type="dxa"/>
            <w:tcBorders>
              <w:top w:val="nil"/>
              <w:bottom w:val="nil"/>
            </w:tcBorders>
          </w:tcPr>
          <w:p>
            <w:pPr>
              <w:pStyle w:val="TableParagraph"/>
              <w:rPr>
                <w:rFonts w:ascii="Times New Roman"/>
                <w:sz w:val="18"/>
              </w:rPr>
            </w:pPr>
          </w:p>
        </w:tc>
        <w:tc>
          <w:tcPr>
            <w:tcW w:w="598" w:type="dxa"/>
            <w:vMerge/>
            <w:tcBorders>
              <w:top w:val="nil"/>
            </w:tcBorders>
          </w:tcPr>
          <w:p>
            <w:pPr>
              <w:rPr>
                <w:sz w:val="2"/>
                <w:szCs w:val="2"/>
              </w:rPr>
            </w:pPr>
          </w:p>
        </w:tc>
        <w:tc>
          <w:tcPr>
            <w:tcW w:w="624" w:type="dxa"/>
            <w:vMerge/>
            <w:tcBorders>
              <w:top w:val="nil"/>
            </w:tcBorders>
          </w:tcPr>
          <w:p>
            <w:pPr>
              <w:rPr>
                <w:sz w:val="2"/>
                <w:szCs w:val="2"/>
              </w:rPr>
            </w:pPr>
          </w:p>
        </w:tc>
        <w:tc>
          <w:tcPr>
            <w:tcW w:w="1150" w:type="dxa"/>
            <w:tcBorders>
              <w:top w:val="nil"/>
              <w:bottom w:val="nil"/>
            </w:tcBorders>
          </w:tcPr>
          <w:p>
            <w:pPr>
              <w:pStyle w:val="TableParagraph"/>
              <w:spacing w:line="370" w:lineRule="exact"/>
              <w:ind w:left="107"/>
              <w:rPr>
                <w:sz w:val="20"/>
              </w:rPr>
            </w:pPr>
            <w:r>
              <w:rPr>
                <w:sz w:val="20"/>
              </w:rPr>
              <w:t>醫院壽豐</w:t>
            </w:r>
          </w:p>
        </w:tc>
        <w:tc>
          <w:tcPr>
            <w:tcW w:w="888" w:type="dxa"/>
            <w:tcBorders>
              <w:top w:val="nil"/>
              <w:bottom w:val="nil"/>
            </w:tcBorders>
          </w:tcPr>
          <w:p>
            <w:pPr>
              <w:pStyle w:val="TableParagraph"/>
              <w:rPr>
                <w:rFonts w:ascii="Times New Roman"/>
                <w:sz w:val="18"/>
              </w:rPr>
            </w:pPr>
          </w:p>
        </w:tc>
        <w:tc>
          <w:tcPr>
            <w:tcW w:w="869" w:type="dxa"/>
            <w:tcBorders>
              <w:top w:val="nil"/>
              <w:bottom w:val="nil"/>
            </w:tcBorders>
          </w:tcPr>
          <w:p>
            <w:pPr>
              <w:pStyle w:val="TableParagraph"/>
              <w:rPr>
                <w:rFonts w:ascii="Times New Roman"/>
                <w:sz w:val="18"/>
              </w:rPr>
            </w:pPr>
          </w:p>
        </w:tc>
        <w:tc>
          <w:tcPr>
            <w:tcW w:w="1449" w:type="dxa"/>
            <w:tcBorders>
              <w:top w:val="nil"/>
              <w:bottom w:val="nil"/>
            </w:tcBorders>
          </w:tcPr>
          <w:p>
            <w:pPr>
              <w:pStyle w:val="TableParagraph"/>
              <w:rPr>
                <w:rFonts w:ascii="Times New Roman"/>
                <w:sz w:val="18"/>
              </w:rPr>
            </w:pPr>
          </w:p>
        </w:tc>
        <w:tc>
          <w:tcPr>
            <w:tcW w:w="1488" w:type="dxa"/>
            <w:tcBorders>
              <w:top w:val="nil"/>
              <w:bottom w:val="nil"/>
            </w:tcBorders>
          </w:tcPr>
          <w:p>
            <w:pPr>
              <w:pStyle w:val="TableParagraph"/>
              <w:rPr>
                <w:rFonts w:ascii="Times New Roman"/>
                <w:sz w:val="18"/>
              </w:rPr>
            </w:pPr>
          </w:p>
        </w:tc>
        <w:tc>
          <w:tcPr>
            <w:tcW w:w="715" w:type="dxa"/>
            <w:tcBorders>
              <w:top w:val="nil"/>
              <w:bottom w:val="nil"/>
            </w:tcBorders>
          </w:tcPr>
          <w:p>
            <w:pPr>
              <w:pStyle w:val="TableParagraph"/>
              <w:rPr>
                <w:rFonts w:ascii="Times New Roman"/>
                <w:sz w:val="18"/>
              </w:rPr>
            </w:pPr>
          </w:p>
        </w:tc>
      </w:tr>
      <w:tr>
        <w:trPr>
          <w:trHeight w:val="335" w:hRule="atLeast"/>
        </w:trPr>
        <w:tc>
          <w:tcPr>
            <w:tcW w:w="521" w:type="dxa"/>
            <w:tcBorders>
              <w:top w:val="nil"/>
            </w:tcBorders>
          </w:tcPr>
          <w:p>
            <w:pPr>
              <w:pStyle w:val="TableParagraph"/>
              <w:rPr>
                <w:rFonts w:ascii="Times New Roman"/>
                <w:sz w:val="18"/>
              </w:rPr>
            </w:pPr>
          </w:p>
        </w:tc>
        <w:tc>
          <w:tcPr>
            <w:tcW w:w="598" w:type="dxa"/>
            <w:vMerge/>
            <w:tcBorders>
              <w:top w:val="nil"/>
            </w:tcBorders>
          </w:tcPr>
          <w:p>
            <w:pPr>
              <w:rPr>
                <w:sz w:val="2"/>
                <w:szCs w:val="2"/>
              </w:rPr>
            </w:pPr>
          </w:p>
        </w:tc>
        <w:tc>
          <w:tcPr>
            <w:tcW w:w="624" w:type="dxa"/>
            <w:vMerge/>
            <w:tcBorders>
              <w:top w:val="nil"/>
            </w:tcBorders>
          </w:tcPr>
          <w:p>
            <w:pPr>
              <w:rPr>
                <w:sz w:val="2"/>
                <w:szCs w:val="2"/>
              </w:rPr>
            </w:pPr>
          </w:p>
        </w:tc>
        <w:tc>
          <w:tcPr>
            <w:tcW w:w="1150" w:type="dxa"/>
            <w:tcBorders>
              <w:top w:val="nil"/>
            </w:tcBorders>
          </w:tcPr>
          <w:p>
            <w:pPr>
              <w:pStyle w:val="TableParagraph"/>
              <w:spacing w:line="316" w:lineRule="exact"/>
              <w:ind w:left="107"/>
              <w:rPr>
                <w:sz w:val="20"/>
              </w:rPr>
            </w:pPr>
            <w:r>
              <w:rPr>
                <w:sz w:val="20"/>
              </w:rPr>
              <w:t>分院</w:t>
            </w:r>
          </w:p>
        </w:tc>
        <w:tc>
          <w:tcPr>
            <w:tcW w:w="888" w:type="dxa"/>
            <w:tcBorders>
              <w:top w:val="nil"/>
            </w:tcBorders>
          </w:tcPr>
          <w:p>
            <w:pPr>
              <w:pStyle w:val="TableParagraph"/>
              <w:rPr>
                <w:rFonts w:ascii="Times New Roman"/>
                <w:sz w:val="18"/>
              </w:rPr>
            </w:pPr>
          </w:p>
        </w:tc>
        <w:tc>
          <w:tcPr>
            <w:tcW w:w="869" w:type="dxa"/>
            <w:tcBorders>
              <w:top w:val="nil"/>
            </w:tcBorders>
          </w:tcPr>
          <w:p>
            <w:pPr>
              <w:pStyle w:val="TableParagraph"/>
              <w:rPr>
                <w:rFonts w:ascii="Times New Roman"/>
                <w:sz w:val="18"/>
              </w:rPr>
            </w:pPr>
          </w:p>
        </w:tc>
        <w:tc>
          <w:tcPr>
            <w:tcW w:w="1449" w:type="dxa"/>
            <w:tcBorders>
              <w:top w:val="nil"/>
            </w:tcBorders>
          </w:tcPr>
          <w:p>
            <w:pPr>
              <w:pStyle w:val="TableParagraph"/>
              <w:rPr>
                <w:rFonts w:ascii="Times New Roman"/>
                <w:sz w:val="18"/>
              </w:rPr>
            </w:pPr>
          </w:p>
        </w:tc>
        <w:tc>
          <w:tcPr>
            <w:tcW w:w="1488" w:type="dxa"/>
            <w:tcBorders>
              <w:top w:val="nil"/>
            </w:tcBorders>
          </w:tcPr>
          <w:p>
            <w:pPr>
              <w:pStyle w:val="TableParagraph"/>
              <w:rPr>
                <w:rFonts w:ascii="Times New Roman"/>
                <w:sz w:val="18"/>
              </w:rPr>
            </w:pPr>
          </w:p>
        </w:tc>
        <w:tc>
          <w:tcPr>
            <w:tcW w:w="715" w:type="dxa"/>
            <w:tcBorders>
              <w:top w:val="nil"/>
            </w:tcBorders>
          </w:tcPr>
          <w:p>
            <w:pPr>
              <w:pStyle w:val="TableParagraph"/>
              <w:rPr>
                <w:rFonts w:ascii="Times New Roman"/>
                <w:sz w:val="18"/>
              </w:rPr>
            </w:pPr>
          </w:p>
        </w:tc>
      </w:tr>
      <w:tr>
        <w:trPr>
          <w:trHeight w:val="447" w:hRule="atLeast"/>
        </w:trPr>
        <w:tc>
          <w:tcPr>
            <w:tcW w:w="521" w:type="dxa"/>
            <w:tcBorders>
              <w:bottom w:val="nil"/>
            </w:tcBorders>
          </w:tcPr>
          <w:p>
            <w:pPr>
              <w:pStyle w:val="TableParagraph"/>
              <w:spacing w:before="132"/>
              <w:ind w:left="89" w:right="82"/>
              <w:jc w:val="center"/>
              <w:rPr>
                <w:rFonts w:ascii="Times New Roman"/>
                <w:sz w:val="20"/>
              </w:rPr>
            </w:pPr>
            <w:r>
              <w:rPr>
                <w:rFonts w:ascii="Times New Roman"/>
                <w:sz w:val="20"/>
              </w:rPr>
              <w:t>114</w:t>
            </w:r>
          </w:p>
        </w:tc>
        <w:tc>
          <w:tcPr>
            <w:tcW w:w="598" w:type="dxa"/>
            <w:vMerge/>
            <w:tcBorders>
              <w:top w:val="nil"/>
            </w:tcBorders>
          </w:tcPr>
          <w:p>
            <w:pPr>
              <w:rPr>
                <w:sz w:val="2"/>
                <w:szCs w:val="2"/>
              </w:rPr>
            </w:pPr>
          </w:p>
        </w:tc>
        <w:tc>
          <w:tcPr>
            <w:tcW w:w="624" w:type="dxa"/>
            <w:tcBorders>
              <w:bottom w:val="nil"/>
            </w:tcBorders>
          </w:tcPr>
          <w:p>
            <w:pPr>
              <w:pStyle w:val="TableParagraph"/>
              <w:spacing w:line="404" w:lineRule="exact" w:before="23"/>
              <w:ind w:left="107"/>
              <w:rPr>
                <w:sz w:val="20"/>
              </w:rPr>
            </w:pPr>
            <w:r>
              <w:rPr>
                <w:sz w:val="20"/>
              </w:rPr>
              <w:t>台東</w:t>
            </w:r>
          </w:p>
        </w:tc>
        <w:tc>
          <w:tcPr>
            <w:tcW w:w="1150" w:type="dxa"/>
            <w:tcBorders>
              <w:bottom w:val="nil"/>
            </w:tcBorders>
          </w:tcPr>
          <w:p>
            <w:pPr>
              <w:pStyle w:val="TableParagraph"/>
              <w:spacing w:line="404" w:lineRule="exact" w:before="23"/>
              <w:ind w:left="107"/>
              <w:rPr>
                <w:sz w:val="20"/>
              </w:rPr>
            </w:pPr>
            <w:r>
              <w:rPr>
                <w:sz w:val="20"/>
              </w:rPr>
              <w:t>衛生福利</w:t>
            </w:r>
          </w:p>
        </w:tc>
        <w:tc>
          <w:tcPr>
            <w:tcW w:w="888" w:type="dxa"/>
            <w:tcBorders>
              <w:bottom w:val="nil"/>
            </w:tcBorders>
          </w:tcPr>
          <w:p>
            <w:pPr>
              <w:pStyle w:val="TableParagraph"/>
              <w:spacing w:line="404" w:lineRule="exact" w:before="23"/>
              <w:ind w:left="107"/>
              <w:rPr>
                <w:sz w:val="20"/>
              </w:rPr>
            </w:pPr>
            <w:r>
              <w:rPr>
                <w:sz w:val="20"/>
              </w:rPr>
              <w:t>門診、</w:t>
            </w:r>
          </w:p>
        </w:tc>
        <w:tc>
          <w:tcPr>
            <w:tcW w:w="869" w:type="dxa"/>
            <w:tcBorders>
              <w:bottom w:val="nil"/>
            </w:tcBorders>
          </w:tcPr>
          <w:p>
            <w:pPr>
              <w:pStyle w:val="TableParagraph"/>
              <w:spacing w:line="404" w:lineRule="exact" w:before="23"/>
              <w:ind w:left="107"/>
              <w:rPr>
                <w:sz w:val="20"/>
              </w:rPr>
            </w:pPr>
            <w:r>
              <w:rPr>
                <w:sz w:val="20"/>
              </w:rPr>
              <w:t>門診、</w:t>
            </w:r>
          </w:p>
        </w:tc>
        <w:tc>
          <w:tcPr>
            <w:tcW w:w="1449" w:type="dxa"/>
            <w:tcBorders>
              <w:bottom w:val="nil"/>
            </w:tcBorders>
          </w:tcPr>
          <w:p>
            <w:pPr>
              <w:pStyle w:val="TableParagraph"/>
              <w:spacing w:line="404" w:lineRule="exact" w:before="23"/>
              <w:ind w:left="105"/>
              <w:rPr>
                <w:sz w:val="20"/>
              </w:rPr>
            </w:pPr>
            <w:r>
              <w:rPr>
                <w:sz w:val="20"/>
              </w:rPr>
              <w:t>台東縣台東市</w:t>
            </w:r>
          </w:p>
        </w:tc>
        <w:tc>
          <w:tcPr>
            <w:tcW w:w="1488" w:type="dxa"/>
            <w:tcBorders>
              <w:bottom w:val="nil"/>
            </w:tcBorders>
          </w:tcPr>
          <w:p>
            <w:pPr>
              <w:pStyle w:val="TableParagraph"/>
              <w:spacing w:before="132"/>
              <w:ind w:left="108"/>
              <w:rPr>
                <w:rFonts w:ascii="Times New Roman"/>
                <w:sz w:val="20"/>
              </w:rPr>
            </w:pPr>
            <w:r>
              <w:rPr>
                <w:rFonts w:ascii="Times New Roman"/>
                <w:sz w:val="20"/>
              </w:rPr>
              <w:t>089-342112</w:t>
            </w:r>
          </w:p>
        </w:tc>
        <w:tc>
          <w:tcPr>
            <w:tcW w:w="715" w:type="dxa"/>
            <w:tcBorders>
              <w:bottom w:val="nil"/>
            </w:tcBorders>
          </w:tcPr>
          <w:p>
            <w:pPr>
              <w:pStyle w:val="TableParagraph"/>
              <w:spacing w:line="404" w:lineRule="exact" w:before="23"/>
              <w:ind w:left="89" w:right="176"/>
              <w:jc w:val="center"/>
              <w:rPr>
                <w:sz w:val="20"/>
              </w:rPr>
            </w:pPr>
            <w:r>
              <w:rPr>
                <w:sz w:val="20"/>
              </w:rPr>
              <w:t>藥癮</w:t>
            </w:r>
          </w:p>
        </w:tc>
      </w:tr>
      <w:tr>
        <w:trPr>
          <w:trHeight w:val="389" w:hRule="atLeast"/>
        </w:trPr>
        <w:tc>
          <w:tcPr>
            <w:tcW w:w="521" w:type="dxa"/>
            <w:tcBorders>
              <w:top w:val="nil"/>
              <w:bottom w:val="nil"/>
            </w:tcBorders>
          </w:tcPr>
          <w:p>
            <w:pPr>
              <w:pStyle w:val="TableParagraph"/>
              <w:rPr>
                <w:rFonts w:ascii="Times New Roman"/>
                <w:sz w:val="18"/>
              </w:rPr>
            </w:pPr>
          </w:p>
        </w:tc>
        <w:tc>
          <w:tcPr>
            <w:tcW w:w="598" w:type="dxa"/>
            <w:vMerge/>
            <w:tcBorders>
              <w:top w:val="nil"/>
            </w:tcBorders>
          </w:tcPr>
          <w:p>
            <w:pPr>
              <w:rPr>
                <w:sz w:val="2"/>
                <w:szCs w:val="2"/>
              </w:rPr>
            </w:pPr>
          </w:p>
        </w:tc>
        <w:tc>
          <w:tcPr>
            <w:tcW w:w="624" w:type="dxa"/>
            <w:tcBorders>
              <w:top w:val="nil"/>
              <w:bottom w:val="nil"/>
            </w:tcBorders>
          </w:tcPr>
          <w:p>
            <w:pPr>
              <w:pStyle w:val="TableParagraph"/>
              <w:spacing w:line="370" w:lineRule="exact"/>
              <w:ind w:left="107"/>
              <w:rPr>
                <w:sz w:val="20"/>
              </w:rPr>
            </w:pPr>
            <w:r>
              <w:rPr>
                <w:w w:val="99"/>
                <w:sz w:val="20"/>
              </w:rPr>
              <w:t>縣</w:t>
            </w:r>
          </w:p>
        </w:tc>
        <w:tc>
          <w:tcPr>
            <w:tcW w:w="1150" w:type="dxa"/>
            <w:tcBorders>
              <w:top w:val="nil"/>
              <w:bottom w:val="nil"/>
            </w:tcBorders>
          </w:tcPr>
          <w:p>
            <w:pPr>
              <w:pStyle w:val="TableParagraph"/>
              <w:spacing w:line="370" w:lineRule="exact"/>
              <w:ind w:left="107"/>
              <w:rPr>
                <w:sz w:val="20"/>
              </w:rPr>
            </w:pPr>
            <w:r>
              <w:rPr>
                <w:sz w:val="20"/>
              </w:rPr>
              <w:t>部台東醫</w:t>
            </w:r>
          </w:p>
        </w:tc>
        <w:tc>
          <w:tcPr>
            <w:tcW w:w="888" w:type="dxa"/>
            <w:tcBorders>
              <w:top w:val="nil"/>
              <w:bottom w:val="nil"/>
            </w:tcBorders>
          </w:tcPr>
          <w:p>
            <w:pPr>
              <w:pStyle w:val="TableParagraph"/>
              <w:spacing w:line="370" w:lineRule="exact"/>
              <w:ind w:left="107"/>
              <w:rPr>
                <w:sz w:val="20"/>
              </w:rPr>
            </w:pPr>
            <w:r>
              <w:rPr>
                <w:sz w:val="20"/>
              </w:rPr>
              <w:t>住院、</w:t>
            </w:r>
          </w:p>
        </w:tc>
        <w:tc>
          <w:tcPr>
            <w:tcW w:w="869" w:type="dxa"/>
            <w:tcBorders>
              <w:top w:val="nil"/>
              <w:bottom w:val="nil"/>
            </w:tcBorders>
          </w:tcPr>
          <w:p>
            <w:pPr>
              <w:pStyle w:val="TableParagraph"/>
              <w:spacing w:line="370" w:lineRule="exact"/>
              <w:ind w:left="107"/>
              <w:rPr>
                <w:sz w:val="20"/>
              </w:rPr>
            </w:pPr>
            <w:r>
              <w:rPr>
                <w:sz w:val="20"/>
              </w:rPr>
              <w:t>住院</w:t>
            </w:r>
          </w:p>
        </w:tc>
        <w:tc>
          <w:tcPr>
            <w:tcW w:w="1449" w:type="dxa"/>
            <w:tcBorders>
              <w:top w:val="nil"/>
              <w:bottom w:val="nil"/>
            </w:tcBorders>
          </w:tcPr>
          <w:p>
            <w:pPr>
              <w:pStyle w:val="TableParagraph"/>
              <w:spacing w:line="370" w:lineRule="exact"/>
              <w:ind w:left="105"/>
              <w:rPr>
                <w:sz w:val="20"/>
              </w:rPr>
            </w:pPr>
            <w:r>
              <w:rPr>
                <w:sz w:val="20"/>
              </w:rPr>
              <w:t>五權街 </w:t>
            </w:r>
            <w:r>
              <w:rPr>
                <w:rFonts w:ascii="Times New Roman" w:eastAsia="Times New Roman"/>
                <w:sz w:val="20"/>
              </w:rPr>
              <w:t>1 </w:t>
            </w:r>
            <w:r>
              <w:rPr>
                <w:sz w:val="20"/>
              </w:rPr>
              <w:t>號</w:t>
            </w:r>
          </w:p>
        </w:tc>
        <w:tc>
          <w:tcPr>
            <w:tcW w:w="1488" w:type="dxa"/>
            <w:tcBorders>
              <w:top w:val="nil"/>
              <w:bottom w:val="nil"/>
            </w:tcBorders>
          </w:tcPr>
          <w:p>
            <w:pPr>
              <w:pStyle w:val="TableParagraph"/>
              <w:rPr>
                <w:rFonts w:ascii="Times New Roman"/>
                <w:sz w:val="18"/>
              </w:rPr>
            </w:pPr>
          </w:p>
        </w:tc>
        <w:tc>
          <w:tcPr>
            <w:tcW w:w="715" w:type="dxa"/>
            <w:tcBorders>
              <w:top w:val="nil"/>
              <w:bottom w:val="nil"/>
            </w:tcBorders>
          </w:tcPr>
          <w:p>
            <w:pPr>
              <w:pStyle w:val="TableParagraph"/>
              <w:spacing w:line="370" w:lineRule="exact"/>
              <w:ind w:left="89" w:right="176"/>
              <w:jc w:val="center"/>
              <w:rPr>
                <w:sz w:val="20"/>
              </w:rPr>
            </w:pPr>
            <w:r>
              <w:rPr>
                <w:sz w:val="20"/>
              </w:rPr>
              <w:t>戒治</w:t>
            </w:r>
          </w:p>
        </w:tc>
      </w:tr>
      <w:tr>
        <w:trPr>
          <w:trHeight w:val="398" w:hRule="atLeast"/>
        </w:trPr>
        <w:tc>
          <w:tcPr>
            <w:tcW w:w="521" w:type="dxa"/>
            <w:tcBorders>
              <w:top w:val="nil"/>
              <w:bottom w:val="nil"/>
            </w:tcBorders>
          </w:tcPr>
          <w:p>
            <w:pPr>
              <w:pStyle w:val="TableParagraph"/>
              <w:rPr>
                <w:rFonts w:ascii="Times New Roman"/>
                <w:sz w:val="18"/>
              </w:rPr>
            </w:pPr>
          </w:p>
        </w:tc>
        <w:tc>
          <w:tcPr>
            <w:tcW w:w="598" w:type="dxa"/>
            <w:vMerge/>
            <w:tcBorders>
              <w:top w:val="nil"/>
            </w:tcBorders>
          </w:tcPr>
          <w:p>
            <w:pPr>
              <w:rPr>
                <w:sz w:val="2"/>
                <w:szCs w:val="2"/>
              </w:rPr>
            </w:pPr>
          </w:p>
        </w:tc>
        <w:tc>
          <w:tcPr>
            <w:tcW w:w="624" w:type="dxa"/>
            <w:tcBorders>
              <w:top w:val="nil"/>
              <w:bottom w:val="nil"/>
            </w:tcBorders>
          </w:tcPr>
          <w:p>
            <w:pPr>
              <w:pStyle w:val="TableParagraph"/>
              <w:spacing w:before="74"/>
              <w:ind w:left="107"/>
              <w:rPr>
                <w:rFonts w:ascii="Times New Roman"/>
                <w:sz w:val="20"/>
              </w:rPr>
            </w:pPr>
            <w:r>
              <w:rPr>
                <w:rFonts w:ascii="Times New Roman"/>
                <w:sz w:val="20"/>
              </w:rPr>
              <w:t>(2)</w:t>
            </w:r>
          </w:p>
        </w:tc>
        <w:tc>
          <w:tcPr>
            <w:tcW w:w="1150" w:type="dxa"/>
            <w:tcBorders>
              <w:top w:val="nil"/>
              <w:bottom w:val="nil"/>
            </w:tcBorders>
          </w:tcPr>
          <w:p>
            <w:pPr>
              <w:pStyle w:val="TableParagraph"/>
              <w:spacing w:line="379" w:lineRule="exact"/>
              <w:ind w:left="107"/>
              <w:rPr>
                <w:sz w:val="20"/>
              </w:rPr>
            </w:pPr>
            <w:r>
              <w:rPr>
                <w:w w:val="99"/>
                <w:sz w:val="20"/>
              </w:rPr>
              <w:t>院</w:t>
            </w:r>
          </w:p>
        </w:tc>
        <w:tc>
          <w:tcPr>
            <w:tcW w:w="888" w:type="dxa"/>
            <w:tcBorders>
              <w:top w:val="nil"/>
              <w:bottom w:val="nil"/>
            </w:tcBorders>
          </w:tcPr>
          <w:p>
            <w:pPr>
              <w:pStyle w:val="TableParagraph"/>
              <w:spacing w:line="379" w:lineRule="exact"/>
              <w:ind w:left="107"/>
              <w:rPr>
                <w:sz w:val="20"/>
              </w:rPr>
            </w:pPr>
            <w:r>
              <w:rPr>
                <w:sz w:val="20"/>
              </w:rPr>
              <w:t>替代治</w:t>
            </w:r>
          </w:p>
        </w:tc>
        <w:tc>
          <w:tcPr>
            <w:tcW w:w="869" w:type="dxa"/>
            <w:tcBorders>
              <w:top w:val="nil"/>
              <w:bottom w:val="nil"/>
            </w:tcBorders>
          </w:tcPr>
          <w:p>
            <w:pPr>
              <w:pStyle w:val="TableParagraph"/>
              <w:rPr>
                <w:rFonts w:ascii="Times New Roman"/>
                <w:sz w:val="18"/>
              </w:rPr>
            </w:pPr>
          </w:p>
        </w:tc>
        <w:tc>
          <w:tcPr>
            <w:tcW w:w="1449" w:type="dxa"/>
            <w:tcBorders>
              <w:top w:val="nil"/>
              <w:bottom w:val="nil"/>
            </w:tcBorders>
          </w:tcPr>
          <w:p>
            <w:pPr>
              <w:pStyle w:val="TableParagraph"/>
              <w:rPr>
                <w:rFonts w:ascii="Times New Roman"/>
                <w:sz w:val="18"/>
              </w:rPr>
            </w:pPr>
          </w:p>
        </w:tc>
        <w:tc>
          <w:tcPr>
            <w:tcW w:w="1488" w:type="dxa"/>
            <w:tcBorders>
              <w:top w:val="nil"/>
              <w:bottom w:val="nil"/>
            </w:tcBorders>
          </w:tcPr>
          <w:p>
            <w:pPr>
              <w:pStyle w:val="TableParagraph"/>
              <w:rPr>
                <w:rFonts w:ascii="Times New Roman"/>
                <w:sz w:val="18"/>
              </w:rPr>
            </w:pPr>
          </w:p>
        </w:tc>
        <w:tc>
          <w:tcPr>
            <w:tcW w:w="715" w:type="dxa"/>
            <w:tcBorders>
              <w:top w:val="nil"/>
              <w:bottom w:val="nil"/>
            </w:tcBorders>
          </w:tcPr>
          <w:p>
            <w:pPr>
              <w:pStyle w:val="TableParagraph"/>
              <w:spacing w:line="379" w:lineRule="exact"/>
              <w:ind w:left="89" w:right="176"/>
              <w:jc w:val="center"/>
              <w:rPr>
                <w:sz w:val="20"/>
              </w:rPr>
            </w:pPr>
            <w:r>
              <w:rPr>
                <w:sz w:val="20"/>
              </w:rPr>
              <w:t>醫院</w:t>
            </w:r>
          </w:p>
        </w:tc>
      </w:tr>
      <w:tr>
        <w:trPr>
          <w:trHeight w:val="335" w:hRule="atLeast"/>
        </w:trPr>
        <w:tc>
          <w:tcPr>
            <w:tcW w:w="521" w:type="dxa"/>
            <w:tcBorders>
              <w:top w:val="nil"/>
            </w:tcBorders>
          </w:tcPr>
          <w:p>
            <w:pPr>
              <w:pStyle w:val="TableParagraph"/>
              <w:rPr>
                <w:rFonts w:ascii="Times New Roman"/>
                <w:sz w:val="18"/>
              </w:rPr>
            </w:pPr>
          </w:p>
        </w:tc>
        <w:tc>
          <w:tcPr>
            <w:tcW w:w="598" w:type="dxa"/>
            <w:vMerge/>
            <w:tcBorders>
              <w:top w:val="nil"/>
            </w:tcBorders>
          </w:tcPr>
          <w:p>
            <w:pPr>
              <w:rPr>
                <w:sz w:val="2"/>
                <w:szCs w:val="2"/>
              </w:rPr>
            </w:pPr>
          </w:p>
        </w:tc>
        <w:tc>
          <w:tcPr>
            <w:tcW w:w="624" w:type="dxa"/>
            <w:tcBorders>
              <w:top w:val="nil"/>
              <w:bottom w:val="nil"/>
            </w:tcBorders>
          </w:tcPr>
          <w:p>
            <w:pPr>
              <w:pStyle w:val="TableParagraph"/>
              <w:rPr>
                <w:rFonts w:ascii="Times New Roman"/>
                <w:sz w:val="18"/>
              </w:rPr>
            </w:pPr>
          </w:p>
        </w:tc>
        <w:tc>
          <w:tcPr>
            <w:tcW w:w="1150" w:type="dxa"/>
            <w:tcBorders>
              <w:top w:val="nil"/>
            </w:tcBorders>
          </w:tcPr>
          <w:p>
            <w:pPr>
              <w:pStyle w:val="TableParagraph"/>
              <w:rPr>
                <w:rFonts w:ascii="Times New Roman"/>
                <w:sz w:val="18"/>
              </w:rPr>
            </w:pPr>
          </w:p>
        </w:tc>
        <w:tc>
          <w:tcPr>
            <w:tcW w:w="888" w:type="dxa"/>
            <w:tcBorders>
              <w:top w:val="nil"/>
            </w:tcBorders>
          </w:tcPr>
          <w:p>
            <w:pPr>
              <w:pStyle w:val="TableParagraph"/>
              <w:spacing w:line="315" w:lineRule="exact"/>
              <w:ind w:left="107"/>
              <w:rPr>
                <w:sz w:val="20"/>
              </w:rPr>
            </w:pPr>
            <w:r>
              <w:rPr>
                <w:w w:val="99"/>
                <w:sz w:val="20"/>
              </w:rPr>
              <w:t>療</w:t>
            </w:r>
          </w:p>
        </w:tc>
        <w:tc>
          <w:tcPr>
            <w:tcW w:w="869" w:type="dxa"/>
            <w:tcBorders>
              <w:top w:val="nil"/>
            </w:tcBorders>
          </w:tcPr>
          <w:p>
            <w:pPr>
              <w:pStyle w:val="TableParagraph"/>
              <w:rPr>
                <w:rFonts w:ascii="Times New Roman"/>
                <w:sz w:val="18"/>
              </w:rPr>
            </w:pPr>
          </w:p>
        </w:tc>
        <w:tc>
          <w:tcPr>
            <w:tcW w:w="1449" w:type="dxa"/>
            <w:tcBorders>
              <w:top w:val="nil"/>
            </w:tcBorders>
          </w:tcPr>
          <w:p>
            <w:pPr>
              <w:pStyle w:val="TableParagraph"/>
              <w:rPr>
                <w:rFonts w:ascii="Times New Roman"/>
                <w:sz w:val="18"/>
              </w:rPr>
            </w:pPr>
          </w:p>
        </w:tc>
        <w:tc>
          <w:tcPr>
            <w:tcW w:w="1488" w:type="dxa"/>
            <w:tcBorders>
              <w:top w:val="nil"/>
            </w:tcBorders>
          </w:tcPr>
          <w:p>
            <w:pPr>
              <w:pStyle w:val="TableParagraph"/>
              <w:rPr>
                <w:rFonts w:ascii="Times New Roman"/>
                <w:sz w:val="18"/>
              </w:rPr>
            </w:pPr>
          </w:p>
        </w:tc>
        <w:tc>
          <w:tcPr>
            <w:tcW w:w="715" w:type="dxa"/>
            <w:tcBorders>
              <w:top w:val="nil"/>
            </w:tcBorders>
          </w:tcPr>
          <w:p>
            <w:pPr>
              <w:pStyle w:val="TableParagraph"/>
              <w:rPr>
                <w:rFonts w:ascii="Times New Roman"/>
                <w:sz w:val="18"/>
              </w:rPr>
            </w:pPr>
          </w:p>
        </w:tc>
      </w:tr>
      <w:tr>
        <w:trPr>
          <w:trHeight w:val="447" w:hRule="atLeast"/>
        </w:trPr>
        <w:tc>
          <w:tcPr>
            <w:tcW w:w="521" w:type="dxa"/>
            <w:tcBorders>
              <w:bottom w:val="nil"/>
            </w:tcBorders>
          </w:tcPr>
          <w:p>
            <w:pPr>
              <w:pStyle w:val="TableParagraph"/>
              <w:spacing w:before="132"/>
              <w:ind w:left="89" w:right="82"/>
              <w:jc w:val="center"/>
              <w:rPr>
                <w:rFonts w:ascii="Times New Roman"/>
                <w:sz w:val="20"/>
              </w:rPr>
            </w:pPr>
            <w:r>
              <w:rPr>
                <w:rFonts w:ascii="Times New Roman"/>
                <w:sz w:val="20"/>
              </w:rPr>
              <w:t>115</w:t>
            </w:r>
          </w:p>
        </w:tc>
        <w:tc>
          <w:tcPr>
            <w:tcW w:w="598" w:type="dxa"/>
            <w:vMerge/>
            <w:tcBorders>
              <w:top w:val="nil"/>
            </w:tcBorders>
          </w:tcPr>
          <w:p>
            <w:pPr>
              <w:rPr>
                <w:sz w:val="2"/>
                <w:szCs w:val="2"/>
              </w:rPr>
            </w:pPr>
          </w:p>
        </w:tc>
        <w:tc>
          <w:tcPr>
            <w:tcW w:w="624" w:type="dxa"/>
            <w:tcBorders>
              <w:top w:val="nil"/>
              <w:bottom w:val="nil"/>
            </w:tcBorders>
          </w:tcPr>
          <w:p>
            <w:pPr>
              <w:pStyle w:val="TableParagraph"/>
              <w:rPr>
                <w:rFonts w:ascii="Times New Roman"/>
                <w:sz w:val="18"/>
              </w:rPr>
            </w:pPr>
          </w:p>
        </w:tc>
        <w:tc>
          <w:tcPr>
            <w:tcW w:w="1150" w:type="dxa"/>
            <w:tcBorders>
              <w:bottom w:val="nil"/>
            </w:tcBorders>
          </w:tcPr>
          <w:p>
            <w:pPr>
              <w:pStyle w:val="TableParagraph"/>
              <w:spacing w:line="404" w:lineRule="exact" w:before="23"/>
              <w:ind w:left="107"/>
              <w:rPr>
                <w:sz w:val="20"/>
              </w:rPr>
            </w:pPr>
            <w:r>
              <w:rPr>
                <w:sz w:val="20"/>
              </w:rPr>
              <w:t>臺北榮民</w:t>
            </w:r>
          </w:p>
        </w:tc>
        <w:tc>
          <w:tcPr>
            <w:tcW w:w="888" w:type="dxa"/>
            <w:tcBorders>
              <w:bottom w:val="nil"/>
            </w:tcBorders>
          </w:tcPr>
          <w:p>
            <w:pPr>
              <w:pStyle w:val="TableParagraph"/>
              <w:spacing w:line="404" w:lineRule="exact" w:before="23"/>
              <w:ind w:left="107"/>
              <w:rPr>
                <w:sz w:val="20"/>
              </w:rPr>
            </w:pPr>
            <w:r>
              <w:rPr>
                <w:sz w:val="20"/>
              </w:rPr>
              <w:t>門診</w:t>
            </w:r>
          </w:p>
        </w:tc>
        <w:tc>
          <w:tcPr>
            <w:tcW w:w="869" w:type="dxa"/>
            <w:tcBorders>
              <w:bottom w:val="nil"/>
            </w:tcBorders>
          </w:tcPr>
          <w:p>
            <w:pPr>
              <w:pStyle w:val="TableParagraph"/>
              <w:spacing w:line="404" w:lineRule="exact" w:before="23"/>
              <w:ind w:left="107"/>
              <w:rPr>
                <w:sz w:val="20"/>
              </w:rPr>
            </w:pPr>
            <w:r>
              <w:rPr>
                <w:w w:val="99"/>
                <w:sz w:val="20"/>
              </w:rPr>
              <w:t>無</w:t>
            </w:r>
          </w:p>
        </w:tc>
        <w:tc>
          <w:tcPr>
            <w:tcW w:w="1449" w:type="dxa"/>
            <w:tcBorders>
              <w:bottom w:val="nil"/>
            </w:tcBorders>
          </w:tcPr>
          <w:p>
            <w:pPr>
              <w:pStyle w:val="TableParagraph"/>
              <w:spacing w:line="404" w:lineRule="exact" w:before="23"/>
              <w:ind w:left="105"/>
              <w:rPr>
                <w:sz w:val="20"/>
              </w:rPr>
            </w:pPr>
            <w:r>
              <w:rPr>
                <w:sz w:val="20"/>
              </w:rPr>
              <w:t>台東縣台東市</w:t>
            </w:r>
          </w:p>
        </w:tc>
        <w:tc>
          <w:tcPr>
            <w:tcW w:w="1488" w:type="dxa"/>
            <w:tcBorders>
              <w:bottom w:val="nil"/>
            </w:tcBorders>
          </w:tcPr>
          <w:p>
            <w:pPr>
              <w:pStyle w:val="TableParagraph"/>
              <w:spacing w:before="132"/>
              <w:ind w:left="108"/>
              <w:rPr>
                <w:rFonts w:ascii="Times New Roman"/>
                <w:sz w:val="20"/>
              </w:rPr>
            </w:pPr>
            <w:r>
              <w:rPr>
                <w:rFonts w:ascii="Times New Roman"/>
                <w:sz w:val="20"/>
              </w:rPr>
              <w:t>089-222995</w:t>
            </w:r>
          </w:p>
        </w:tc>
        <w:tc>
          <w:tcPr>
            <w:tcW w:w="715" w:type="dxa"/>
            <w:tcBorders>
              <w:bottom w:val="nil"/>
            </w:tcBorders>
          </w:tcPr>
          <w:p>
            <w:pPr>
              <w:pStyle w:val="TableParagraph"/>
              <w:spacing w:line="404" w:lineRule="exact" w:before="23"/>
              <w:ind w:left="89" w:right="176"/>
              <w:jc w:val="center"/>
              <w:rPr>
                <w:sz w:val="20"/>
              </w:rPr>
            </w:pPr>
            <w:r>
              <w:rPr>
                <w:sz w:val="20"/>
              </w:rPr>
              <w:t>藥癮</w:t>
            </w:r>
          </w:p>
        </w:tc>
      </w:tr>
      <w:tr>
        <w:trPr>
          <w:trHeight w:val="398" w:hRule="atLeast"/>
        </w:trPr>
        <w:tc>
          <w:tcPr>
            <w:tcW w:w="521" w:type="dxa"/>
            <w:tcBorders>
              <w:top w:val="nil"/>
              <w:bottom w:val="nil"/>
            </w:tcBorders>
          </w:tcPr>
          <w:p>
            <w:pPr>
              <w:pStyle w:val="TableParagraph"/>
              <w:rPr>
                <w:rFonts w:ascii="Times New Roman"/>
                <w:sz w:val="18"/>
              </w:rPr>
            </w:pPr>
          </w:p>
        </w:tc>
        <w:tc>
          <w:tcPr>
            <w:tcW w:w="598" w:type="dxa"/>
            <w:vMerge/>
            <w:tcBorders>
              <w:top w:val="nil"/>
            </w:tcBorders>
          </w:tcPr>
          <w:p>
            <w:pPr>
              <w:rPr>
                <w:sz w:val="2"/>
                <w:szCs w:val="2"/>
              </w:rPr>
            </w:pPr>
          </w:p>
        </w:tc>
        <w:tc>
          <w:tcPr>
            <w:tcW w:w="624" w:type="dxa"/>
            <w:tcBorders>
              <w:top w:val="nil"/>
              <w:bottom w:val="nil"/>
            </w:tcBorders>
          </w:tcPr>
          <w:p>
            <w:pPr>
              <w:pStyle w:val="TableParagraph"/>
              <w:rPr>
                <w:rFonts w:ascii="Times New Roman"/>
                <w:sz w:val="18"/>
              </w:rPr>
            </w:pPr>
          </w:p>
        </w:tc>
        <w:tc>
          <w:tcPr>
            <w:tcW w:w="1150" w:type="dxa"/>
            <w:tcBorders>
              <w:top w:val="nil"/>
              <w:bottom w:val="nil"/>
            </w:tcBorders>
          </w:tcPr>
          <w:p>
            <w:pPr>
              <w:pStyle w:val="TableParagraph"/>
              <w:spacing w:line="379" w:lineRule="exact"/>
              <w:ind w:left="107"/>
              <w:rPr>
                <w:sz w:val="20"/>
              </w:rPr>
            </w:pPr>
            <w:r>
              <w:rPr>
                <w:sz w:val="20"/>
              </w:rPr>
              <w:t>總醫院臺</w:t>
            </w:r>
          </w:p>
        </w:tc>
        <w:tc>
          <w:tcPr>
            <w:tcW w:w="888" w:type="dxa"/>
            <w:tcBorders>
              <w:top w:val="nil"/>
              <w:bottom w:val="nil"/>
            </w:tcBorders>
          </w:tcPr>
          <w:p>
            <w:pPr>
              <w:pStyle w:val="TableParagraph"/>
              <w:rPr>
                <w:rFonts w:ascii="Times New Roman"/>
                <w:sz w:val="18"/>
              </w:rPr>
            </w:pPr>
          </w:p>
        </w:tc>
        <w:tc>
          <w:tcPr>
            <w:tcW w:w="869" w:type="dxa"/>
            <w:tcBorders>
              <w:top w:val="nil"/>
              <w:bottom w:val="nil"/>
            </w:tcBorders>
          </w:tcPr>
          <w:p>
            <w:pPr>
              <w:pStyle w:val="TableParagraph"/>
              <w:rPr>
                <w:rFonts w:ascii="Times New Roman"/>
                <w:sz w:val="18"/>
              </w:rPr>
            </w:pPr>
          </w:p>
        </w:tc>
        <w:tc>
          <w:tcPr>
            <w:tcW w:w="1449" w:type="dxa"/>
            <w:tcBorders>
              <w:top w:val="nil"/>
              <w:bottom w:val="nil"/>
            </w:tcBorders>
          </w:tcPr>
          <w:p>
            <w:pPr>
              <w:pStyle w:val="TableParagraph"/>
              <w:spacing w:line="379" w:lineRule="exact"/>
              <w:ind w:left="105"/>
              <w:rPr>
                <w:rFonts w:ascii="Times New Roman" w:eastAsia="Times New Roman"/>
                <w:sz w:val="20"/>
              </w:rPr>
            </w:pPr>
            <w:r>
              <w:rPr>
                <w:sz w:val="20"/>
              </w:rPr>
              <w:t>更生路 </w:t>
            </w:r>
            <w:r>
              <w:rPr>
                <w:rFonts w:ascii="Times New Roman" w:eastAsia="Times New Roman"/>
                <w:sz w:val="20"/>
              </w:rPr>
              <w:t>1000</w:t>
            </w:r>
          </w:p>
        </w:tc>
        <w:tc>
          <w:tcPr>
            <w:tcW w:w="1488" w:type="dxa"/>
            <w:tcBorders>
              <w:top w:val="nil"/>
              <w:bottom w:val="nil"/>
            </w:tcBorders>
          </w:tcPr>
          <w:p>
            <w:pPr>
              <w:pStyle w:val="TableParagraph"/>
              <w:rPr>
                <w:rFonts w:ascii="Times New Roman"/>
                <w:sz w:val="18"/>
              </w:rPr>
            </w:pPr>
          </w:p>
        </w:tc>
        <w:tc>
          <w:tcPr>
            <w:tcW w:w="715" w:type="dxa"/>
            <w:tcBorders>
              <w:top w:val="nil"/>
              <w:bottom w:val="nil"/>
            </w:tcBorders>
          </w:tcPr>
          <w:p>
            <w:pPr>
              <w:pStyle w:val="TableParagraph"/>
              <w:spacing w:line="379" w:lineRule="exact"/>
              <w:ind w:left="89" w:right="176"/>
              <w:jc w:val="center"/>
              <w:rPr>
                <w:sz w:val="20"/>
              </w:rPr>
            </w:pPr>
            <w:r>
              <w:rPr>
                <w:sz w:val="20"/>
              </w:rPr>
              <w:t>戒治</w:t>
            </w:r>
          </w:p>
        </w:tc>
      </w:tr>
      <w:tr>
        <w:trPr>
          <w:trHeight w:val="334" w:hRule="atLeast"/>
        </w:trPr>
        <w:tc>
          <w:tcPr>
            <w:tcW w:w="521" w:type="dxa"/>
            <w:tcBorders>
              <w:top w:val="nil"/>
            </w:tcBorders>
          </w:tcPr>
          <w:p>
            <w:pPr>
              <w:pStyle w:val="TableParagraph"/>
              <w:rPr>
                <w:rFonts w:ascii="Times New Roman"/>
                <w:sz w:val="18"/>
              </w:rPr>
            </w:pPr>
          </w:p>
        </w:tc>
        <w:tc>
          <w:tcPr>
            <w:tcW w:w="598" w:type="dxa"/>
            <w:vMerge/>
            <w:tcBorders>
              <w:top w:val="nil"/>
            </w:tcBorders>
          </w:tcPr>
          <w:p>
            <w:pPr>
              <w:rPr>
                <w:sz w:val="2"/>
                <w:szCs w:val="2"/>
              </w:rPr>
            </w:pPr>
          </w:p>
        </w:tc>
        <w:tc>
          <w:tcPr>
            <w:tcW w:w="624" w:type="dxa"/>
            <w:tcBorders>
              <w:top w:val="nil"/>
            </w:tcBorders>
          </w:tcPr>
          <w:p>
            <w:pPr>
              <w:pStyle w:val="TableParagraph"/>
              <w:rPr>
                <w:rFonts w:ascii="Times New Roman"/>
                <w:sz w:val="18"/>
              </w:rPr>
            </w:pPr>
          </w:p>
        </w:tc>
        <w:tc>
          <w:tcPr>
            <w:tcW w:w="1150" w:type="dxa"/>
            <w:tcBorders>
              <w:top w:val="nil"/>
            </w:tcBorders>
          </w:tcPr>
          <w:p>
            <w:pPr>
              <w:pStyle w:val="TableParagraph"/>
              <w:spacing w:line="314" w:lineRule="exact"/>
              <w:ind w:left="107"/>
              <w:rPr>
                <w:sz w:val="20"/>
              </w:rPr>
            </w:pPr>
            <w:r>
              <w:rPr>
                <w:sz w:val="20"/>
              </w:rPr>
              <w:t>東分院</w:t>
            </w:r>
          </w:p>
        </w:tc>
        <w:tc>
          <w:tcPr>
            <w:tcW w:w="888" w:type="dxa"/>
            <w:tcBorders>
              <w:top w:val="nil"/>
            </w:tcBorders>
          </w:tcPr>
          <w:p>
            <w:pPr>
              <w:pStyle w:val="TableParagraph"/>
              <w:rPr>
                <w:rFonts w:ascii="Times New Roman"/>
                <w:sz w:val="18"/>
              </w:rPr>
            </w:pPr>
          </w:p>
        </w:tc>
        <w:tc>
          <w:tcPr>
            <w:tcW w:w="869" w:type="dxa"/>
            <w:tcBorders>
              <w:top w:val="nil"/>
            </w:tcBorders>
          </w:tcPr>
          <w:p>
            <w:pPr>
              <w:pStyle w:val="TableParagraph"/>
              <w:rPr>
                <w:rFonts w:ascii="Times New Roman"/>
                <w:sz w:val="18"/>
              </w:rPr>
            </w:pPr>
          </w:p>
        </w:tc>
        <w:tc>
          <w:tcPr>
            <w:tcW w:w="1449" w:type="dxa"/>
            <w:tcBorders>
              <w:top w:val="nil"/>
            </w:tcBorders>
          </w:tcPr>
          <w:p>
            <w:pPr>
              <w:pStyle w:val="TableParagraph"/>
              <w:spacing w:line="314" w:lineRule="exact"/>
              <w:ind w:left="105"/>
              <w:rPr>
                <w:sz w:val="20"/>
              </w:rPr>
            </w:pPr>
            <w:r>
              <w:rPr>
                <w:w w:val="99"/>
                <w:sz w:val="20"/>
              </w:rPr>
              <w:t>號</w:t>
            </w:r>
          </w:p>
        </w:tc>
        <w:tc>
          <w:tcPr>
            <w:tcW w:w="1488" w:type="dxa"/>
            <w:tcBorders>
              <w:top w:val="nil"/>
            </w:tcBorders>
          </w:tcPr>
          <w:p>
            <w:pPr>
              <w:pStyle w:val="TableParagraph"/>
              <w:rPr>
                <w:rFonts w:ascii="Times New Roman"/>
                <w:sz w:val="18"/>
              </w:rPr>
            </w:pPr>
          </w:p>
        </w:tc>
        <w:tc>
          <w:tcPr>
            <w:tcW w:w="715" w:type="dxa"/>
            <w:tcBorders>
              <w:top w:val="nil"/>
            </w:tcBorders>
          </w:tcPr>
          <w:p>
            <w:pPr>
              <w:pStyle w:val="TableParagraph"/>
              <w:spacing w:line="314" w:lineRule="exact"/>
              <w:ind w:left="89" w:right="176"/>
              <w:jc w:val="center"/>
              <w:rPr>
                <w:sz w:val="20"/>
              </w:rPr>
            </w:pPr>
            <w:r>
              <w:rPr>
                <w:sz w:val="20"/>
              </w:rPr>
              <w:t>診所</w:t>
            </w:r>
          </w:p>
        </w:tc>
      </w:tr>
    </w:tbl>
    <w:p>
      <w:pPr>
        <w:spacing w:after="0" w:line="314" w:lineRule="exact"/>
        <w:jc w:val="center"/>
        <w:rPr>
          <w:sz w:val="20"/>
        </w:rPr>
        <w:sectPr>
          <w:pgSz w:w="11910" w:h="16840"/>
          <w:pgMar w:header="0" w:footer="1182" w:top="1420" w:bottom="1380" w:left="680" w:right="660"/>
        </w:sectPr>
      </w:pPr>
    </w:p>
    <w:p>
      <w:pPr>
        <w:pStyle w:val="Heading1"/>
        <w:ind w:left="2680" w:right="2693"/>
        <w:jc w:val="center"/>
      </w:pPr>
      <w:bookmarkStart w:name="_bookmark25" w:id="26"/>
      <w:bookmarkEnd w:id="26"/>
      <w:r>
        <w:rPr/>
      </w:r>
      <w:r>
        <w:rPr/>
        <w:t>第二節 菸害防制相關資源</w:t>
      </w:r>
    </w:p>
    <w:p>
      <w:pPr>
        <w:pStyle w:val="BodyText"/>
        <w:spacing w:line="454" w:lineRule="exact" w:before="106"/>
        <w:ind w:left="1118"/>
      </w:pPr>
      <w:r>
        <w:rPr/>
        <w:t>一、常用戒菸網站</w:t>
      </w:r>
    </w:p>
    <w:p>
      <w:pPr>
        <w:pStyle w:val="BodyText"/>
        <w:spacing w:line="400" w:lineRule="exact"/>
        <w:ind w:left="1118"/>
        <w:rPr>
          <w:rFonts w:ascii="Times New Roman" w:eastAsia="Times New Roman"/>
        </w:rPr>
      </w:pPr>
      <w:r>
        <w:rPr/>
        <w:t>國民健康局 </w:t>
      </w:r>
      <w:hyperlink r:id="rId110">
        <w:r>
          <w:rPr>
            <w:rFonts w:ascii="Times New Roman" w:eastAsia="Times New Roman"/>
          </w:rPr>
          <w:t>http://www.bhp.doh.gov.tw/BHPnet/Portal/</w:t>
        </w:r>
      </w:hyperlink>
    </w:p>
    <w:p>
      <w:pPr>
        <w:pStyle w:val="BodyText"/>
        <w:spacing w:line="401" w:lineRule="exact"/>
        <w:ind w:left="1118"/>
        <w:rPr>
          <w:rFonts w:ascii="Times New Roman" w:eastAsia="Times New Roman"/>
        </w:rPr>
      </w:pPr>
      <w:r>
        <w:rPr/>
        <w:t>菸害防制資訊網 </w:t>
      </w:r>
      <w:hyperlink r:id="rId111">
        <w:r>
          <w:rPr>
            <w:rFonts w:ascii="Times New Roman" w:eastAsia="Times New Roman"/>
          </w:rPr>
          <w:t>http://tobacco.bhp.doh.gov.tw/</w:t>
        </w:r>
      </w:hyperlink>
    </w:p>
    <w:p>
      <w:pPr>
        <w:pStyle w:val="BodyText"/>
        <w:spacing w:line="400" w:lineRule="exact"/>
        <w:ind w:left="1118"/>
        <w:rPr>
          <w:rFonts w:ascii="Times New Roman" w:eastAsia="Times New Roman"/>
        </w:rPr>
      </w:pPr>
      <w:r>
        <w:rPr/>
        <w:t>國民健康局健康九九網站 </w:t>
      </w:r>
      <w:hyperlink r:id="rId112">
        <w:r>
          <w:rPr>
            <w:rFonts w:ascii="Times New Roman" w:eastAsia="Times New Roman"/>
          </w:rPr>
          <w:t>http://www.health99.doh.gov.tw/</w:t>
        </w:r>
      </w:hyperlink>
    </w:p>
    <w:p>
      <w:pPr>
        <w:pStyle w:val="BodyText"/>
        <w:spacing w:line="400" w:lineRule="exact"/>
        <w:ind w:left="1118"/>
        <w:rPr>
          <w:rFonts w:ascii="Times New Roman" w:eastAsia="Times New Roman"/>
        </w:rPr>
      </w:pPr>
      <w:r>
        <w:rPr/>
        <w:t>戒菸專線 </w:t>
      </w:r>
      <w:hyperlink r:id="rId113">
        <w:r>
          <w:rPr>
            <w:rFonts w:ascii="Times New Roman" w:eastAsia="Times New Roman"/>
          </w:rPr>
          <w:t>http://www.tsh.org.tw/</w:t>
        </w:r>
      </w:hyperlink>
    </w:p>
    <w:p>
      <w:pPr>
        <w:pStyle w:val="BodyText"/>
        <w:spacing w:line="401" w:lineRule="exact"/>
        <w:ind w:left="1118"/>
        <w:rPr>
          <w:rFonts w:ascii="Times New Roman" w:eastAsia="Times New Roman"/>
        </w:rPr>
      </w:pPr>
      <w:r>
        <w:rPr/>
        <w:t>戒菸治療管理中心 </w:t>
      </w:r>
      <w:hyperlink r:id="rId114">
        <w:r>
          <w:rPr>
            <w:rFonts w:ascii="Times New Roman" w:eastAsia="Times New Roman"/>
          </w:rPr>
          <w:t>http://ttc.bhp.doh.gov.tw/quit/</w:t>
        </w:r>
      </w:hyperlink>
    </w:p>
    <w:p>
      <w:pPr>
        <w:pStyle w:val="BodyText"/>
        <w:spacing w:line="455" w:lineRule="exact"/>
        <w:ind w:left="1118"/>
        <w:rPr>
          <w:rFonts w:ascii="Times New Roman" w:eastAsia="Times New Roman"/>
        </w:rPr>
      </w:pPr>
      <w:r>
        <w:rPr/>
        <w:t>華文戒菸網 </w:t>
      </w:r>
      <w:hyperlink r:id="rId61">
        <w:r>
          <w:rPr>
            <w:rFonts w:ascii="Times New Roman" w:eastAsia="Times New Roman"/>
          </w:rPr>
          <w:t>http://www.e-quit.org/</w:t>
        </w:r>
      </w:hyperlink>
    </w:p>
    <w:p>
      <w:pPr>
        <w:pStyle w:val="BodyText"/>
        <w:spacing w:before="3"/>
        <w:ind w:left="0"/>
        <w:rPr>
          <w:rFonts w:ascii="Times New Roman"/>
          <w:sz w:val="25"/>
        </w:rPr>
      </w:pPr>
    </w:p>
    <w:p>
      <w:pPr>
        <w:pStyle w:val="BodyText"/>
        <w:spacing w:line="455" w:lineRule="exact"/>
        <w:ind w:left="1118"/>
      </w:pPr>
      <w:r>
        <w:rPr/>
        <w:t>二、戒菸諮詢電話</w:t>
      </w:r>
    </w:p>
    <w:p>
      <w:pPr>
        <w:pStyle w:val="BodyText"/>
        <w:spacing w:line="400" w:lineRule="exact"/>
        <w:ind w:left="1118"/>
        <w:rPr>
          <w:rFonts w:ascii="Times New Roman" w:eastAsia="Times New Roman"/>
        </w:rPr>
      </w:pPr>
      <w:r>
        <w:rPr/>
        <w:t>免費戒菸諮詢專線 </w:t>
      </w:r>
      <w:r>
        <w:rPr>
          <w:rFonts w:ascii="Times New Roman" w:eastAsia="Times New Roman"/>
        </w:rPr>
        <w:t>0800-636363</w:t>
      </w:r>
    </w:p>
    <w:p>
      <w:pPr>
        <w:pStyle w:val="BodyText"/>
        <w:spacing w:line="400" w:lineRule="exact"/>
        <w:ind w:left="1118"/>
        <w:rPr>
          <w:rFonts w:ascii="Times New Roman" w:eastAsia="Times New Roman"/>
        </w:rPr>
      </w:pPr>
      <w:r>
        <w:rPr/>
        <w:t>財團法人董氏基金會 </w:t>
      </w:r>
      <w:r>
        <w:rPr>
          <w:rFonts w:ascii="Times New Roman" w:eastAsia="Times New Roman"/>
        </w:rPr>
        <w:t>02-2276-6133</w:t>
      </w:r>
    </w:p>
    <w:p>
      <w:pPr>
        <w:pStyle w:val="BodyText"/>
        <w:spacing w:line="455" w:lineRule="exact"/>
        <w:ind w:left="1118"/>
        <w:rPr>
          <w:rFonts w:ascii="Times New Roman" w:eastAsia="Times New Roman"/>
        </w:rPr>
      </w:pPr>
      <w:r>
        <w:rPr/>
        <w:t>全國戒菸服務合約醫療院所及藥局查詢（戒菸治療管理中心）</w:t>
      </w:r>
      <w:r>
        <w:rPr>
          <w:rFonts w:ascii="Times New Roman" w:eastAsia="Times New Roman"/>
        </w:rPr>
        <w:t>02-2351-0120</w:t>
      </w:r>
    </w:p>
    <w:p>
      <w:pPr>
        <w:pStyle w:val="BodyText"/>
        <w:spacing w:before="3"/>
        <w:ind w:left="0"/>
        <w:rPr>
          <w:rFonts w:ascii="Times New Roman"/>
          <w:sz w:val="25"/>
        </w:rPr>
      </w:pPr>
    </w:p>
    <w:p>
      <w:pPr>
        <w:pStyle w:val="BodyText"/>
        <w:spacing w:line="455" w:lineRule="exact"/>
        <w:ind w:left="1118"/>
      </w:pPr>
      <w:r>
        <w:rPr/>
        <w:t>三、衛教資料索取</w:t>
      </w:r>
    </w:p>
    <w:p>
      <w:pPr>
        <w:pStyle w:val="BodyText"/>
        <w:spacing w:line="189" w:lineRule="auto" w:before="21"/>
        <w:ind w:left="1118" w:right="3446"/>
        <w:rPr>
          <w:rFonts w:ascii="Times New Roman" w:eastAsia="Times New Roman"/>
        </w:rPr>
      </w:pPr>
      <w:r>
        <w:rPr/>
        <w:t>國民健康局健康九九網站 </w:t>
      </w:r>
      <w:hyperlink r:id="rId112">
        <w:r>
          <w:rPr>
            <w:rFonts w:ascii="Times New Roman" w:eastAsia="Times New Roman"/>
          </w:rPr>
          <w:t>http://www.health99.doh.gov.tw/ </w:t>
        </w:r>
      </w:hyperlink>
      <w:r>
        <w:rPr/>
        <w:t>戒菸教戰手冊－各縣市衛生局或國民健康局健康九九網站孕婦戒菸手冊－戒菸專線 </w:t>
      </w:r>
      <w:r>
        <w:rPr>
          <w:rFonts w:ascii="Times New Roman" w:eastAsia="Times New Roman"/>
        </w:rPr>
        <w:t>0800-636363</w:t>
      </w:r>
    </w:p>
    <w:p>
      <w:pPr>
        <w:pStyle w:val="BodyText"/>
        <w:spacing w:before="10"/>
        <w:ind w:left="0"/>
        <w:rPr>
          <w:rFonts w:ascii="Times New Roman"/>
          <w:sz w:val="27"/>
        </w:rPr>
      </w:pPr>
    </w:p>
    <w:p>
      <w:pPr>
        <w:pStyle w:val="BodyText"/>
        <w:ind w:left="1118"/>
      </w:pPr>
      <w:r>
        <w:rPr/>
        <w:pict>
          <v:shape style="position:absolute;margin-left:89.903999pt;margin-top:22.20001pt;width:413.6pt;height:189.15pt;mso-position-horizontal-relative:page;mso-position-vertical-relative:paragraph;z-index:3064" type="#_x0000_t202" filled="false" stroked="false">
            <v:textbox inset="0,0,0,0">
              <w:txbxContent>
                <w:tbl>
                  <w:tblPr>
                    <w:tblW w:w="0" w:type="auto"/>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408"/>
                    <w:gridCol w:w="4381"/>
                    <w:gridCol w:w="1456"/>
                  </w:tblGrid>
                  <w:tr>
                    <w:trPr>
                      <w:trHeight w:val="410" w:hRule="atLeast"/>
                    </w:trPr>
                    <w:tc>
                      <w:tcPr>
                        <w:tcW w:w="2408" w:type="dxa"/>
                        <w:tcBorders>
                          <w:top w:val="nil"/>
                          <w:left w:val="nil"/>
                          <w:bottom w:val="nil"/>
                          <w:right w:val="nil"/>
                        </w:tcBorders>
                        <w:shd w:val="clear" w:color="auto" w:fill="000000"/>
                      </w:tcPr>
                      <w:p>
                        <w:pPr>
                          <w:pStyle w:val="TableParagraph"/>
                          <w:spacing w:line="390" w:lineRule="exact"/>
                          <w:ind w:left="729"/>
                          <w:rPr>
                            <w:sz w:val="24"/>
                          </w:rPr>
                        </w:pPr>
                        <w:r>
                          <w:rPr>
                            <w:color w:val="FFFFFF"/>
                            <w:sz w:val="24"/>
                          </w:rPr>
                          <w:t>機構名稱</w:t>
                        </w:r>
                      </w:p>
                    </w:tc>
                    <w:tc>
                      <w:tcPr>
                        <w:tcW w:w="4381" w:type="dxa"/>
                        <w:tcBorders>
                          <w:top w:val="nil"/>
                          <w:left w:val="nil"/>
                          <w:bottom w:val="nil"/>
                          <w:right w:val="nil"/>
                        </w:tcBorders>
                        <w:shd w:val="clear" w:color="auto" w:fill="000000"/>
                      </w:tcPr>
                      <w:p>
                        <w:pPr>
                          <w:pStyle w:val="TableParagraph"/>
                          <w:spacing w:line="390" w:lineRule="exact"/>
                          <w:ind w:left="1574" w:right="1567"/>
                          <w:jc w:val="center"/>
                          <w:rPr>
                            <w:sz w:val="24"/>
                          </w:rPr>
                        </w:pPr>
                        <w:r>
                          <w:rPr>
                            <w:color w:val="FFFFFF"/>
                            <w:sz w:val="24"/>
                          </w:rPr>
                          <w:t>地址、網址</w:t>
                        </w:r>
                      </w:p>
                    </w:tc>
                    <w:tc>
                      <w:tcPr>
                        <w:tcW w:w="1456" w:type="dxa"/>
                        <w:tcBorders>
                          <w:top w:val="nil"/>
                          <w:left w:val="nil"/>
                          <w:bottom w:val="nil"/>
                          <w:right w:val="nil"/>
                        </w:tcBorders>
                        <w:shd w:val="clear" w:color="auto" w:fill="000000"/>
                      </w:tcPr>
                      <w:p>
                        <w:pPr>
                          <w:pStyle w:val="TableParagraph"/>
                          <w:spacing w:line="390" w:lineRule="exact"/>
                          <w:ind w:left="494"/>
                          <w:rPr>
                            <w:sz w:val="24"/>
                          </w:rPr>
                        </w:pPr>
                        <w:r>
                          <w:rPr>
                            <w:color w:val="FFFFFF"/>
                            <w:sz w:val="24"/>
                          </w:rPr>
                          <w:t>電話</w:t>
                        </w:r>
                      </w:p>
                    </w:tc>
                  </w:tr>
                  <w:tr>
                    <w:trPr>
                      <w:trHeight w:val="439" w:hRule="atLeast"/>
                    </w:trPr>
                    <w:tc>
                      <w:tcPr>
                        <w:tcW w:w="2408" w:type="dxa"/>
                        <w:tcBorders>
                          <w:bottom w:val="nil"/>
                        </w:tcBorders>
                      </w:tcPr>
                      <w:p>
                        <w:pPr>
                          <w:pStyle w:val="TableParagraph"/>
                          <w:spacing w:line="419" w:lineRule="exact"/>
                          <w:ind w:left="107"/>
                          <w:rPr>
                            <w:sz w:val="24"/>
                          </w:rPr>
                        </w:pPr>
                        <w:r>
                          <w:rPr>
                            <w:sz w:val="24"/>
                          </w:rPr>
                          <w:t>戒菸專線服務中心</w:t>
                        </w:r>
                      </w:p>
                    </w:tc>
                    <w:tc>
                      <w:tcPr>
                        <w:tcW w:w="4381" w:type="dxa"/>
                        <w:tcBorders>
                          <w:bottom w:val="nil"/>
                        </w:tcBorders>
                      </w:tcPr>
                      <w:p>
                        <w:pPr>
                          <w:pStyle w:val="TableParagraph"/>
                          <w:spacing w:line="419" w:lineRule="exact"/>
                          <w:ind w:left="100"/>
                          <w:rPr>
                            <w:sz w:val="24"/>
                          </w:rPr>
                        </w:pPr>
                        <w:r>
                          <w:rPr>
                            <w:sz w:val="24"/>
                          </w:rPr>
                          <w:t>臺北市 </w:t>
                        </w:r>
                        <w:r>
                          <w:rPr>
                            <w:rFonts w:ascii="Times New Roman" w:eastAsia="Times New Roman"/>
                            <w:sz w:val="24"/>
                          </w:rPr>
                          <w:t>111 </w:t>
                        </w:r>
                        <w:r>
                          <w:rPr>
                            <w:sz w:val="24"/>
                          </w:rPr>
                          <w:t>士林區中山北路四段 </w:t>
                        </w:r>
                        <w:r>
                          <w:rPr>
                            <w:rFonts w:ascii="Times New Roman" w:eastAsia="Times New Roman"/>
                            <w:sz w:val="24"/>
                          </w:rPr>
                          <w:t>16 </w:t>
                        </w:r>
                        <w:r>
                          <w:rPr>
                            <w:sz w:val="24"/>
                          </w:rPr>
                          <w:t>號</w:t>
                        </w:r>
                      </w:p>
                    </w:tc>
                    <w:tc>
                      <w:tcPr>
                        <w:tcW w:w="1456" w:type="dxa"/>
                        <w:tcBorders>
                          <w:bottom w:val="nil"/>
                        </w:tcBorders>
                      </w:tcPr>
                      <w:p>
                        <w:pPr>
                          <w:pStyle w:val="TableParagraph"/>
                          <w:spacing w:before="97"/>
                          <w:ind w:left="104"/>
                          <w:rPr>
                            <w:rFonts w:ascii="Times New Roman"/>
                            <w:sz w:val="24"/>
                          </w:rPr>
                        </w:pPr>
                        <w:r>
                          <w:rPr>
                            <w:rFonts w:ascii="Times New Roman"/>
                            <w:sz w:val="24"/>
                          </w:rPr>
                          <w:t>0800-63-63-</w:t>
                        </w:r>
                      </w:p>
                    </w:tc>
                  </w:tr>
                  <w:tr>
                    <w:trPr>
                      <w:trHeight w:val="452" w:hRule="atLeast"/>
                    </w:trPr>
                    <w:tc>
                      <w:tcPr>
                        <w:tcW w:w="2408" w:type="dxa"/>
                        <w:tcBorders>
                          <w:top w:val="nil"/>
                        </w:tcBorders>
                      </w:tcPr>
                      <w:p>
                        <w:pPr>
                          <w:pStyle w:val="TableParagraph"/>
                          <w:rPr>
                            <w:rFonts w:ascii="Times New Roman"/>
                            <w:sz w:val="24"/>
                          </w:rPr>
                        </w:pPr>
                      </w:p>
                    </w:tc>
                    <w:tc>
                      <w:tcPr>
                        <w:tcW w:w="4381" w:type="dxa"/>
                        <w:tcBorders>
                          <w:top w:val="nil"/>
                        </w:tcBorders>
                      </w:tcPr>
                      <w:p>
                        <w:pPr>
                          <w:pStyle w:val="TableParagraph"/>
                          <w:spacing w:before="56"/>
                          <w:ind w:left="100"/>
                          <w:rPr>
                            <w:rFonts w:ascii="Times New Roman"/>
                            <w:sz w:val="24"/>
                          </w:rPr>
                        </w:pPr>
                        <w:hyperlink r:id="rId115">
                          <w:r>
                            <w:rPr>
                              <w:rFonts w:ascii="Times New Roman"/>
                              <w:sz w:val="24"/>
                            </w:rPr>
                            <w:t>http://qsweb.infotram.net/index.php</w:t>
                          </w:r>
                        </w:hyperlink>
                      </w:p>
                    </w:tc>
                    <w:tc>
                      <w:tcPr>
                        <w:tcW w:w="1456" w:type="dxa"/>
                        <w:tcBorders>
                          <w:top w:val="nil"/>
                        </w:tcBorders>
                      </w:tcPr>
                      <w:p>
                        <w:pPr>
                          <w:pStyle w:val="TableParagraph"/>
                          <w:spacing w:before="56"/>
                          <w:ind w:left="104"/>
                          <w:rPr>
                            <w:rFonts w:ascii="Times New Roman"/>
                            <w:sz w:val="24"/>
                          </w:rPr>
                        </w:pPr>
                        <w:r>
                          <w:rPr>
                            <w:rFonts w:ascii="Times New Roman"/>
                            <w:sz w:val="24"/>
                          </w:rPr>
                          <w:t>63</w:t>
                        </w:r>
                      </w:p>
                    </w:tc>
                  </w:tr>
                  <w:tr>
                    <w:trPr>
                      <w:trHeight w:val="436" w:hRule="atLeast"/>
                    </w:trPr>
                    <w:tc>
                      <w:tcPr>
                        <w:tcW w:w="2408" w:type="dxa"/>
                        <w:tcBorders>
                          <w:bottom w:val="nil"/>
                        </w:tcBorders>
                      </w:tcPr>
                      <w:p>
                        <w:pPr>
                          <w:pStyle w:val="TableParagraph"/>
                          <w:spacing w:line="416" w:lineRule="exact"/>
                          <w:ind w:left="107"/>
                          <w:rPr>
                            <w:sz w:val="24"/>
                          </w:rPr>
                        </w:pPr>
                        <w:r>
                          <w:rPr>
                            <w:sz w:val="24"/>
                          </w:rPr>
                          <w:t>財團法人董氏基金會</w:t>
                        </w:r>
                      </w:p>
                    </w:tc>
                    <w:tc>
                      <w:tcPr>
                        <w:tcW w:w="4381" w:type="dxa"/>
                        <w:tcBorders>
                          <w:bottom w:val="nil"/>
                        </w:tcBorders>
                      </w:tcPr>
                      <w:p>
                        <w:pPr>
                          <w:pStyle w:val="TableParagraph"/>
                          <w:spacing w:line="416" w:lineRule="exact"/>
                          <w:ind w:left="100"/>
                          <w:rPr>
                            <w:sz w:val="24"/>
                          </w:rPr>
                        </w:pPr>
                        <w:r>
                          <w:rPr>
                            <w:sz w:val="24"/>
                          </w:rPr>
                          <w:t>臺北總部</w:t>
                        </w:r>
                      </w:p>
                    </w:tc>
                    <w:tc>
                      <w:tcPr>
                        <w:tcW w:w="1456" w:type="dxa"/>
                        <w:tcBorders>
                          <w:bottom w:val="nil"/>
                        </w:tcBorders>
                      </w:tcPr>
                      <w:p>
                        <w:pPr>
                          <w:pStyle w:val="TableParagraph"/>
                          <w:spacing w:line="416" w:lineRule="exact"/>
                          <w:ind w:left="104"/>
                          <w:rPr>
                            <w:sz w:val="24"/>
                          </w:rPr>
                        </w:pPr>
                        <w:r>
                          <w:rPr>
                            <w:sz w:val="24"/>
                          </w:rPr>
                          <w:t>臺北</w:t>
                        </w:r>
                      </w:p>
                    </w:tc>
                  </w:tr>
                  <w:tr>
                    <w:trPr>
                      <w:trHeight w:val="401" w:hRule="atLeast"/>
                    </w:trPr>
                    <w:tc>
                      <w:tcPr>
                        <w:tcW w:w="2408" w:type="dxa"/>
                        <w:tcBorders>
                          <w:top w:val="nil"/>
                          <w:bottom w:val="nil"/>
                        </w:tcBorders>
                      </w:tcPr>
                      <w:p>
                        <w:pPr>
                          <w:pStyle w:val="TableParagraph"/>
                          <w:rPr>
                            <w:rFonts w:ascii="Times New Roman"/>
                            <w:sz w:val="24"/>
                          </w:rPr>
                        </w:pPr>
                      </w:p>
                    </w:tc>
                    <w:tc>
                      <w:tcPr>
                        <w:tcW w:w="4381" w:type="dxa"/>
                        <w:tcBorders>
                          <w:top w:val="nil"/>
                          <w:bottom w:val="nil"/>
                        </w:tcBorders>
                      </w:tcPr>
                      <w:p>
                        <w:pPr>
                          <w:pStyle w:val="TableParagraph"/>
                          <w:spacing w:line="382" w:lineRule="exact"/>
                          <w:ind w:left="100"/>
                          <w:rPr>
                            <w:rFonts w:ascii="Times New Roman" w:eastAsia="Times New Roman"/>
                            <w:sz w:val="24"/>
                          </w:rPr>
                        </w:pPr>
                        <w:r>
                          <w:rPr>
                            <w:sz w:val="24"/>
                          </w:rPr>
                          <w:t>臺北市復興北路 </w:t>
                        </w:r>
                        <w:r>
                          <w:rPr>
                            <w:rFonts w:ascii="Times New Roman" w:eastAsia="Times New Roman"/>
                            <w:sz w:val="24"/>
                          </w:rPr>
                          <w:t>57 </w:t>
                        </w:r>
                        <w:r>
                          <w:rPr>
                            <w:sz w:val="24"/>
                          </w:rPr>
                          <w:t>號 </w:t>
                        </w:r>
                        <w:r>
                          <w:rPr>
                            <w:rFonts w:ascii="Times New Roman" w:eastAsia="Times New Roman"/>
                            <w:sz w:val="24"/>
                          </w:rPr>
                          <w:t>12 F </w:t>
                        </w:r>
                        <w:r>
                          <w:rPr>
                            <w:sz w:val="24"/>
                          </w:rPr>
                          <w:t>之 </w:t>
                        </w:r>
                        <w:r>
                          <w:rPr>
                            <w:rFonts w:ascii="Times New Roman" w:eastAsia="Times New Roman"/>
                            <w:sz w:val="24"/>
                          </w:rPr>
                          <w:t>3</w:t>
                        </w:r>
                      </w:p>
                    </w:tc>
                    <w:tc>
                      <w:tcPr>
                        <w:tcW w:w="1456" w:type="dxa"/>
                        <w:tcBorders>
                          <w:top w:val="nil"/>
                          <w:bottom w:val="nil"/>
                        </w:tcBorders>
                      </w:tcPr>
                      <w:p>
                        <w:pPr>
                          <w:pStyle w:val="TableParagraph"/>
                          <w:spacing w:before="59"/>
                          <w:ind w:left="104"/>
                          <w:rPr>
                            <w:rFonts w:ascii="Times New Roman"/>
                            <w:sz w:val="24"/>
                          </w:rPr>
                        </w:pPr>
                        <w:r>
                          <w:rPr>
                            <w:rFonts w:ascii="Times New Roman"/>
                            <w:sz w:val="24"/>
                          </w:rPr>
                          <w:t>(02)2776-</w:t>
                        </w:r>
                      </w:p>
                    </w:tc>
                  </w:tr>
                  <w:tr>
                    <w:trPr>
                      <w:trHeight w:val="361" w:hRule="atLeast"/>
                    </w:trPr>
                    <w:tc>
                      <w:tcPr>
                        <w:tcW w:w="2408" w:type="dxa"/>
                        <w:tcBorders>
                          <w:top w:val="nil"/>
                          <w:bottom w:val="nil"/>
                        </w:tcBorders>
                      </w:tcPr>
                      <w:p>
                        <w:pPr>
                          <w:pStyle w:val="TableParagraph"/>
                          <w:rPr>
                            <w:rFonts w:ascii="Times New Roman"/>
                            <w:sz w:val="24"/>
                          </w:rPr>
                        </w:pPr>
                      </w:p>
                    </w:tc>
                    <w:tc>
                      <w:tcPr>
                        <w:tcW w:w="4381" w:type="dxa"/>
                        <w:tcBorders>
                          <w:top w:val="nil"/>
                        </w:tcBorders>
                      </w:tcPr>
                      <w:p>
                        <w:pPr>
                          <w:pStyle w:val="TableParagraph"/>
                          <w:rPr>
                            <w:rFonts w:ascii="Times New Roman"/>
                            <w:sz w:val="24"/>
                          </w:rPr>
                        </w:pPr>
                      </w:p>
                    </w:tc>
                    <w:tc>
                      <w:tcPr>
                        <w:tcW w:w="1456" w:type="dxa"/>
                        <w:tcBorders>
                          <w:top w:val="nil"/>
                        </w:tcBorders>
                      </w:tcPr>
                      <w:p>
                        <w:pPr>
                          <w:pStyle w:val="TableParagraph"/>
                          <w:spacing w:before="56"/>
                          <w:ind w:left="104"/>
                          <w:rPr>
                            <w:rFonts w:ascii="Times New Roman"/>
                            <w:sz w:val="24"/>
                          </w:rPr>
                        </w:pPr>
                        <w:r>
                          <w:rPr>
                            <w:rFonts w:ascii="Times New Roman"/>
                            <w:sz w:val="24"/>
                          </w:rPr>
                          <w:t>6133</w:t>
                        </w:r>
                      </w:p>
                    </w:tc>
                  </w:tr>
                  <w:tr>
                    <w:trPr>
                      <w:trHeight w:val="436" w:hRule="atLeast"/>
                    </w:trPr>
                    <w:tc>
                      <w:tcPr>
                        <w:tcW w:w="2408" w:type="dxa"/>
                        <w:tcBorders>
                          <w:top w:val="nil"/>
                          <w:bottom w:val="nil"/>
                        </w:tcBorders>
                      </w:tcPr>
                      <w:p>
                        <w:pPr>
                          <w:pStyle w:val="TableParagraph"/>
                          <w:rPr>
                            <w:rFonts w:ascii="Times New Roman"/>
                            <w:sz w:val="24"/>
                          </w:rPr>
                        </w:pPr>
                      </w:p>
                    </w:tc>
                    <w:tc>
                      <w:tcPr>
                        <w:tcW w:w="4381" w:type="dxa"/>
                        <w:tcBorders>
                          <w:bottom w:val="nil"/>
                        </w:tcBorders>
                      </w:tcPr>
                      <w:p>
                        <w:pPr>
                          <w:pStyle w:val="TableParagraph"/>
                          <w:spacing w:line="416" w:lineRule="exact"/>
                          <w:ind w:left="100"/>
                          <w:rPr>
                            <w:sz w:val="24"/>
                          </w:rPr>
                        </w:pPr>
                        <w:r>
                          <w:rPr>
                            <w:sz w:val="24"/>
                          </w:rPr>
                          <w:t>高雄總部</w:t>
                        </w:r>
                      </w:p>
                    </w:tc>
                    <w:tc>
                      <w:tcPr>
                        <w:tcW w:w="1456" w:type="dxa"/>
                        <w:tcBorders>
                          <w:bottom w:val="nil"/>
                        </w:tcBorders>
                      </w:tcPr>
                      <w:p>
                        <w:pPr>
                          <w:pStyle w:val="TableParagraph"/>
                          <w:spacing w:line="416" w:lineRule="exact"/>
                          <w:ind w:left="104"/>
                          <w:rPr>
                            <w:sz w:val="24"/>
                          </w:rPr>
                        </w:pPr>
                        <w:r>
                          <w:rPr>
                            <w:sz w:val="24"/>
                          </w:rPr>
                          <w:t>高雄</w:t>
                        </w:r>
                      </w:p>
                    </w:tc>
                  </w:tr>
                  <w:tr>
                    <w:trPr>
                      <w:trHeight w:val="403" w:hRule="atLeast"/>
                    </w:trPr>
                    <w:tc>
                      <w:tcPr>
                        <w:tcW w:w="2408" w:type="dxa"/>
                        <w:tcBorders>
                          <w:top w:val="nil"/>
                          <w:bottom w:val="nil"/>
                        </w:tcBorders>
                      </w:tcPr>
                      <w:p>
                        <w:pPr>
                          <w:pStyle w:val="TableParagraph"/>
                          <w:rPr>
                            <w:rFonts w:ascii="Times New Roman"/>
                            <w:sz w:val="24"/>
                          </w:rPr>
                        </w:pPr>
                      </w:p>
                    </w:tc>
                    <w:tc>
                      <w:tcPr>
                        <w:tcW w:w="4381" w:type="dxa"/>
                        <w:tcBorders>
                          <w:top w:val="nil"/>
                          <w:bottom w:val="nil"/>
                        </w:tcBorders>
                      </w:tcPr>
                      <w:p>
                        <w:pPr>
                          <w:pStyle w:val="TableParagraph"/>
                          <w:spacing w:line="383" w:lineRule="exact"/>
                          <w:ind w:left="100"/>
                          <w:rPr>
                            <w:rFonts w:ascii="Times New Roman" w:eastAsia="Times New Roman"/>
                            <w:sz w:val="24"/>
                          </w:rPr>
                        </w:pPr>
                        <w:r>
                          <w:rPr>
                            <w:spacing w:val="-6"/>
                            <w:sz w:val="24"/>
                          </w:rPr>
                          <w:t>高雄市新興區中山二路 </w:t>
                        </w:r>
                        <w:r>
                          <w:rPr>
                            <w:rFonts w:ascii="Times New Roman" w:eastAsia="Times New Roman"/>
                            <w:sz w:val="24"/>
                          </w:rPr>
                          <w:t>472 </w:t>
                        </w:r>
                        <w:r>
                          <w:rPr>
                            <w:spacing w:val="-30"/>
                            <w:sz w:val="24"/>
                          </w:rPr>
                          <w:t>號 </w:t>
                        </w:r>
                        <w:r>
                          <w:rPr>
                            <w:rFonts w:ascii="Times New Roman" w:eastAsia="Times New Roman"/>
                            <w:sz w:val="24"/>
                          </w:rPr>
                          <w:t>12 </w:t>
                        </w:r>
                        <w:r>
                          <w:rPr>
                            <w:spacing w:val="-20"/>
                            <w:sz w:val="24"/>
                          </w:rPr>
                          <w:t>樓之 </w:t>
                        </w:r>
                        <w:r>
                          <w:rPr>
                            <w:rFonts w:ascii="Times New Roman" w:eastAsia="Times New Roman"/>
                            <w:sz w:val="24"/>
                          </w:rPr>
                          <w:t>4</w:t>
                        </w:r>
                      </w:p>
                    </w:tc>
                    <w:tc>
                      <w:tcPr>
                        <w:tcW w:w="1456" w:type="dxa"/>
                        <w:tcBorders>
                          <w:top w:val="nil"/>
                          <w:bottom w:val="nil"/>
                        </w:tcBorders>
                      </w:tcPr>
                      <w:p>
                        <w:pPr>
                          <w:pStyle w:val="TableParagraph"/>
                          <w:spacing w:before="59"/>
                          <w:ind w:left="104"/>
                          <w:rPr>
                            <w:rFonts w:ascii="Times New Roman"/>
                            <w:sz w:val="24"/>
                          </w:rPr>
                        </w:pPr>
                        <w:r>
                          <w:rPr>
                            <w:rFonts w:ascii="Times New Roman"/>
                            <w:sz w:val="24"/>
                          </w:rPr>
                          <w:t>(07)2814721</w:t>
                        </w:r>
                      </w:p>
                    </w:tc>
                  </w:tr>
                  <w:tr>
                    <w:trPr>
                      <w:trHeight w:val="362" w:hRule="atLeast"/>
                    </w:trPr>
                    <w:tc>
                      <w:tcPr>
                        <w:tcW w:w="2408" w:type="dxa"/>
                        <w:tcBorders>
                          <w:top w:val="nil"/>
                        </w:tcBorders>
                      </w:tcPr>
                      <w:p>
                        <w:pPr>
                          <w:pStyle w:val="TableParagraph"/>
                          <w:rPr>
                            <w:rFonts w:ascii="Times New Roman"/>
                            <w:sz w:val="24"/>
                          </w:rPr>
                        </w:pPr>
                      </w:p>
                    </w:tc>
                    <w:tc>
                      <w:tcPr>
                        <w:tcW w:w="4381" w:type="dxa"/>
                        <w:tcBorders>
                          <w:top w:val="nil"/>
                        </w:tcBorders>
                      </w:tcPr>
                      <w:p>
                        <w:pPr>
                          <w:pStyle w:val="TableParagraph"/>
                          <w:spacing w:before="57"/>
                          <w:ind w:left="100"/>
                          <w:rPr>
                            <w:rFonts w:ascii="Times New Roman"/>
                            <w:sz w:val="24"/>
                          </w:rPr>
                        </w:pPr>
                        <w:hyperlink r:id="rId116">
                          <w:r>
                            <w:rPr>
                              <w:rFonts w:ascii="Times New Roman"/>
                              <w:sz w:val="24"/>
                            </w:rPr>
                            <w:t>http://www.jtf.org.tw/</w:t>
                          </w:r>
                        </w:hyperlink>
                      </w:p>
                    </w:tc>
                    <w:tc>
                      <w:tcPr>
                        <w:tcW w:w="1456" w:type="dxa"/>
                        <w:tcBorders>
                          <w:top w:val="nil"/>
                        </w:tcBorders>
                      </w:tcPr>
                      <w:p>
                        <w:pPr>
                          <w:pStyle w:val="TableParagraph"/>
                          <w:spacing w:before="57"/>
                          <w:ind w:left="104"/>
                          <w:rPr>
                            <w:rFonts w:ascii="Times New Roman"/>
                            <w:sz w:val="24"/>
                          </w:rPr>
                        </w:pPr>
                        <w:r>
                          <w:rPr>
                            <w:rFonts w:ascii="Times New Roman"/>
                            <w:sz w:val="24"/>
                          </w:rPr>
                          <w:t>(07)2814722</w:t>
                        </w:r>
                      </w:p>
                    </w:tc>
                  </w:tr>
                </w:tbl>
                <w:p>
                  <w:pPr>
                    <w:pStyle w:val="BodyText"/>
                    <w:ind w:left="0"/>
                  </w:pPr>
                </w:p>
              </w:txbxContent>
            </v:textbox>
            <w10:wrap type="none"/>
          </v:shape>
        </w:pict>
      </w:r>
      <w:r>
        <w:rPr/>
        <w:t>四、戒菸機構</w:t>
      </w:r>
    </w:p>
    <w:p>
      <w:pPr>
        <w:spacing w:after="0"/>
        <w:sectPr>
          <w:pgSz w:w="11910" w:h="16840"/>
          <w:pgMar w:header="0" w:footer="1182" w:top="1440" w:bottom="1380" w:left="680" w:right="660"/>
        </w:sectPr>
      </w:pPr>
    </w:p>
    <w:p>
      <w:pPr>
        <w:pStyle w:val="BodyText"/>
        <w:spacing w:line="434" w:lineRule="exact"/>
        <w:ind w:left="1118"/>
      </w:pPr>
      <w:r>
        <w:rPr/>
        <w:pict>
          <v:shape style="position:absolute;margin-left:89.903999pt;margin-top:18.120001pt;width:416.15pt;height:544.050pt;mso-position-horizontal-relative:page;mso-position-vertical-relative:paragraph;z-index:3088" type="#_x0000_t202" filled="false" stroked="false">
            <v:textbox inset="0,0,0,0">
              <w:txbxContent>
                <w:tbl>
                  <w:tblPr>
                    <w:tblW w:w="0" w:type="auto"/>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1361"/>
                    <w:gridCol w:w="2799"/>
                    <w:gridCol w:w="4134"/>
                  </w:tblGrid>
                  <w:tr>
                    <w:trPr>
                      <w:trHeight w:val="420" w:hRule="atLeast"/>
                    </w:trPr>
                    <w:tc>
                      <w:tcPr>
                        <w:tcW w:w="1361" w:type="dxa"/>
                        <w:tcBorders>
                          <w:top w:val="nil"/>
                          <w:left w:val="nil"/>
                          <w:bottom w:val="nil"/>
                          <w:right w:val="nil"/>
                        </w:tcBorders>
                        <w:shd w:val="clear" w:color="auto" w:fill="000000"/>
                      </w:tcPr>
                      <w:p>
                        <w:pPr>
                          <w:pStyle w:val="TableParagraph"/>
                          <w:spacing w:line="400" w:lineRule="exact"/>
                          <w:ind w:left="308" w:right="292"/>
                          <w:jc w:val="center"/>
                          <w:rPr>
                            <w:sz w:val="24"/>
                          </w:rPr>
                        </w:pPr>
                        <w:r>
                          <w:rPr>
                            <w:color w:val="FFFFFF"/>
                            <w:sz w:val="24"/>
                          </w:rPr>
                          <w:t>縣市別</w:t>
                        </w:r>
                      </w:p>
                    </w:tc>
                    <w:tc>
                      <w:tcPr>
                        <w:tcW w:w="2799" w:type="dxa"/>
                        <w:tcBorders>
                          <w:top w:val="nil"/>
                          <w:left w:val="nil"/>
                          <w:bottom w:val="nil"/>
                          <w:right w:val="nil"/>
                        </w:tcBorders>
                        <w:shd w:val="clear" w:color="auto" w:fill="000000"/>
                      </w:tcPr>
                      <w:p>
                        <w:pPr>
                          <w:pStyle w:val="TableParagraph"/>
                          <w:spacing w:line="400" w:lineRule="exact"/>
                          <w:ind w:left="1149" w:right="1130"/>
                          <w:jc w:val="center"/>
                          <w:rPr>
                            <w:sz w:val="24"/>
                          </w:rPr>
                        </w:pPr>
                        <w:r>
                          <w:rPr>
                            <w:color w:val="FFFFFF"/>
                            <w:sz w:val="24"/>
                          </w:rPr>
                          <w:t>電話</w:t>
                        </w:r>
                      </w:p>
                    </w:tc>
                    <w:tc>
                      <w:tcPr>
                        <w:tcW w:w="4134" w:type="dxa"/>
                        <w:tcBorders>
                          <w:top w:val="nil"/>
                          <w:left w:val="nil"/>
                          <w:bottom w:val="nil"/>
                          <w:right w:val="nil"/>
                        </w:tcBorders>
                        <w:shd w:val="clear" w:color="auto" w:fill="000000"/>
                      </w:tcPr>
                      <w:p>
                        <w:pPr>
                          <w:pStyle w:val="TableParagraph"/>
                          <w:spacing w:line="400" w:lineRule="exact"/>
                          <w:ind w:left="1813" w:right="1800"/>
                          <w:jc w:val="center"/>
                          <w:rPr>
                            <w:sz w:val="24"/>
                          </w:rPr>
                        </w:pPr>
                        <w:r>
                          <w:rPr>
                            <w:color w:val="FFFFFF"/>
                            <w:sz w:val="24"/>
                          </w:rPr>
                          <w:t>網址</w:t>
                        </w:r>
                      </w:p>
                    </w:tc>
                  </w:tr>
                  <w:tr>
                    <w:trPr>
                      <w:trHeight w:val="399" w:hRule="atLeast"/>
                    </w:trPr>
                    <w:tc>
                      <w:tcPr>
                        <w:tcW w:w="1361" w:type="dxa"/>
                      </w:tcPr>
                      <w:p>
                        <w:pPr>
                          <w:pStyle w:val="TableParagraph"/>
                          <w:spacing w:line="380" w:lineRule="exact"/>
                          <w:ind w:left="298" w:right="282"/>
                          <w:jc w:val="center"/>
                          <w:rPr>
                            <w:sz w:val="24"/>
                          </w:rPr>
                        </w:pPr>
                        <w:r>
                          <w:rPr>
                            <w:sz w:val="24"/>
                          </w:rPr>
                          <w:t>基隆市</w:t>
                        </w:r>
                      </w:p>
                    </w:tc>
                    <w:tc>
                      <w:tcPr>
                        <w:tcW w:w="2799" w:type="dxa"/>
                      </w:tcPr>
                      <w:p>
                        <w:pPr>
                          <w:pStyle w:val="TableParagraph"/>
                          <w:spacing w:before="94"/>
                          <w:ind w:left="107"/>
                          <w:rPr>
                            <w:rFonts w:ascii="Times New Roman"/>
                            <w:sz w:val="24"/>
                          </w:rPr>
                        </w:pPr>
                        <w:r>
                          <w:rPr>
                            <w:rFonts w:ascii="Times New Roman"/>
                            <w:sz w:val="24"/>
                          </w:rPr>
                          <w:t>(02)2423-0181</w:t>
                        </w:r>
                      </w:p>
                    </w:tc>
                    <w:tc>
                      <w:tcPr>
                        <w:tcW w:w="4134" w:type="dxa"/>
                      </w:tcPr>
                      <w:p>
                        <w:pPr>
                          <w:pStyle w:val="TableParagraph"/>
                          <w:spacing w:before="94"/>
                          <w:ind w:left="104"/>
                          <w:rPr>
                            <w:rFonts w:ascii="Times New Roman"/>
                            <w:sz w:val="24"/>
                          </w:rPr>
                        </w:pPr>
                        <w:hyperlink r:id="rId117">
                          <w:r>
                            <w:rPr>
                              <w:rFonts w:ascii="Times New Roman"/>
                              <w:sz w:val="24"/>
                            </w:rPr>
                            <w:t>http://www.klchb.gov.tw/</w:t>
                          </w:r>
                        </w:hyperlink>
                      </w:p>
                    </w:tc>
                  </w:tr>
                  <w:tr>
                    <w:trPr>
                      <w:trHeight w:val="400" w:hRule="atLeast"/>
                    </w:trPr>
                    <w:tc>
                      <w:tcPr>
                        <w:tcW w:w="1361" w:type="dxa"/>
                      </w:tcPr>
                      <w:p>
                        <w:pPr>
                          <w:pStyle w:val="TableParagraph"/>
                          <w:spacing w:line="380" w:lineRule="exact"/>
                          <w:ind w:left="298" w:right="282"/>
                          <w:jc w:val="center"/>
                          <w:rPr>
                            <w:sz w:val="24"/>
                          </w:rPr>
                        </w:pPr>
                        <w:r>
                          <w:rPr>
                            <w:sz w:val="24"/>
                          </w:rPr>
                          <w:t>臺北市</w:t>
                        </w:r>
                      </w:p>
                    </w:tc>
                    <w:tc>
                      <w:tcPr>
                        <w:tcW w:w="2799" w:type="dxa"/>
                      </w:tcPr>
                      <w:p>
                        <w:pPr>
                          <w:pStyle w:val="TableParagraph"/>
                          <w:spacing w:before="94"/>
                          <w:ind w:left="107"/>
                          <w:rPr>
                            <w:rFonts w:ascii="Times New Roman"/>
                            <w:sz w:val="24"/>
                          </w:rPr>
                        </w:pPr>
                        <w:r>
                          <w:rPr>
                            <w:rFonts w:ascii="Times New Roman"/>
                            <w:sz w:val="24"/>
                          </w:rPr>
                          <w:t>(02)2720-8889</w:t>
                        </w:r>
                      </w:p>
                    </w:tc>
                    <w:tc>
                      <w:tcPr>
                        <w:tcW w:w="4134" w:type="dxa"/>
                      </w:tcPr>
                      <w:p>
                        <w:pPr>
                          <w:pStyle w:val="TableParagraph"/>
                          <w:spacing w:before="94"/>
                          <w:ind w:left="104"/>
                          <w:rPr>
                            <w:rFonts w:ascii="Times New Roman"/>
                            <w:sz w:val="24"/>
                          </w:rPr>
                        </w:pPr>
                        <w:hyperlink r:id="rId118">
                          <w:r>
                            <w:rPr>
                              <w:rFonts w:ascii="Times New Roman"/>
                              <w:sz w:val="24"/>
                            </w:rPr>
                            <w:t>http://www.health.gov.tw/</w:t>
                          </w:r>
                        </w:hyperlink>
                      </w:p>
                    </w:tc>
                  </w:tr>
                  <w:tr>
                    <w:trPr>
                      <w:trHeight w:val="400" w:hRule="atLeast"/>
                    </w:trPr>
                    <w:tc>
                      <w:tcPr>
                        <w:tcW w:w="1361" w:type="dxa"/>
                      </w:tcPr>
                      <w:p>
                        <w:pPr>
                          <w:pStyle w:val="TableParagraph"/>
                          <w:spacing w:line="380" w:lineRule="exact"/>
                          <w:ind w:left="298" w:right="282"/>
                          <w:jc w:val="center"/>
                          <w:rPr>
                            <w:sz w:val="24"/>
                          </w:rPr>
                        </w:pPr>
                        <w:r>
                          <w:rPr>
                            <w:sz w:val="24"/>
                          </w:rPr>
                          <w:t>新北市</w:t>
                        </w:r>
                      </w:p>
                    </w:tc>
                    <w:tc>
                      <w:tcPr>
                        <w:tcW w:w="2799" w:type="dxa"/>
                      </w:tcPr>
                      <w:p>
                        <w:pPr>
                          <w:pStyle w:val="TableParagraph"/>
                          <w:spacing w:before="94"/>
                          <w:ind w:left="107"/>
                          <w:rPr>
                            <w:rFonts w:ascii="Times New Roman"/>
                            <w:sz w:val="24"/>
                          </w:rPr>
                        </w:pPr>
                        <w:r>
                          <w:rPr>
                            <w:rFonts w:ascii="Times New Roman"/>
                            <w:sz w:val="24"/>
                          </w:rPr>
                          <w:t>(02)2257-7155</w:t>
                        </w:r>
                      </w:p>
                    </w:tc>
                    <w:tc>
                      <w:tcPr>
                        <w:tcW w:w="4134" w:type="dxa"/>
                      </w:tcPr>
                      <w:p>
                        <w:pPr>
                          <w:pStyle w:val="TableParagraph"/>
                          <w:spacing w:before="94"/>
                          <w:ind w:left="104"/>
                          <w:rPr>
                            <w:rFonts w:ascii="Times New Roman"/>
                            <w:sz w:val="24"/>
                          </w:rPr>
                        </w:pPr>
                        <w:hyperlink r:id="rId119">
                          <w:r>
                            <w:rPr>
                              <w:rFonts w:ascii="Times New Roman"/>
                              <w:sz w:val="24"/>
                            </w:rPr>
                            <w:t>http://www.health.ntpc.gov.tw/</w:t>
                          </w:r>
                        </w:hyperlink>
                      </w:p>
                    </w:tc>
                  </w:tr>
                  <w:tr>
                    <w:trPr>
                      <w:trHeight w:val="400" w:hRule="atLeast"/>
                    </w:trPr>
                    <w:tc>
                      <w:tcPr>
                        <w:tcW w:w="1361" w:type="dxa"/>
                      </w:tcPr>
                      <w:p>
                        <w:pPr>
                          <w:pStyle w:val="TableParagraph"/>
                          <w:spacing w:line="380" w:lineRule="exact"/>
                          <w:ind w:left="298" w:right="282"/>
                          <w:jc w:val="center"/>
                          <w:rPr>
                            <w:sz w:val="24"/>
                          </w:rPr>
                        </w:pPr>
                        <w:r>
                          <w:rPr>
                            <w:sz w:val="24"/>
                          </w:rPr>
                          <w:t>桃園縣</w:t>
                        </w:r>
                      </w:p>
                    </w:tc>
                    <w:tc>
                      <w:tcPr>
                        <w:tcW w:w="2799" w:type="dxa"/>
                      </w:tcPr>
                      <w:p>
                        <w:pPr>
                          <w:pStyle w:val="TableParagraph"/>
                          <w:spacing w:before="94"/>
                          <w:ind w:left="107"/>
                          <w:rPr>
                            <w:rFonts w:ascii="Times New Roman"/>
                            <w:sz w:val="24"/>
                          </w:rPr>
                        </w:pPr>
                        <w:r>
                          <w:rPr>
                            <w:rFonts w:ascii="Times New Roman"/>
                            <w:sz w:val="24"/>
                          </w:rPr>
                          <w:t>(03)334-0935</w:t>
                        </w:r>
                      </w:p>
                    </w:tc>
                    <w:tc>
                      <w:tcPr>
                        <w:tcW w:w="4134" w:type="dxa"/>
                      </w:tcPr>
                      <w:p>
                        <w:pPr>
                          <w:pStyle w:val="TableParagraph"/>
                          <w:spacing w:before="94"/>
                          <w:ind w:left="104"/>
                          <w:rPr>
                            <w:rFonts w:ascii="Times New Roman"/>
                            <w:sz w:val="24"/>
                          </w:rPr>
                        </w:pPr>
                        <w:hyperlink r:id="rId120">
                          <w:r>
                            <w:rPr>
                              <w:rFonts w:ascii="Times New Roman"/>
                              <w:sz w:val="24"/>
                            </w:rPr>
                            <w:t>http://www.tychb.gov.tw/</w:t>
                          </w:r>
                        </w:hyperlink>
                      </w:p>
                    </w:tc>
                  </w:tr>
                  <w:tr>
                    <w:trPr>
                      <w:trHeight w:val="400" w:hRule="atLeast"/>
                    </w:trPr>
                    <w:tc>
                      <w:tcPr>
                        <w:tcW w:w="1361" w:type="dxa"/>
                      </w:tcPr>
                      <w:p>
                        <w:pPr>
                          <w:pStyle w:val="TableParagraph"/>
                          <w:spacing w:line="380" w:lineRule="exact"/>
                          <w:ind w:left="298" w:right="282"/>
                          <w:jc w:val="center"/>
                          <w:rPr>
                            <w:sz w:val="24"/>
                          </w:rPr>
                        </w:pPr>
                        <w:r>
                          <w:rPr>
                            <w:sz w:val="24"/>
                          </w:rPr>
                          <w:t>新竹市</w:t>
                        </w:r>
                      </w:p>
                    </w:tc>
                    <w:tc>
                      <w:tcPr>
                        <w:tcW w:w="2799" w:type="dxa"/>
                      </w:tcPr>
                      <w:p>
                        <w:pPr>
                          <w:pStyle w:val="TableParagraph"/>
                          <w:spacing w:before="94"/>
                          <w:ind w:left="107"/>
                          <w:rPr>
                            <w:rFonts w:ascii="Times New Roman"/>
                            <w:sz w:val="24"/>
                          </w:rPr>
                        </w:pPr>
                        <w:r>
                          <w:rPr>
                            <w:rFonts w:ascii="Times New Roman"/>
                            <w:sz w:val="24"/>
                          </w:rPr>
                          <w:t>(03)572-3515</w:t>
                        </w:r>
                      </w:p>
                    </w:tc>
                    <w:tc>
                      <w:tcPr>
                        <w:tcW w:w="4134" w:type="dxa"/>
                      </w:tcPr>
                      <w:p>
                        <w:pPr>
                          <w:pStyle w:val="TableParagraph"/>
                          <w:spacing w:before="94"/>
                          <w:ind w:left="104"/>
                          <w:rPr>
                            <w:rFonts w:ascii="Times New Roman"/>
                            <w:sz w:val="24"/>
                          </w:rPr>
                        </w:pPr>
                        <w:hyperlink r:id="rId121">
                          <w:r>
                            <w:rPr>
                              <w:rFonts w:ascii="Times New Roman"/>
                              <w:sz w:val="24"/>
                            </w:rPr>
                            <w:t>http://dep.hcchb.gov.tw/</w:t>
                          </w:r>
                        </w:hyperlink>
                      </w:p>
                    </w:tc>
                  </w:tr>
                  <w:tr>
                    <w:trPr>
                      <w:trHeight w:val="400" w:hRule="atLeast"/>
                    </w:trPr>
                    <w:tc>
                      <w:tcPr>
                        <w:tcW w:w="1361" w:type="dxa"/>
                      </w:tcPr>
                      <w:p>
                        <w:pPr>
                          <w:pStyle w:val="TableParagraph"/>
                          <w:spacing w:line="380" w:lineRule="exact"/>
                          <w:ind w:left="298" w:right="282"/>
                          <w:jc w:val="center"/>
                          <w:rPr>
                            <w:sz w:val="24"/>
                          </w:rPr>
                        </w:pPr>
                        <w:r>
                          <w:rPr>
                            <w:sz w:val="24"/>
                          </w:rPr>
                          <w:t>新竹縣</w:t>
                        </w:r>
                      </w:p>
                    </w:tc>
                    <w:tc>
                      <w:tcPr>
                        <w:tcW w:w="2799" w:type="dxa"/>
                      </w:tcPr>
                      <w:p>
                        <w:pPr>
                          <w:pStyle w:val="TableParagraph"/>
                          <w:spacing w:before="94"/>
                          <w:ind w:left="107"/>
                          <w:rPr>
                            <w:rFonts w:ascii="Times New Roman"/>
                            <w:sz w:val="24"/>
                          </w:rPr>
                        </w:pPr>
                        <w:r>
                          <w:rPr>
                            <w:rFonts w:ascii="Times New Roman"/>
                            <w:sz w:val="24"/>
                          </w:rPr>
                          <w:t>(03)551-8160</w:t>
                        </w:r>
                      </w:p>
                    </w:tc>
                    <w:tc>
                      <w:tcPr>
                        <w:tcW w:w="4134" w:type="dxa"/>
                      </w:tcPr>
                      <w:p>
                        <w:pPr>
                          <w:pStyle w:val="TableParagraph"/>
                          <w:spacing w:before="94"/>
                          <w:ind w:left="104"/>
                          <w:rPr>
                            <w:rFonts w:ascii="Times New Roman"/>
                            <w:sz w:val="24"/>
                          </w:rPr>
                        </w:pPr>
                        <w:hyperlink r:id="rId122">
                          <w:r>
                            <w:rPr>
                              <w:rFonts w:ascii="Times New Roman"/>
                              <w:sz w:val="24"/>
                            </w:rPr>
                            <w:t>http://www.hcshb.gov.tw/</w:t>
                          </w:r>
                        </w:hyperlink>
                      </w:p>
                    </w:tc>
                  </w:tr>
                  <w:tr>
                    <w:trPr>
                      <w:trHeight w:val="399" w:hRule="atLeast"/>
                    </w:trPr>
                    <w:tc>
                      <w:tcPr>
                        <w:tcW w:w="1361" w:type="dxa"/>
                      </w:tcPr>
                      <w:p>
                        <w:pPr>
                          <w:pStyle w:val="TableParagraph"/>
                          <w:spacing w:line="380" w:lineRule="exact"/>
                          <w:ind w:left="298" w:right="282"/>
                          <w:jc w:val="center"/>
                          <w:rPr>
                            <w:sz w:val="24"/>
                          </w:rPr>
                        </w:pPr>
                        <w:r>
                          <w:rPr>
                            <w:sz w:val="24"/>
                          </w:rPr>
                          <w:t>苗栗縣</w:t>
                        </w:r>
                      </w:p>
                    </w:tc>
                    <w:tc>
                      <w:tcPr>
                        <w:tcW w:w="2799" w:type="dxa"/>
                      </w:tcPr>
                      <w:p>
                        <w:pPr>
                          <w:pStyle w:val="TableParagraph"/>
                          <w:spacing w:before="94"/>
                          <w:ind w:left="107"/>
                          <w:rPr>
                            <w:rFonts w:ascii="Times New Roman"/>
                            <w:sz w:val="24"/>
                          </w:rPr>
                        </w:pPr>
                        <w:r>
                          <w:rPr>
                            <w:rFonts w:ascii="Times New Roman"/>
                            <w:sz w:val="24"/>
                          </w:rPr>
                          <w:t>(037)336-729</w:t>
                        </w:r>
                      </w:p>
                    </w:tc>
                    <w:tc>
                      <w:tcPr>
                        <w:tcW w:w="4134" w:type="dxa"/>
                      </w:tcPr>
                      <w:p>
                        <w:pPr>
                          <w:pStyle w:val="TableParagraph"/>
                          <w:spacing w:before="94"/>
                          <w:ind w:left="104"/>
                          <w:rPr>
                            <w:rFonts w:ascii="Times New Roman"/>
                            <w:sz w:val="24"/>
                          </w:rPr>
                        </w:pPr>
                        <w:hyperlink r:id="rId123">
                          <w:r>
                            <w:rPr>
                              <w:rFonts w:ascii="Times New Roman"/>
                              <w:sz w:val="24"/>
                            </w:rPr>
                            <w:t>http://www.mlshb.gov.tw/</w:t>
                          </w:r>
                        </w:hyperlink>
                      </w:p>
                    </w:tc>
                  </w:tr>
                  <w:tr>
                    <w:trPr>
                      <w:trHeight w:val="400" w:hRule="atLeast"/>
                    </w:trPr>
                    <w:tc>
                      <w:tcPr>
                        <w:tcW w:w="1361" w:type="dxa"/>
                      </w:tcPr>
                      <w:p>
                        <w:pPr>
                          <w:pStyle w:val="TableParagraph"/>
                          <w:spacing w:line="380" w:lineRule="exact"/>
                          <w:ind w:left="298" w:right="282"/>
                          <w:jc w:val="center"/>
                          <w:rPr>
                            <w:sz w:val="24"/>
                          </w:rPr>
                        </w:pPr>
                        <w:r>
                          <w:rPr>
                            <w:sz w:val="24"/>
                          </w:rPr>
                          <w:t>臺中市</w:t>
                        </w:r>
                      </w:p>
                    </w:tc>
                    <w:tc>
                      <w:tcPr>
                        <w:tcW w:w="2799" w:type="dxa"/>
                      </w:tcPr>
                      <w:p>
                        <w:pPr>
                          <w:pStyle w:val="TableParagraph"/>
                          <w:spacing w:before="94"/>
                          <w:ind w:left="107"/>
                          <w:rPr>
                            <w:rFonts w:ascii="Times New Roman"/>
                            <w:sz w:val="24"/>
                          </w:rPr>
                        </w:pPr>
                        <w:r>
                          <w:rPr>
                            <w:rFonts w:ascii="Times New Roman"/>
                            <w:sz w:val="24"/>
                          </w:rPr>
                          <w:t>(04)2526-5394</w:t>
                        </w:r>
                      </w:p>
                    </w:tc>
                    <w:tc>
                      <w:tcPr>
                        <w:tcW w:w="4134" w:type="dxa"/>
                      </w:tcPr>
                      <w:p>
                        <w:pPr>
                          <w:pStyle w:val="TableParagraph"/>
                          <w:spacing w:before="94"/>
                          <w:ind w:left="104"/>
                          <w:rPr>
                            <w:rFonts w:ascii="Times New Roman"/>
                            <w:sz w:val="24"/>
                          </w:rPr>
                        </w:pPr>
                        <w:hyperlink r:id="rId124">
                          <w:r>
                            <w:rPr>
                              <w:rFonts w:ascii="Times New Roman"/>
                              <w:sz w:val="24"/>
                            </w:rPr>
                            <w:t>http://www.health.taichung.gov.tw/</w:t>
                          </w:r>
                        </w:hyperlink>
                      </w:p>
                    </w:tc>
                  </w:tr>
                  <w:tr>
                    <w:trPr>
                      <w:trHeight w:val="400" w:hRule="atLeast"/>
                    </w:trPr>
                    <w:tc>
                      <w:tcPr>
                        <w:tcW w:w="1361" w:type="dxa"/>
                      </w:tcPr>
                      <w:p>
                        <w:pPr>
                          <w:pStyle w:val="TableParagraph"/>
                          <w:spacing w:line="381" w:lineRule="exact"/>
                          <w:ind w:left="298" w:right="282"/>
                          <w:jc w:val="center"/>
                          <w:rPr>
                            <w:sz w:val="24"/>
                          </w:rPr>
                        </w:pPr>
                        <w:r>
                          <w:rPr>
                            <w:sz w:val="24"/>
                          </w:rPr>
                          <w:t>彰化縣</w:t>
                        </w:r>
                      </w:p>
                    </w:tc>
                    <w:tc>
                      <w:tcPr>
                        <w:tcW w:w="2799" w:type="dxa"/>
                      </w:tcPr>
                      <w:p>
                        <w:pPr>
                          <w:pStyle w:val="TableParagraph"/>
                          <w:spacing w:before="95"/>
                          <w:ind w:left="107"/>
                          <w:rPr>
                            <w:rFonts w:ascii="Times New Roman"/>
                            <w:sz w:val="24"/>
                          </w:rPr>
                        </w:pPr>
                        <w:r>
                          <w:rPr>
                            <w:rFonts w:ascii="Times New Roman"/>
                            <w:sz w:val="24"/>
                          </w:rPr>
                          <w:t>(04)711-5141</w:t>
                        </w:r>
                      </w:p>
                    </w:tc>
                    <w:tc>
                      <w:tcPr>
                        <w:tcW w:w="4134" w:type="dxa"/>
                      </w:tcPr>
                      <w:p>
                        <w:pPr>
                          <w:pStyle w:val="TableParagraph"/>
                          <w:spacing w:before="95"/>
                          <w:ind w:left="104"/>
                          <w:rPr>
                            <w:rFonts w:ascii="Times New Roman"/>
                            <w:sz w:val="24"/>
                          </w:rPr>
                        </w:pPr>
                        <w:hyperlink r:id="rId125">
                          <w:r>
                            <w:rPr>
                              <w:rFonts w:ascii="Times New Roman"/>
                              <w:sz w:val="24"/>
                            </w:rPr>
                            <w:t>http://www.chshb.gov.tw/</w:t>
                          </w:r>
                        </w:hyperlink>
                      </w:p>
                    </w:tc>
                  </w:tr>
                  <w:tr>
                    <w:trPr>
                      <w:trHeight w:val="400" w:hRule="atLeast"/>
                    </w:trPr>
                    <w:tc>
                      <w:tcPr>
                        <w:tcW w:w="1361" w:type="dxa"/>
                      </w:tcPr>
                      <w:p>
                        <w:pPr>
                          <w:pStyle w:val="TableParagraph"/>
                          <w:spacing w:line="380" w:lineRule="exact"/>
                          <w:ind w:left="298" w:right="282"/>
                          <w:jc w:val="center"/>
                          <w:rPr>
                            <w:sz w:val="24"/>
                          </w:rPr>
                        </w:pPr>
                        <w:r>
                          <w:rPr>
                            <w:sz w:val="24"/>
                          </w:rPr>
                          <w:t>南投縣</w:t>
                        </w:r>
                      </w:p>
                    </w:tc>
                    <w:tc>
                      <w:tcPr>
                        <w:tcW w:w="2799" w:type="dxa"/>
                      </w:tcPr>
                      <w:p>
                        <w:pPr>
                          <w:pStyle w:val="TableParagraph"/>
                          <w:spacing w:before="94"/>
                          <w:ind w:left="107"/>
                          <w:rPr>
                            <w:rFonts w:ascii="Times New Roman"/>
                            <w:sz w:val="24"/>
                          </w:rPr>
                        </w:pPr>
                        <w:r>
                          <w:rPr>
                            <w:rFonts w:ascii="Times New Roman"/>
                            <w:sz w:val="24"/>
                          </w:rPr>
                          <w:t>(049)222-2473</w:t>
                        </w:r>
                      </w:p>
                    </w:tc>
                    <w:tc>
                      <w:tcPr>
                        <w:tcW w:w="4134" w:type="dxa"/>
                      </w:tcPr>
                      <w:p>
                        <w:pPr>
                          <w:pStyle w:val="TableParagraph"/>
                          <w:spacing w:before="94"/>
                          <w:ind w:left="104"/>
                          <w:rPr>
                            <w:rFonts w:ascii="Times New Roman"/>
                            <w:sz w:val="24"/>
                          </w:rPr>
                        </w:pPr>
                        <w:hyperlink r:id="rId126">
                          <w:r>
                            <w:rPr>
                              <w:rFonts w:ascii="Times New Roman"/>
                              <w:sz w:val="24"/>
                            </w:rPr>
                            <w:t>http://www.ntshb.gov.tw/</w:t>
                          </w:r>
                        </w:hyperlink>
                      </w:p>
                    </w:tc>
                  </w:tr>
                  <w:tr>
                    <w:trPr>
                      <w:trHeight w:val="400" w:hRule="atLeast"/>
                    </w:trPr>
                    <w:tc>
                      <w:tcPr>
                        <w:tcW w:w="1361" w:type="dxa"/>
                      </w:tcPr>
                      <w:p>
                        <w:pPr>
                          <w:pStyle w:val="TableParagraph"/>
                          <w:spacing w:line="380" w:lineRule="exact"/>
                          <w:ind w:left="298" w:right="282"/>
                          <w:jc w:val="center"/>
                          <w:rPr>
                            <w:sz w:val="24"/>
                          </w:rPr>
                        </w:pPr>
                        <w:r>
                          <w:rPr>
                            <w:sz w:val="24"/>
                          </w:rPr>
                          <w:t>雲林縣</w:t>
                        </w:r>
                      </w:p>
                    </w:tc>
                    <w:tc>
                      <w:tcPr>
                        <w:tcW w:w="2799" w:type="dxa"/>
                      </w:tcPr>
                      <w:p>
                        <w:pPr>
                          <w:pStyle w:val="TableParagraph"/>
                          <w:spacing w:before="94"/>
                          <w:ind w:left="107"/>
                          <w:rPr>
                            <w:rFonts w:ascii="Times New Roman"/>
                            <w:sz w:val="24"/>
                          </w:rPr>
                        </w:pPr>
                        <w:r>
                          <w:rPr>
                            <w:rFonts w:ascii="Times New Roman"/>
                            <w:sz w:val="24"/>
                          </w:rPr>
                          <w:t>(05)537-3488</w:t>
                        </w:r>
                      </w:p>
                    </w:tc>
                    <w:tc>
                      <w:tcPr>
                        <w:tcW w:w="4134" w:type="dxa"/>
                      </w:tcPr>
                      <w:p>
                        <w:pPr>
                          <w:pStyle w:val="TableParagraph"/>
                          <w:spacing w:before="94"/>
                          <w:ind w:left="104"/>
                          <w:rPr>
                            <w:rFonts w:ascii="Times New Roman"/>
                            <w:sz w:val="24"/>
                          </w:rPr>
                        </w:pPr>
                        <w:hyperlink r:id="rId127">
                          <w:r>
                            <w:rPr>
                              <w:rFonts w:ascii="Times New Roman"/>
                              <w:sz w:val="24"/>
                            </w:rPr>
                            <w:t>http://www.ylshb.gov.tw/</w:t>
                          </w:r>
                        </w:hyperlink>
                      </w:p>
                    </w:tc>
                  </w:tr>
                  <w:tr>
                    <w:trPr>
                      <w:trHeight w:val="400" w:hRule="atLeast"/>
                    </w:trPr>
                    <w:tc>
                      <w:tcPr>
                        <w:tcW w:w="1361" w:type="dxa"/>
                      </w:tcPr>
                      <w:p>
                        <w:pPr>
                          <w:pStyle w:val="TableParagraph"/>
                          <w:spacing w:line="380" w:lineRule="exact"/>
                          <w:ind w:left="298" w:right="282"/>
                          <w:jc w:val="center"/>
                          <w:rPr>
                            <w:sz w:val="24"/>
                          </w:rPr>
                        </w:pPr>
                        <w:r>
                          <w:rPr>
                            <w:sz w:val="24"/>
                          </w:rPr>
                          <w:t>嘉義市</w:t>
                        </w:r>
                      </w:p>
                    </w:tc>
                    <w:tc>
                      <w:tcPr>
                        <w:tcW w:w="2799" w:type="dxa"/>
                      </w:tcPr>
                      <w:p>
                        <w:pPr>
                          <w:pStyle w:val="TableParagraph"/>
                          <w:spacing w:before="94"/>
                          <w:ind w:left="107"/>
                          <w:rPr>
                            <w:rFonts w:ascii="Times New Roman"/>
                            <w:sz w:val="24"/>
                          </w:rPr>
                        </w:pPr>
                        <w:r>
                          <w:rPr>
                            <w:rFonts w:ascii="Times New Roman"/>
                            <w:sz w:val="24"/>
                          </w:rPr>
                          <w:t>(05)233-8066</w:t>
                        </w:r>
                      </w:p>
                    </w:tc>
                    <w:tc>
                      <w:tcPr>
                        <w:tcW w:w="4134" w:type="dxa"/>
                      </w:tcPr>
                      <w:p>
                        <w:pPr>
                          <w:pStyle w:val="TableParagraph"/>
                          <w:spacing w:before="94"/>
                          <w:ind w:left="104"/>
                          <w:rPr>
                            <w:rFonts w:ascii="Times New Roman"/>
                            <w:sz w:val="24"/>
                          </w:rPr>
                        </w:pPr>
                        <w:hyperlink r:id="rId128">
                          <w:r>
                            <w:rPr>
                              <w:rFonts w:ascii="Times New Roman"/>
                              <w:sz w:val="24"/>
                            </w:rPr>
                            <w:t>http://www.cichb.gov.tw/</w:t>
                          </w:r>
                        </w:hyperlink>
                      </w:p>
                    </w:tc>
                  </w:tr>
                  <w:tr>
                    <w:trPr>
                      <w:trHeight w:val="400" w:hRule="atLeast"/>
                    </w:trPr>
                    <w:tc>
                      <w:tcPr>
                        <w:tcW w:w="1361" w:type="dxa"/>
                      </w:tcPr>
                      <w:p>
                        <w:pPr>
                          <w:pStyle w:val="TableParagraph"/>
                          <w:spacing w:line="380" w:lineRule="exact"/>
                          <w:ind w:left="298" w:right="282"/>
                          <w:jc w:val="center"/>
                          <w:rPr>
                            <w:sz w:val="24"/>
                          </w:rPr>
                        </w:pPr>
                        <w:r>
                          <w:rPr>
                            <w:sz w:val="24"/>
                          </w:rPr>
                          <w:t>嘉義縣</w:t>
                        </w:r>
                      </w:p>
                    </w:tc>
                    <w:tc>
                      <w:tcPr>
                        <w:tcW w:w="2799" w:type="dxa"/>
                      </w:tcPr>
                      <w:p>
                        <w:pPr>
                          <w:pStyle w:val="TableParagraph"/>
                          <w:spacing w:before="94"/>
                          <w:ind w:left="107"/>
                          <w:rPr>
                            <w:rFonts w:ascii="Times New Roman"/>
                            <w:sz w:val="24"/>
                          </w:rPr>
                        </w:pPr>
                        <w:r>
                          <w:rPr>
                            <w:rFonts w:ascii="Times New Roman"/>
                            <w:sz w:val="24"/>
                          </w:rPr>
                          <w:t>(05)362-0600</w:t>
                        </w:r>
                      </w:p>
                    </w:tc>
                    <w:tc>
                      <w:tcPr>
                        <w:tcW w:w="4134" w:type="dxa"/>
                      </w:tcPr>
                      <w:p>
                        <w:pPr>
                          <w:pStyle w:val="TableParagraph"/>
                          <w:spacing w:before="94"/>
                          <w:ind w:left="104"/>
                          <w:rPr>
                            <w:rFonts w:ascii="Times New Roman"/>
                            <w:sz w:val="24"/>
                          </w:rPr>
                        </w:pPr>
                        <w:hyperlink r:id="rId129">
                          <w:r>
                            <w:rPr>
                              <w:rFonts w:ascii="Times New Roman"/>
                              <w:sz w:val="24"/>
                            </w:rPr>
                            <w:t>http://www.cyshb.gov.tw/</w:t>
                          </w:r>
                        </w:hyperlink>
                      </w:p>
                    </w:tc>
                  </w:tr>
                  <w:tr>
                    <w:trPr>
                      <w:trHeight w:val="798" w:hRule="atLeast"/>
                    </w:trPr>
                    <w:tc>
                      <w:tcPr>
                        <w:tcW w:w="1361" w:type="dxa"/>
                      </w:tcPr>
                      <w:p>
                        <w:pPr>
                          <w:pStyle w:val="TableParagraph"/>
                          <w:spacing w:line="472" w:lineRule="exact"/>
                          <w:ind w:left="298" w:right="282"/>
                          <w:jc w:val="center"/>
                          <w:rPr>
                            <w:sz w:val="24"/>
                          </w:rPr>
                        </w:pPr>
                        <w:r>
                          <w:rPr>
                            <w:sz w:val="24"/>
                          </w:rPr>
                          <w:t>臺南市</w:t>
                        </w:r>
                      </w:p>
                    </w:tc>
                    <w:tc>
                      <w:tcPr>
                        <w:tcW w:w="2799" w:type="dxa"/>
                      </w:tcPr>
                      <w:p>
                        <w:pPr>
                          <w:pStyle w:val="TableParagraph"/>
                          <w:spacing w:line="418" w:lineRule="exact"/>
                          <w:ind w:left="107"/>
                          <w:rPr>
                            <w:rFonts w:ascii="Times New Roman" w:eastAsia="Times New Roman"/>
                            <w:sz w:val="24"/>
                          </w:rPr>
                        </w:pPr>
                        <w:r>
                          <w:rPr>
                            <w:spacing w:val="-1"/>
                            <w:sz w:val="24"/>
                          </w:rPr>
                          <w:t>林森辦公室</w:t>
                        </w:r>
                        <w:r>
                          <w:rPr>
                            <w:rFonts w:ascii="Times New Roman" w:eastAsia="Times New Roman"/>
                            <w:sz w:val="24"/>
                          </w:rPr>
                          <w:t>(06)267-9751</w:t>
                        </w:r>
                      </w:p>
                      <w:p>
                        <w:pPr>
                          <w:pStyle w:val="TableParagraph"/>
                          <w:spacing w:line="360" w:lineRule="exact"/>
                          <w:ind w:left="107"/>
                          <w:rPr>
                            <w:rFonts w:ascii="Times New Roman" w:eastAsia="Times New Roman"/>
                            <w:sz w:val="24"/>
                          </w:rPr>
                        </w:pPr>
                        <w:r>
                          <w:rPr>
                            <w:spacing w:val="-1"/>
                            <w:sz w:val="24"/>
                          </w:rPr>
                          <w:t>東興辦公室</w:t>
                        </w:r>
                        <w:r>
                          <w:rPr>
                            <w:rFonts w:ascii="Times New Roman" w:eastAsia="Times New Roman"/>
                            <w:sz w:val="24"/>
                          </w:rPr>
                          <w:t>(06)635-7716</w:t>
                        </w:r>
                      </w:p>
                    </w:tc>
                    <w:tc>
                      <w:tcPr>
                        <w:tcW w:w="4134" w:type="dxa"/>
                      </w:tcPr>
                      <w:p>
                        <w:pPr>
                          <w:pStyle w:val="TableParagraph"/>
                          <w:spacing w:before="94"/>
                          <w:ind w:left="104"/>
                          <w:rPr>
                            <w:rFonts w:ascii="Times New Roman"/>
                            <w:sz w:val="24"/>
                          </w:rPr>
                        </w:pPr>
                        <w:hyperlink r:id="rId130">
                          <w:r>
                            <w:rPr>
                              <w:rFonts w:ascii="Times New Roman"/>
                              <w:sz w:val="24"/>
                            </w:rPr>
                            <w:t>http://www.tnchb.gov.tw/</w:t>
                          </w:r>
                        </w:hyperlink>
                      </w:p>
                    </w:tc>
                  </w:tr>
                  <w:tr>
                    <w:trPr>
                      <w:trHeight w:val="1202" w:hRule="atLeast"/>
                    </w:trPr>
                    <w:tc>
                      <w:tcPr>
                        <w:tcW w:w="1361" w:type="dxa"/>
                      </w:tcPr>
                      <w:p>
                        <w:pPr>
                          <w:pStyle w:val="TableParagraph"/>
                          <w:spacing w:line="475" w:lineRule="exact"/>
                          <w:ind w:left="298" w:right="282"/>
                          <w:jc w:val="center"/>
                          <w:rPr>
                            <w:sz w:val="24"/>
                          </w:rPr>
                        </w:pPr>
                        <w:r>
                          <w:rPr>
                            <w:sz w:val="24"/>
                          </w:rPr>
                          <w:t>高雄市</w:t>
                        </w:r>
                      </w:p>
                    </w:tc>
                    <w:tc>
                      <w:tcPr>
                        <w:tcW w:w="2799" w:type="dxa"/>
                      </w:tcPr>
                      <w:p>
                        <w:pPr>
                          <w:pStyle w:val="TableParagraph"/>
                          <w:spacing w:line="187" w:lineRule="auto" w:before="44"/>
                          <w:ind w:left="107" w:right="149"/>
                          <w:rPr>
                            <w:rFonts w:ascii="Times New Roman" w:eastAsia="Times New Roman"/>
                            <w:sz w:val="24"/>
                          </w:rPr>
                        </w:pPr>
                        <w:r>
                          <w:rPr>
                            <w:sz w:val="24"/>
                          </w:rPr>
                          <w:t>凱旋辦公室</w:t>
                        </w:r>
                        <w:r>
                          <w:rPr>
                            <w:rFonts w:ascii="Times New Roman" w:eastAsia="Times New Roman"/>
                            <w:sz w:val="24"/>
                          </w:rPr>
                          <w:t>(07)713-4000 </w:t>
                        </w:r>
                        <w:r>
                          <w:rPr>
                            <w:spacing w:val="-1"/>
                            <w:sz w:val="24"/>
                          </w:rPr>
                          <w:t>澄清辦公室</w:t>
                        </w:r>
                        <w:r>
                          <w:rPr>
                            <w:rFonts w:ascii="Times New Roman" w:eastAsia="Times New Roman"/>
                            <w:sz w:val="24"/>
                          </w:rPr>
                          <w:t>(07)733-4872</w:t>
                        </w:r>
                      </w:p>
                      <w:p>
                        <w:pPr>
                          <w:pStyle w:val="TableParagraph"/>
                          <w:spacing w:line="344" w:lineRule="exact"/>
                          <w:ind w:left="107"/>
                          <w:rPr>
                            <w:rFonts w:ascii="Times New Roman" w:eastAsia="Times New Roman"/>
                            <w:sz w:val="24"/>
                          </w:rPr>
                        </w:pPr>
                        <w:r>
                          <w:rPr>
                            <w:spacing w:val="-1"/>
                            <w:sz w:val="24"/>
                          </w:rPr>
                          <w:t>中正辦公室</w:t>
                        </w:r>
                        <w:r>
                          <w:rPr>
                            <w:rFonts w:ascii="Times New Roman" w:eastAsia="Times New Roman"/>
                            <w:sz w:val="24"/>
                          </w:rPr>
                          <w:t>(07)251-4171</w:t>
                        </w:r>
                      </w:p>
                    </w:tc>
                    <w:tc>
                      <w:tcPr>
                        <w:tcW w:w="4134" w:type="dxa"/>
                      </w:tcPr>
                      <w:p>
                        <w:pPr>
                          <w:pStyle w:val="TableParagraph"/>
                          <w:spacing w:before="97"/>
                          <w:ind w:left="104"/>
                          <w:rPr>
                            <w:rFonts w:ascii="Times New Roman"/>
                            <w:sz w:val="24"/>
                          </w:rPr>
                        </w:pPr>
                        <w:hyperlink r:id="rId131">
                          <w:r>
                            <w:rPr>
                              <w:rFonts w:ascii="Times New Roman"/>
                              <w:sz w:val="24"/>
                            </w:rPr>
                            <w:t>http://khd.kcg.gov.tw/</w:t>
                          </w:r>
                        </w:hyperlink>
                      </w:p>
                    </w:tc>
                  </w:tr>
                  <w:tr>
                    <w:trPr>
                      <w:trHeight w:val="400" w:hRule="atLeast"/>
                    </w:trPr>
                    <w:tc>
                      <w:tcPr>
                        <w:tcW w:w="1361" w:type="dxa"/>
                      </w:tcPr>
                      <w:p>
                        <w:pPr>
                          <w:pStyle w:val="TableParagraph"/>
                          <w:spacing w:line="380" w:lineRule="exact"/>
                          <w:ind w:left="298" w:right="282"/>
                          <w:jc w:val="center"/>
                          <w:rPr>
                            <w:sz w:val="24"/>
                          </w:rPr>
                        </w:pPr>
                        <w:r>
                          <w:rPr>
                            <w:sz w:val="24"/>
                          </w:rPr>
                          <w:t>屏東縣</w:t>
                        </w:r>
                      </w:p>
                    </w:tc>
                    <w:tc>
                      <w:tcPr>
                        <w:tcW w:w="2799" w:type="dxa"/>
                      </w:tcPr>
                      <w:p>
                        <w:pPr>
                          <w:pStyle w:val="TableParagraph"/>
                          <w:spacing w:before="94"/>
                          <w:ind w:left="107"/>
                          <w:rPr>
                            <w:rFonts w:ascii="Times New Roman"/>
                            <w:sz w:val="24"/>
                          </w:rPr>
                        </w:pPr>
                        <w:r>
                          <w:rPr>
                            <w:rFonts w:ascii="Times New Roman"/>
                            <w:sz w:val="24"/>
                          </w:rPr>
                          <w:t>(08)738-5372</w:t>
                        </w:r>
                      </w:p>
                    </w:tc>
                    <w:tc>
                      <w:tcPr>
                        <w:tcW w:w="4134" w:type="dxa"/>
                      </w:tcPr>
                      <w:p>
                        <w:pPr>
                          <w:pStyle w:val="TableParagraph"/>
                          <w:spacing w:before="94"/>
                          <w:ind w:left="104"/>
                          <w:rPr>
                            <w:rFonts w:ascii="Times New Roman"/>
                            <w:sz w:val="24"/>
                          </w:rPr>
                        </w:pPr>
                        <w:hyperlink r:id="rId132">
                          <w:r>
                            <w:rPr>
                              <w:rFonts w:ascii="Times New Roman"/>
                              <w:sz w:val="24"/>
                            </w:rPr>
                            <w:t>http://www.ptshb.gov.tw/</w:t>
                          </w:r>
                        </w:hyperlink>
                      </w:p>
                    </w:tc>
                  </w:tr>
                  <w:tr>
                    <w:trPr>
                      <w:trHeight w:val="399" w:hRule="atLeast"/>
                    </w:trPr>
                    <w:tc>
                      <w:tcPr>
                        <w:tcW w:w="1361" w:type="dxa"/>
                      </w:tcPr>
                      <w:p>
                        <w:pPr>
                          <w:pStyle w:val="TableParagraph"/>
                          <w:spacing w:line="380" w:lineRule="exact"/>
                          <w:ind w:left="298" w:right="282"/>
                          <w:jc w:val="center"/>
                          <w:rPr>
                            <w:sz w:val="24"/>
                          </w:rPr>
                        </w:pPr>
                        <w:r>
                          <w:rPr>
                            <w:sz w:val="24"/>
                          </w:rPr>
                          <w:t>臺東縣</w:t>
                        </w:r>
                      </w:p>
                    </w:tc>
                    <w:tc>
                      <w:tcPr>
                        <w:tcW w:w="2799" w:type="dxa"/>
                      </w:tcPr>
                      <w:p>
                        <w:pPr>
                          <w:pStyle w:val="TableParagraph"/>
                          <w:spacing w:before="94"/>
                          <w:ind w:left="107"/>
                          <w:rPr>
                            <w:rFonts w:ascii="Times New Roman"/>
                            <w:sz w:val="24"/>
                          </w:rPr>
                        </w:pPr>
                        <w:r>
                          <w:rPr>
                            <w:rFonts w:ascii="Times New Roman"/>
                            <w:sz w:val="24"/>
                          </w:rPr>
                          <w:t>(089)331-171</w:t>
                        </w:r>
                      </w:p>
                    </w:tc>
                    <w:tc>
                      <w:tcPr>
                        <w:tcW w:w="4134" w:type="dxa"/>
                      </w:tcPr>
                      <w:p>
                        <w:pPr>
                          <w:pStyle w:val="TableParagraph"/>
                          <w:spacing w:before="94"/>
                          <w:ind w:left="104"/>
                          <w:rPr>
                            <w:rFonts w:ascii="Times New Roman"/>
                            <w:sz w:val="24"/>
                          </w:rPr>
                        </w:pPr>
                        <w:hyperlink r:id="rId133">
                          <w:r>
                            <w:rPr>
                              <w:rFonts w:ascii="Times New Roman"/>
                              <w:sz w:val="24"/>
                            </w:rPr>
                            <w:t>http://www.ttshb.gov.tw/</w:t>
                          </w:r>
                        </w:hyperlink>
                      </w:p>
                    </w:tc>
                  </w:tr>
                  <w:tr>
                    <w:trPr>
                      <w:trHeight w:val="400" w:hRule="atLeast"/>
                    </w:trPr>
                    <w:tc>
                      <w:tcPr>
                        <w:tcW w:w="1361" w:type="dxa"/>
                      </w:tcPr>
                      <w:p>
                        <w:pPr>
                          <w:pStyle w:val="TableParagraph"/>
                          <w:spacing w:line="380" w:lineRule="exact"/>
                          <w:ind w:left="298" w:right="282"/>
                          <w:jc w:val="center"/>
                          <w:rPr>
                            <w:sz w:val="24"/>
                          </w:rPr>
                        </w:pPr>
                        <w:r>
                          <w:rPr>
                            <w:sz w:val="24"/>
                          </w:rPr>
                          <w:t>花蓮縣</w:t>
                        </w:r>
                      </w:p>
                    </w:tc>
                    <w:tc>
                      <w:tcPr>
                        <w:tcW w:w="2799" w:type="dxa"/>
                      </w:tcPr>
                      <w:p>
                        <w:pPr>
                          <w:pStyle w:val="TableParagraph"/>
                          <w:spacing w:before="94"/>
                          <w:ind w:left="107"/>
                          <w:rPr>
                            <w:rFonts w:ascii="Times New Roman"/>
                            <w:sz w:val="24"/>
                          </w:rPr>
                        </w:pPr>
                        <w:r>
                          <w:rPr>
                            <w:rFonts w:ascii="Times New Roman"/>
                            <w:sz w:val="24"/>
                          </w:rPr>
                          <w:t>(03)822-7141</w:t>
                        </w:r>
                      </w:p>
                    </w:tc>
                    <w:tc>
                      <w:tcPr>
                        <w:tcW w:w="4134" w:type="dxa"/>
                      </w:tcPr>
                      <w:p>
                        <w:pPr>
                          <w:pStyle w:val="TableParagraph"/>
                          <w:spacing w:before="94"/>
                          <w:ind w:left="104"/>
                          <w:rPr>
                            <w:rFonts w:ascii="Times New Roman"/>
                            <w:sz w:val="24"/>
                          </w:rPr>
                        </w:pPr>
                        <w:hyperlink r:id="rId134">
                          <w:r>
                            <w:rPr>
                              <w:rFonts w:ascii="Times New Roman"/>
                              <w:sz w:val="24"/>
                            </w:rPr>
                            <w:t>http://www.hlshb.gov.tw/</w:t>
                          </w:r>
                        </w:hyperlink>
                      </w:p>
                    </w:tc>
                  </w:tr>
                  <w:tr>
                    <w:trPr>
                      <w:trHeight w:val="400" w:hRule="atLeast"/>
                    </w:trPr>
                    <w:tc>
                      <w:tcPr>
                        <w:tcW w:w="1361" w:type="dxa"/>
                      </w:tcPr>
                      <w:p>
                        <w:pPr>
                          <w:pStyle w:val="TableParagraph"/>
                          <w:spacing w:line="380" w:lineRule="exact"/>
                          <w:ind w:left="298" w:right="282"/>
                          <w:jc w:val="center"/>
                          <w:rPr>
                            <w:sz w:val="24"/>
                          </w:rPr>
                        </w:pPr>
                        <w:r>
                          <w:rPr>
                            <w:sz w:val="24"/>
                          </w:rPr>
                          <w:t>宜蘭縣</w:t>
                        </w:r>
                      </w:p>
                    </w:tc>
                    <w:tc>
                      <w:tcPr>
                        <w:tcW w:w="2799" w:type="dxa"/>
                      </w:tcPr>
                      <w:p>
                        <w:pPr>
                          <w:pStyle w:val="TableParagraph"/>
                          <w:spacing w:before="94"/>
                          <w:ind w:left="107"/>
                          <w:rPr>
                            <w:rFonts w:ascii="Times New Roman"/>
                            <w:sz w:val="24"/>
                          </w:rPr>
                        </w:pPr>
                        <w:r>
                          <w:rPr>
                            <w:rFonts w:ascii="Times New Roman"/>
                            <w:sz w:val="24"/>
                          </w:rPr>
                          <w:t>(03)932-2634</w:t>
                        </w:r>
                      </w:p>
                    </w:tc>
                    <w:tc>
                      <w:tcPr>
                        <w:tcW w:w="4134" w:type="dxa"/>
                      </w:tcPr>
                      <w:p>
                        <w:pPr>
                          <w:pStyle w:val="TableParagraph"/>
                          <w:spacing w:before="94"/>
                          <w:ind w:left="104"/>
                          <w:rPr>
                            <w:rFonts w:ascii="Times New Roman"/>
                            <w:sz w:val="24"/>
                          </w:rPr>
                        </w:pPr>
                        <w:hyperlink r:id="rId135">
                          <w:r>
                            <w:rPr>
                              <w:rFonts w:ascii="Times New Roman"/>
                              <w:sz w:val="24"/>
                            </w:rPr>
                            <w:t>http://www.ilshb.gov.tw/</w:t>
                          </w:r>
                        </w:hyperlink>
                      </w:p>
                    </w:tc>
                  </w:tr>
                  <w:tr>
                    <w:trPr>
                      <w:trHeight w:val="400" w:hRule="atLeast"/>
                    </w:trPr>
                    <w:tc>
                      <w:tcPr>
                        <w:tcW w:w="1361" w:type="dxa"/>
                      </w:tcPr>
                      <w:p>
                        <w:pPr>
                          <w:pStyle w:val="TableParagraph"/>
                          <w:spacing w:line="380" w:lineRule="exact"/>
                          <w:ind w:left="298" w:right="282"/>
                          <w:jc w:val="center"/>
                          <w:rPr>
                            <w:sz w:val="24"/>
                          </w:rPr>
                        </w:pPr>
                        <w:r>
                          <w:rPr>
                            <w:sz w:val="24"/>
                          </w:rPr>
                          <w:t>澎湖縣</w:t>
                        </w:r>
                      </w:p>
                    </w:tc>
                    <w:tc>
                      <w:tcPr>
                        <w:tcW w:w="2799" w:type="dxa"/>
                      </w:tcPr>
                      <w:p>
                        <w:pPr>
                          <w:pStyle w:val="TableParagraph"/>
                          <w:spacing w:before="94"/>
                          <w:ind w:left="107"/>
                          <w:rPr>
                            <w:rFonts w:ascii="Times New Roman"/>
                            <w:sz w:val="24"/>
                          </w:rPr>
                        </w:pPr>
                        <w:r>
                          <w:rPr>
                            <w:rFonts w:ascii="Times New Roman"/>
                            <w:sz w:val="24"/>
                          </w:rPr>
                          <w:t>(06)927-2162</w:t>
                        </w:r>
                      </w:p>
                    </w:tc>
                    <w:tc>
                      <w:tcPr>
                        <w:tcW w:w="4134" w:type="dxa"/>
                      </w:tcPr>
                      <w:p>
                        <w:pPr>
                          <w:pStyle w:val="TableParagraph"/>
                          <w:spacing w:before="94"/>
                          <w:ind w:left="104"/>
                          <w:rPr>
                            <w:rFonts w:ascii="Times New Roman"/>
                            <w:sz w:val="24"/>
                          </w:rPr>
                        </w:pPr>
                        <w:hyperlink r:id="rId136">
                          <w:r>
                            <w:rPr>
                              <w:rFonts w:ascii="Times New Roman"/>
                              <w:sz w:val="24"/>
                            </w:rPr>
                            <w:t>http://www.phchb.gov.tw/</w:t>
                          </w:r>
                        </w:hyperlink>
                      </w:p>
                    </w:tc>
                  </w:tr>
                  <w:tr>
                    <w:trPr>
                      <w:trHeight w:val="400" w:hRule="atLeast"/>
                    </w:trPr>
                    <w:tc>
                      <w:tcPr>
                        <w:tcW w:w="1361" w:type="dxa"/>
                      </w:tcPr>
                      <w:p>
                        <w:pPr>
                          <w:pStyle w:val="TableParagraph"/>
                          <w:spacing w:line="380" w:lineRule="exact"/>
                          <w:ind w:left="298" w:right="282"/>
                          <w:jc w:val="center"/>
                          <w:rPr>
                            <w:sz w:val="24"/>
                          </w:rPr>
                        </w:pPr>
                        <w:r>
                          <w:rPr>
                            <w:sz w:val="24"/>
                          </w:rPr>
                          <w:t>金門縣</w:t>
                        </w:r>
                      </w:p>
                    </w:tc>
                    <w:tc>
                      <w:tcPr>
                        <w:tcW w:w="2799" w:type="dxa"/>
                      </w:tcPr>
                      <w:p>
                        <w:pPr>
                          <w:pStyle w:val="TableParagraph"/>
                          <w:spacing w:before="94"/>
                          <w:ind w:left="107"/>
                          <w:rPr>
                            <w:rFonts w:ascii="Times New Roman"/>
                            <w:sz w:val="24"/>
                          </w:rPr>
                        </w:pPr>
                        <w:r>
                          <w:rPr>
                            <w:rFonts w:ascii="Times New Roman"/>
                            <w:sz w:val="24"/>
                          </w:rPr>
                          <w:t>(082)330-697</w:t>
                        </w:r>
                      </w:p>
                    </w:tc>
                    <w:tc>
                      <w:tcPr>
                        <w:tcW w:w="4134" w:type="dxa"/>
                      </w:tcPr>
                      <w:p>
                        <w:pPr>
                          <w:pStyle w:val="TableParagraph"/>
                          <w:spacing w:before="94"/>
                          <w:ind w:left="104"/>
                          <w:rPr>
                            <w:rFonts w:ascii="Times New Roman"/>
                            <w:sz w:val="24"/>
                          </w:rPr>
                        </w:pPr>
                        <w:hyperlink r:id="rId137">
                          <w:r>
                            <w:rPr>
                              <w:rFonts w:ascii="Times New Roman"/>
                              <w:sz w:val="24"/>
                            </w:rPr>
                            <w:t>http://www.kmhb.gov.tw/</w:t>
                          </w:r>
                        </w:hyperlink>
                      </w:p>
                    </w:tc>
                  </w:tr>
                  <w:tr>
                    <w:trPr>
                      <w:trHeight w:val="400" w:hRule="atLeast"/>
                    </w:trPr>
                    <w:tc>
                      <w:tcPr>
                        <w:tcW w:w="1361" w:type="dxa"/>
                      </w:tcPr>
                      <w:p>
                        <w:pPr>
                          <w:pStyle w:val="TableParagraph"/>
                          <w:spacing w:line="380" w:lineRule="exact"/>
                          <w:ind w:left="298" w:right="282"/>
                          <w:jc w:val="center"/>
                          <w:rPr>
                            <w:sz w:val="24"/>
                          </w:rPr>
                        </w:pPr>
                        <w:r>
                          <w:rPr>
                            <w:sz w:val="24"/>
                          </w:rPr>
                          <w:t>連江縣</w:t>
                        </w:r>
                      </w:p>
                    </w:tc>
                    <w:tc>
                      <w:tcPr>
                        <w:tcW w:w="2799" w:type="dxa"/>
                      </w:tcPr>
                      <w:p>
                        <w:pPr>
                          <w:pStyle w:val="TableParagraph"/>
                          <w:spacing w:before="94"/>
                          <w:ind w:left="107"/>
                          <w:rPr>
                            <w:rFonts w:ascii="Times New Roman"/>
                            <w:sz w:val="24"/>
                          </w:rPr>
                        </w:pPr>
                        <w:r>
                          <w:rPr>
                            <w:rFonts w:ascii="Times New Roman"/>
                            <w:sz w:val="24"/>
                          </w:rPr>
                          <w:t>(0836)22095</w:t>
                        </w:r>
                      </w:p>
                    </w:tc>
                    <w:tc>
                      <w:tcPr>
                        <w:tcW w:w="4134" w:type="dxa"/>
                      </w:tcPr>
                      <w:p>
                        <w:pPr>
                          <w:pStyle w:val="TableParagraph"/>
                          <w:spacing w:before="94"/>
                          <w:ind w:left="104"/>
                          <w:rPr>
                            <w:rFonts w:ascii="Times New Roman"/>
                            <w:sz w:val="24"/>
                          </w:rPr>
                        </w:pPr>
                        <w:hyperlink r:id="rId138">
                          <w:r>
                            <w:rPr>
                              <w:rFonts w:ascii="Times New Roman"/>
                              <w:sz w:val="24"/>
                            </w:rPr>
                            <w:t>http://www.matsuhb.gov.tw/</w:t>
                          </w:r>
                        </w:hyperlink>
                      </w:p>
                    </w:tc>
                  </w:tr>
                </w:tbl>
                <w:p>
                  <w:pPr>
                    <w:pStyle w:val="BodyText"/>
                    <w:ind w:left="0"/>
                  </w:pPr>
                </w:p>
              </w:txbxContent>
            </v:textbox>
            <w10:wrap type="none"/>
          </v:shape>
        </w:pict>
      </w:r>
      <w:r>
        <w:rPr/>
        <w:t>五、各縣市衛生局所</w:t>
      </w:r>
    </w:p>
    <w:p>
      <w:pPr>
        <w:spacing w:after="0" w:line="434" w:lineRule="exact"/>
        <w:sectPr>
          <w:pgSz w:w="11910" w:h="16840"/>
          <w:pgMar w:header="0" w:footer="1182" w:top="1460" w:bottom="1460" w:left="680" w:right="660"/>
        </w:sectPr>
      </w:pPr>
    </w:p>
    <w:p>
      <w:pPr>
        <w:pStyle w:val="Heading1"/>
        <w:ind w:left="3100"/>
      </w:pPr>
      <w:bookmarkStart w:name="_bookmark26" w:id="27"/>
      <w:bookmarkEnd w:id="27"/>
      <w:r>
        <w:rPr/>
      </w:r>
      <w:r>
        <w:rPr/>
        <w:t>第七章 藥物濫用防制相關法規介紹</w:t>
      </w:r>
    </w:p>
    <w:p>
      <w:pPr>
        <w:pStyle w:val="BodyText"/>
        <w:spacing w:line="189" w:lineRule="auto" w:before="121"/>
        <w:ind w:left="1118" w:right="1285" w:firstLine="479"/>
        <w:jc w:val="both"/>
      </w:pPr>
      <w:r>
        <w:rPr/>
        <w:t>學校輔導人員在進行藥物濫用防制諮商輔導工作時，如果可以熟悉相關法規，不但能在過程中運用更多資源協助需要幫助的學生，也可以與其他單位的專業人員發展更密切合作與支持關係。</w:t>
      </w:r>
    </w:p>
    <w:p>
      <w:pPr>
        <w:pStyle w:val="BodyText"/>
        <w:spacing w:line="189" w:lineRule="auto"/>
        <w:ind w:left="1118" w:right="1284" w:firstLine="479"/>
      </w:pPr>
      <w:r>
        <w:rPr/>
        <w:t>本章將分成三節，第一節為輔導人員與校園相關法規，其中包含教師法、學生輔導法、國民教育法、維護校園安全實施要點；此節的法規要點討論的是輔導人員在校園中的編制、角色、職責、受訓要求，以及三級輔導工作的內 涵，閱讀完此節的法規後，將能協助輔導人員明確瞭解自身在校園中的位置以及工作內涵。</w:t>
      </w:r>
    </w:p>
    <w:p>
      <w:pPr>
        <w:pStyle w:val="BodyText"/>
        <w:spacing w:line="189" w:lineRule="auto"/>
        <w:ind w:left="1118" w:right="1284" w:firstLine="479"/>
        <w:jc w:val="both"/>
      </w:pPr>
      <w:r>
        <w:rPr/>
        <w:t>第二節為藥物濫用防制相關法規，其中包含毒品危害防制條例、毒品戒癮治療實施辦法和完成治療認定標準、特定人員尿液採驗辦法及菸害防制法；這節的法規主要在說明藥物濫用議題的定義、處遇介入、法律處理流程，以及相關罰則，輔導人員閱讀完此節後，將能以法規角度帶領學生去思考使用非法藥物的後果、或者能以法律處理流程，以及罰則概念和警政與司法單位就具有藥物濫用議題的學生的處遇介入做進一步的討論。</w:t>
      </w:r>
    </w:p>
    <w:p>
      <w:pPr>
        <w:pStyle w:val="BodyText"/>
        <w:spacing w:line="189" w:lineRule="auto"/>
        <w:ind w:left="1118" w:right="1284" w:firstLine="479"/>
        <w:jc w:val="both"/>
      </w:pPr>
      <w:r>
        <w:rPr/>
        <w:t>第三節為與兒童及少年權益相關的法規，包括兒童及少年福利與權益保障法、少年事件處理法；考量到校園中的個案大多是青少年，基於保障兒童與青少年從事那些行為可能是不適當的、相關人員的通報責任，以及如何對他們提供適切的介入與保護。</w:t>
      </w:r>
    </w:p>
    <w:p>
      <w:pPr>
        <w:pStyle w:val="BodyText"/>
        <w:spacing w:line="189" w:lineRule="auto"/>
        <w:ind w:left="1118" w:right="1284" w:firstLine="479"/>
        <w:jc w:val="both"/>
      </w:pPr>
      <w:r>
        <w:rPr/>
        <w:t>本章內容僅就各法規中節錄部分與藥物濫用防制輔導工作有關的條文供各位輔導人員參考，若輔導人員想要細查全部條文或其他相關法規，可自行上全國法規資料庫查詢。最後希望大家都能透過法規條文的閱讀、思考及討論，成為一位「知法、懂法、守法」的學校輔導人員。</w:t>
      </w:r>
    </w:p>
    <w:p>
      <w:pPr>
        <w:pStyle w:val="Heading1"/>
        <w:spacing w:line="240" w:lineRule="auto" w:before="63"/>
        <w:ind w:left="3240"/>
      </w:pPr>
      <w:bookmarkStart w:name="_bookmark27" w:id="28"/>
      <w:bookmarkEnd w:id="28"/>
      <w:r>
        <w:rPr/>
      </w:r>
      <w:r>
        <w:rPr/>
        <w:t>第一節 輔導人員與校園相關法規</w:t>
      </w:r>
    </w:p>
    <w:p>
      <w:pPr>
        <w:pStyle w:val="BodyText"/>
        <w:spacing w:line="189" w:lineRule="auto" w:before="181"/>
        <w:ind w:left="1118" w:right="1282" w:firstLine="482"/>
        <w:jc w:val="both"/>
      </w:pPr>
      <w:r>
        <w:rPr/>
        <w:t>此節節錄的法規與條文內容主要是與輔導人員和校園相關的內容，其中包含教師法、學生輔導法、國民教育法、維護校園安全實施要點。學生輔導法提到的學生輔導諮商中心的工作任務、三級輔導的內容以及相關人員的角色與責任、職前訓練與在職訓練的要求；維護校園安全實施要點則特別針對高關懷學生，防制學生藥物濫用、校園暴力霸凌與涉入不良組織，及中途輟（離）學學生來說明三級預防的工作要點。</w:t>
      </w:r>
    </w:p>
    <w:p>
      <w:pPr>
        <w:spacing w:after="0" w:line="189" w:lineRule="auto"/>
        <w:jc w:val="both"/>
        <w:sectPr>
          <w:pgSz w:w="11910" w:h="16840"/>
          <w:pgMar w:header="0" w:footer="1182" w:top="1440" w:bottom="1460" w:left="680" w:right="660"/>
        </w:sectPr>
      </w:pPr>
    </w:p>
    <w:tbl>
      <w:tblPr>
        <w:tblW w:w="0" w:type="auto"/>
        <w:jc w:val="left"/>
        <w:tblInd w:w="11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236"/>
        <w:gridCol w:w="848"/>
        <w:gridCol w:w="6220"/>
      </w:tblGrid>
      <w:tr>
        <w:trPr>
          <w:trHeight w:val="400" w:hRule="atLeast"/>
        </w:trPr>
        <w:tc>
          <w:tcPr>
            <w:tcW w:w="1236" w:type="dxa"/>
          </w:tcPr>
          <w:p>
            <w:pPr>
              <w:pStyle w:val="TableParagraph"/>
              <w:spacing w:line="380" w:lineRule="exact"/>
              <w:ind w:left="116" w:right="109"/>
              <w:jc w:val="center"/>
              <w:rPr>
                <w:sz w:val="24"/>
              </w:rPr>
            </w:pPr>
            <w:r>
              <w:rPr>
                <w:sz w:val="24"/>
              </w:rPr>
              <w:t>法規名稱</w:t>
            </w:r>
          </w:p>
        </w:tc>
        <w:tc>
          <w:tcPr>
            <w:tcW w:w="848" w:type="dxa"/>
          </w:tcPr>
          <w:p>
            <w:pPr>
              <w:pStyle w:val="TableParagraph"/>
              <w:spacing w:line="380" w:lineRule="exact"/>
              <w:ind w:left="179"/>
              <w:rPr>
                <w:sz w:val="24"/>
              </w:rPr>
            </w:pPr>
            <w:r>
              <w:rPr>
                <w:sz w:val="24"/>
              </w:rPr>
              <w:t>條號</w:t>
            </w:r>
          </w:p>
        </w:tc>
        <w:tc>
          <w:tcPr>
            <w:tcW w:w="6220" w:type="dxa"/>
          </w:tcPr>
          <w:p>
            <w:pPr>
              <w:pStyle w:val="TableParagraph"/>
              <w:spacing w:line="380" w:lineRule="exact"/>
              <w:ind w:left="2847" w:right="2842"/>
              <w:jc w:val="center"/>
              <w:rPr>
                <w:sz w:val="24"/>
              </w:rPr>
            </w:pPr>
            <w:r>
              <w:rPr>
                <w:sz w:val="24"/>
              </w:rPr>
              <w:t>內容</w:t>
            </w:r>
          </w:p>
        </w:tc>
      </w:tr>
      <w:tr>
        <w:trPr>
          <w:trHeight w:val="13201" w:hRule="atLeast"/>
        </w:trPr>
        <w:tc>
          <w:tcPr>
            <w:tcW w:w="1236" w:type="dxa"/>
          </w:tcPr>
          <w:p>
            <w:pPr>
              <w:pStyle w:val="TableParagraph"/>
              <w:spacing w:line="473" w:lineRule="exact"/>
              <w:ind w:left="116" w:right="109"/>
              <w:jc w:val="center"/>
              <w:rPr>
                <w:sz w:val="24"/>
              </w:rPr>
            </w:pPr>
            <w:r>
              <w:rPr>
                <w:sz w:val="24"/>
              </w:rPr>
              <w:t>教師法</w:t>
            </w:r>
          </w:p>
        </w:tc>
        <w:tc>
          <w:tcPr>
            <w:tcW w:w="848" w:type="dxa"/>
          </w:tcPr>
          <w:p>
            <w:pPr>
              <w:pStyle w:val="TableParagraph"/>
              <w:spacing w:line="473" w:lineRule="exact"/>
              <w:ind w:left="179"/>
              <w:rPr>
                <w:sz w:val="24"/>
              </w:rPr>
            </w:pPr>
            <w:r>
              <w:rPr>
                <w:sz w:val="24"/>
              </w:rPr>
              <w:t>十四</w:t>
            </w:r>
          </w:p>
        </w:tc>
        <w:tc>
          <w:tcPr>
            <w:tcW w:w="6220" w:type="dxa"/>
          </w:tcPr>
          <w:p>
            <w:pPr>
              <w:pStyle w:val="TableParagraph"/>
              <w:spacing w:line="189" w:lineRule="auto" w:before="38"/>
              <w:ind w:left="105" w:right="98"/>
              <w:rPr>
                <w:sz w:val="24"/>
              </w:rPr>
            </w:pPr>
            <w:r>
              <w:rPr>
                <w:sz w:val="24"/>
              </w:rPr>
              <w:t>教師聘任後除有下列各款之一者外，不得解聘、停聘或不續聘：</w:t>
            </w:r>
          </w:p>
          <w:p>
            <w:pPr>
              <w:pStyle w:val="TableParagraph"/>
              <w:spacing w:line="376" w:lineRule="exact"/>
              <w:ind w:left="105"/>
              <w:rPr>
                <w:sz w:val="24"/>
              </w:rPr>
            </w:pPr>
            <w:r>
              <w:rPr>
                <w:sz w:val="24"/>
              </w:rPr>
              <w:t>一、受有期徒刑一年以上判決確定，未獲宣告緩刑。</w:t>
            </w:r>
          </w:p>
          <w:p>
            <w:pPr>
              <w:pStyle w:val="TableParagraph"/>
              <w:spacing w:line="189" w:lineRule="auto" w:before="21"/>
              <w:ind w:left="105" w:right="98"/>
              <w:rPr>
                <w:sz w:val="24"/>
              </w:rPr>
            </w:pPr>
            <w:r>
              <w:rPr>
                <w:sz w:val="24"/>
              </w:rPr>
              <w:t>二、曾服公務，因貪污瀆職經有罪判決確定或通緝有案尚未結案。</w:t>
            </w:r>
          </w:p>
          <w:p>
            <w:pPr>
              <w:pStyle w:val="TableParagraph"/>
              <w:spacing w:line="189" w:lineRule="auto"/>
              <w:ind w:left="105" w:right="98"/>
              <w:rPr>
                <w:sz w:val="24"/>
              </w:rPr>
            </w:pPr>
            <w:r>
              <w:rPr>
                <w:sz w:val="24"/>
              </w:rPr>
              <w:t>三、曾犯性侵害犯罪防治法第二條第一項所定之罪，經有罪判決確定。</w:t>
            </w:r>
          </w:p>
          <w:p>
            <w:pPr>
              <w:pStyle w:val="TableParagraph"/>
              <w:spacing w:line="187" w:lineRule="auto"/>
              <w:ind w:left="105" w:right="98"/>
              <w:rPr>
                <w:sz w:val="24"/>
              </w:rPr>
            </w:pPr>
            <w:r>
              <w:rPr>
                <w:sz w:val="24"/>
              </w:rPr>
              <w:t>四、依法停止任用，或受休職處分尚未期滿，或因案停止職務，其原因尚未消滅。</w:t>
            </w:r>
          </w:p>
          <w:p>
            <w:pPr>
              <w:pStyle w:val="TableParagraph"/>
              <w:spacing w:line="383" w:lineRule="exact"/>
              <w:ind w:left="105"/>
              <w:rPr>
                <w:sz w:val="24"/>
              </w:rPr>
            </w:pPr>
            <w:r>
              <w:rPr>
                <w:sz w:val="24"/>
              </w:rPr>
              <w:t>五、褫奪公權尚未復權。</w:t>
            </w:r>
          </w:p>
          <w:p>
            <w:pPr>
              <w:pStyle w:val="TableParagraph"/>
              <w:spacing w:line="400" w:lineRule="exact"/>
              <w:ind w:left="105"/>
              <w:rPr>
                <w:sz w:val="24"/>
              </w:rPr>
            </w:pPr>
            <w:r>
              <w:rPr>
                <w:sz w:val="24"/>
              </w:rPr>
              <w:t>六、受監護或輔助宣告，尚未撤銷。</w:t>
            </w:r>
          </w:p>
          <w:p>
            <w:pPr>
              <w:pStyle w:val="TableParagraph"/>
              <w:spacing w:line="400" w:lineRule="exact"/>
              <w:ind w:left="105"/>
              <w:rPr>
                <w:sz w:val="24"/>
              </w:rPr>
            </w:pPr>
            <w:r>
              <w:rPr>
                <w:sz w:val="24"/>
              </w:rPr>
              <w:t>七、經合格醫師證明有精神病尚未痊癒。</w:t>
            </w:r>
          </w:p>
          <w:p>
            <w:pPr>
              <w:pStyle w:val="TableParagraph"/>
              <w:spacing w:line="189" w:lineRule="auto" w:before="17"/>
              <w:ind w:left="105" w:right="98"/>
              <w:rPr>
                <w:sz w:val="24"/>
              </w:rPr>
            </w:pPr>
            <w:r>
              <w:rPr>
                <w:sz w:val="24"/>
              </w:rPr>
              <w:t>八、經學校性別平等教育委員會或依法組成之相關委員會調查確認有性侵害行為屬實。</w:t>
            </w:r>
          </w:p>
          <w:p>
            <w:pPr>
              <w:pStyle w:val="TableParagraph"/>
              <w:spacing w:line="189" w:lineRule="auto"/>
              <w:ind w:left="105" w:right="98"/>
              <w:rPr>
                <w:sz w:val="24"/>
              </w:rPr>
            </w:pPr>
            <w:r>
              <w:rPr>
                <w:sz w:val="24"/>
              </w:rPr>
              <w:t>九、經學校性別平等教育委員會或依法組成之相關委員會調查確認有性騷擾或性霸凌行為，且情節重大。</w:t>
            </w:r>
          </w:p>
          <w:p>
            <w:pPr>
              <w:pStyle w:val="TableParagraph"/>
              <w:spacing w:line="189" w:lineRule="auto"/>
              <w:ind w:left="105" w:right="40"/>
              <w:jc w:val="both"/>
              <w:rPr>
                <w:sz w:val="24"/>
              </w:rPr>
            </w:pPr>
            <w:r>
              <w:rPr>
                <w:sz w:val="24"/>
              </w:rPr>
              <w:t>十、知悉服務學校發生疑似校園性侵害事件，未依性別平</w:t>
            </w:r>
            <w:r>
              <w:rPr>
                <w:spacing w:val="-14"/>
                <w:sz w:val="24"/>
              </w:rPr>
              <w:t>等教育法規定通報，致再度發生校園性侵害事件；或偽造、變造、湮滅或隱匿他人所犯校園性侵害事件之證據，經有關機關查證屬實。</w:t>
            </w:r>
          </w:p>
          <w:p>
            <w:pPr>
              <w:pStyle w:val="TableParagraph"/>
              <w:spacing w:line="189" w:lineRule="auto"/>
              <w:ind w:left="105" w:right="98"/>
              <w:rPr>
                <w:sz w:val="24"/>
              </w:rPr>
            </w:pPr>
            <w:r>
              <w:rPr>
                <w:sz w:val="24"/>
              </w:rPr>
              <w:t>十一、偽造、變造或湮滅他人所犯校園毒品危害事件之證據，經有關機關查證屬實。</w:t>
            </w:r>
          </w:p>
          <w:p>
            <w:pPr>
              <w:pStyle w:val="TableParagraph"/>
              <w:spacing w:line="187" w:lineRule="auto"/>
              <w:ind w:left="105" w:right="822"/>
              <w:rPr>
                <w:sz w:val="24"/>
              </w:rPr>
            </w:pPr>
            <w:r>
              <w:rPr>
                <w:sz w:val="24"/>
              </w:rPr>
              <w:t>十二、體罰或霸凌學生，造成其身心嚴重侵害。 十三、行為違反相關法令，經有關機關查證屬實。</w:t>
            </w:r>
          </w:p>
          <w:p>
            <w:pPr>
              <w:pStyle w:val="TableParagraph"/>
              <w:spacing w:line="189" w:lineRule="auto"/>
              <w:ind w:left="105" w:right="98"/>
              <w:rPr>
                <w:sz w:val="24"/>
              </w:rPr>
            </w:pPr>
            <w:r>
              <w:rPr>
                <w:sz w:val="24"/>
              </w:rPr>
              <w:t>十四、教學不力或不能勝任工作有具體事實；或違反聘約情節重大。</w:t>
            </w:r>
          </w:p>
          <w:p>
            <w:pPr>
              <w:pStyle w:val="TableParagraph"/>
              <w:spacing w:line="189" w:lineRule="auto"/>
              <w:ind w:left="105" w:right="98"/>
              <w:jc w:val="both"/>
              <w:rPr>
                <w:sz w:val="24"/>
              </w:rPr>
            </w:pPr>
            <w:r>
              <w:rPr>
                <w:sz w:val="24"/>
              </w:rPr>
              <w:t>教師有前項第十二款至第十四款規定情事之一者，應經教師評審委員會委員三分之二以上出席及出席委員三分之二以上之審議通過；其有第十三款規定之情事，經教師評審委員會議決解聘或不續聘者，除情節重大者外，應併審酌案件情節，議決一年至四年不得聘任為教師，並報主管教育行政機關核准。</w:t>
            </w:r>
          </w:p>
          <w:p>
            <w:pPr>
              <w:pStyle w:val="TableParagraph"/>
              <w:spacing w:line="331" w:lineRule="exact"/>
              <w:ind w:left="105"/>
              <w:jc w:val="both"/>
              <w:rPr>
                <w:sz w:val="24"/>
              </w:rPr>
            </w:pPr>
            <w:r>
              <w:rPr>
                <w:sz w:val="24"/>
              </w:rPr>
              <w:t>有第一項第一款至第十二款或前項後段情事之一者，不得</w:t>
            </w:r>
          </w:p>
        </w:tc>
      </w:tr>
    </w:tbl>
    <w:p>
      <w:pPr>
        <w:spacing w:after="0" w:line="331" w:lineRule="exact"/>
        <w:jc w:val="both"/>
        <w:rPr>
          <w:sz w:val="24"/>
        </w:rPr>
        <w:sectPr>
          <w:pgSz w:w="11910" w:h="16840"/>
          <w:pgMar w:header="0" w:footer="1182" w:top="1420" w:bottom="1380" w:left="680" w:right="660"/>
        </w:sectPr>
      </w:pPr>
    </w:p>
    <w:tbl>
      <w:tblPr>
        <w:tblW w:w="0" w:type="auto"/>
        <w:jc w:val="left"/>
        <w:tblInd w:w="11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236"/>
        <w:gridCol w:w="848"/>
        <w:gridCol w:w="6220"/>
      </w:tblGrid>
      <w:tr>
        <w:trPr>
          <w:trHeight w:val="400" w:hRule="atLeast"/>
        </w:trPr>
        <w:tc>
          <w:tcPr>
            <w:tcW w:w="1236" w:type="dxa"/>
          </w:tcPr>
          <w:p>
            <w:pPr>
              <w:pStyle w:val="TableParagraph"/>
              <w:spacing w:line="380" w:lineRule="exact"/>
              <w:ind w:left="136"/>
              <w:rPr>
                <w:sz w:val="24"/>
              </w:rPr>
            </w:pPr>
            <w:r>
              <w:rPr>
                <w:sz w:val="24"/>
              </w:rPr>
              <w:t>法規名稱</w:t>
            </w:r>
          </w:p>
        </w:tc>
        <w:tc>
          <w:tcPr>
            <w:tcW w:w="848" w:type="dxa"/>
          </w:tcPr>
          <w:p>
            <w:pPr>
              <w:pStyle w:val="TableParagraph"/>
              <w:spacing w:line="380" w:lineRule="exact"/>
              <w:ind w:left="179"/>
              <w:rPr>
                <w:sz w:val="24"/>
              </w:rPr>
            </w:pPr>
            <w:r>
              <w:rPr>
                <w:sz w:val="24"/>
              </w:rPr>
              <w:t>條號</w:t>
            </w:r>
          </w:p>
        </w:tc>
        <w:tc>
          <w:tcPr>
            <w:tcW w:w="6220" w:type="dxa"/>
          </w:tcPr>
          <w:p>
            <w:pPr>
              <w:pStyle w:val="TableParagraph"/>
              <w:spacing w:line="380" w:lineRule="exact"/>
              <w:ind w:left="2847" w:right="2842"/>
              <w:jc w:val="center"/>
              <w:rPr>
                <w:sz w:val="24"/>
              </w:rPr>
            </w:pPr>
            <w:r>
              <w:rPr>
                <w:sz w:val="24"/>
              </w:rPr>
              <w:t>內容</w:t>
            </w:r>
          </w:p>
        </w:tc>
      </w:tr>
      <w:tr>
        <w:trPr>
          <w:trHeight w:val="442" w:hRule="atLeast"/>
        </w:trPr>
        <w:tc>
          <w:tcPr>
            <w:tcW w:w="1236" w:type="dxa"/>
            <w:vMerge w:val="restart"/>
          </w:tcPr>
          <w:p>
            <w:pPr>
              <w:pStyle w:val="TableParagraph"/>
              <w:rPr>
                <w:rFonts w:ascii="Times New Roman"/>
                <w:sz w:val="24"/>
              </w:rPr>
            </w:pPr>
          </w:p>
        </w:tc>
        <w:tc>
          <w:tcPr>
            <w:tcW w:w="848" w:type="dxa"/>
            <w:vMerge w:val="restart"/>
          </w:tcPr>
          <w:p>
            <w:pPr>
              <w:pStyle w:val="TableParagraph"/>
              <w:rPr>
                <w:rFonts w:ascii="Times New Roman"/>
                <w:sz w:val="24"/>
              </w:rPr>
            </w:pPr>
          </w:p>
        </w:tc>
        <w:tc>
          <w:tcPr>
            <w:tcW w:w="6220" w:type="dxa"/>
            <w:tcBorders>
              <w:bottom w:val="nil"/>
            </w:tcBorders>
          </w:tcPr>
          <w:p>
            <w:pPr>
              <w:pStyle w:val="TableParagraph"/>
              <w:spacing w:line="423" w:lineRule="exact"/>
              <w:ind w:left="105"/>
              <w:rPr>
                <w:sz w:val="24"/>
              </w:rPr>
            </w:pPr>
            <w:r>
              <w:rPr>
                <w:sz w:val="24"/>
              </w:rPr>
              <w:t>聘任為教師；已聘任者，除依下列規定辦理外，應報主管</w:t>
            </w:r>
          </w:p>
        </w:tc>
      </w:tr>
      <w:tr>
        <w:trPr>
          <w:trHeight w:val="389" w:hRule="atLeast"/>
        </w:trPr>
        <w:tc>
          <w:tcPr>
            <w:tcW w:w="1236" w:type="dxa"/>
            <w:vMerge/>
            <w:tcBorders>
              <w:top w:val="nil"/>
            </w:tcBorders>
          </w:tcPr>
          <w:p>
            <w:pPr>
              <w:rPr>
                <w:sz w:val="2"/>
                <w:szCs w:val="2"/>
              </w:rPr>
            </w:pPr>
          </w:p>
        </w:tc>
        <w:tc>
          <w:tcPr>
            <w:tcW w:w="848" w:type="dxa"/>
            <w:vMerge/>
            <w:tcBorders>
              <w:top w:val="nil"/>
            </w:tcBorders>
          </w:tcPr>
          <w:p>
            <w:pPr>
              <w:rPr>
                <w:sz w:val="2"/>
                <w:szCs w:val="2"/>
              </w:rPr>
            </w:pPr>
          </w:p>
        </w:tc>
        <w:tc>
          <w:tcPr>
            <w:tcW w:w="6220" w:type="dxa"/>
            <w:tcBorders>
              <w:top w:val="nil"/>
              <w:bottom w:val="nil"/>
            </w:tcBorders>
          </w:tcPr>
          <w:p>
            <w:pPr>
              <w:pStyle w:val="TableParagraph"/>
              <w:spacing w:line="370" w:lineRule="exact"/>
              <w:ind w:left="105"/>
              <w:rPr>
                <w:sz w:val="24"/>
              </w:rPr>
            </w:pPr>
            <w:r>
              <w:rPr>
                <w:sz w:val="24"/>
              </w:rPr>
              <w:t>教育行政機關核准後，予以解聘、停聘或不續聘：</w:t>
            </w:r>
          </w:p>
        </w:tc>
      </w:tr>
      <w:tr>
        <w:trPr>
          <w:trHeight w:val="389" w:hRule="atLeast"/>
        </w:trPr>
        <w:tc>
          <w:tcPr>
            <w:tcW w:w="1236" w:type="dxa"/>
            <w:vMerge/>
            <w:tcBorders>
              <w:top w:val="nil"/>
            </w:tcBorders>
          </w:tcPr>
          <w:p>
            <w:pPr>
              <w:rPr>
                <w:sz w:val="2"/>
                <w:szCs w:val="2"/>
              </w:rPr>
            </w:pPr>
          </w:p>
        </w:tc>
        <w:tc>
          <w:tcPr>
            <w:tcW w:w="848" w:type="dxa"/>
            <w:vMerge/>
            <w:tcBorders>
              <w:top w:val="nil"/>
            </w:tcBorders>
          </w:tcPr>
          <w:p>
            <w:pPr>
              <w:rPr>
                <w:sz w:val="2"/>
                <w:szCs w:val="2"/>
              </w:rPr>
            </w:pPr>
          </w:p>
        </w:tc>
        <w:tc>
          <w:tcPr>
            <w:tcW w:w="6220" w:type="dxa"/>
            <w:tcBorders>
              <w:top w:val="nil"/>
              <w:bottom w:val="nil"/>
            </w:tcBorders>
          </w:tcPr>
          <w:p>
            <w:pPr>
              <w:pStyle w:val="TableParagraph"/>
              <w:spacing w:line="370" w:lineRule="exact"/>
              <w:ind w:left="105"/>
              <w:rPr>
                <w:sz w:val="24"/>
              </w:rPr>
            </w:pPr>
            <w:r>
              <w:rPr>
                <w:sz w:val="24"/>
              </w:rPr>
              <w:t>一、有第七款情形者，依規定辦理退休或資遣。</w:t>
            </w:r>
          </w:p>
        </w:tc>
      </w:tr>
      <w:tr>
        <w:trPr>
          <w:trHeight w:val="390" w:hRule="atLeast"/>
        </w:trPr>
        <w:tc>
          <w:tcPr>
            <w:tcW w:w="1236" w:type="dxa"/>
            <w:vMerge/>
            <w:tcBorders>
              <w:top w:val="nil"/>
            </w:tcBorders>
          </w:tcPr>
          <w:p>
            <w:pPr>
              <w:rPr>
                <w:sz w:val="2"/>
                <w:szCs w:val="2"/>
              </w:rPr>
            </w:pPr>
          </w:p>
        </w:tc>
        <w:tc>
          <w:tcPr>
            <w:tcW w:w="848" w:type="dxa"/>
            <w:vMerge/>
            <w:tcBorders>
              <w:top w:val="nil"/>
            </w:tcBorders>
          </w:tcPr>
          <w:p>
            <w:pPr>
              <w:rPr>
                <w:sz w:val="2"/>
                <w:szCs w:val="2"/>
              </w:rPr>
            </w:pPr>
          </w:p>
        </w:tc>
        <w:tc>
          <w:tcPr>
            <w:tcW w:w="6220" w:type="dxa"/>
            <w:tcBorders>
              <w:top w:val="nil"/>
              <w:bottom w:val="nil"/>
            </w:tcBorders>
          </w:tcPr>
          <w:p>
            <w:pPr>
              <w:pStyle w:val="TableParagraph"/>
              <w:spacing w:line="371" w:lineRule="exact"/>
              <w:ind w:left="105"/>
              <w:rPr>
                <w:sz w:val="24"/>
              </w:rPr>
            </w:pPr>
            <w:r>
              <w:rPr>
                <w:sz w:val="24"/>
              </w:rPr>
              <w:t>二、有第八款、第九款情形者，依第四項規定辦理。</w:t>
            </w:r>
          </w:p>
        </w:tc>
      </w:tr>
      <w:tr>
        <w:trPr>
          <w:trHeight w:val="389" w:hRule="atLeast"/>
        </w:trPr>
        <w:tc>
          <w:tcPr>
            <w:tcW w:w="1236" w:type="dxa"/>
            <w:vMerge/>
            <w:tcBorders>
              <w:top w:val="nil"/>
            </w:tcBorders>
          </w:tcPr>
          <w:p>
            <w:pPr>
              <w:rPr>
                <w:sz w:val="2"/>
                <w:szCs w:val="2"/>
              </w:rPr>
            </w:pPr>
          </w:p>
        </w:tc>
        <w:tc>
          <w:tcPr>
            <w:tcW w:w="848" w:type="dxa"/>
            <w:vMerge/>
            <w:tcBorders>
              <w:top w:val="nil"/>
            </w:tcBorders>
          </w:tcPr>
          <w:p>
            <w:pPr>
              <w:rPr>
                <w:sz w:val="2"/>
                <w:szCs w:val="2"/>
              </w:rPr>
            </w:pPr>
          </w:p>
        </w:tc>
        <w:tc>
          <w:tcPr>
            <w:tcW w:w="6220" w:type="dxa"/>
            <w:tcBorders>
              <w:top w:val="nil"/>
              <w:bottom w:val="nil"/>
            </w:tcBorders>
          </w:tcPr>
          <w:p>
            <w:pPr>
              <w:pStyle w:val="TableParagraph"/>
              <w:spacing w:line="370" w:lineRule="exact"/>
              <w:ind w:left="105"/>
              <w:rPr>
                <w:sz w:val="24"/>
              </w:rPr>
            </w:pPr>
            <w:r>
              <w:rPr>
                <w:sz w:val="24"/>
              </w:rPr>
              <w:t>三、有第三款、第十款或第十一款情形者，應報主管教育</w:t>
            </w:r>
          </w:p>
        </w:tc>
      </w:tr>
      <w:tr>
        <w:trPr>
          <w:trHeight w:val="389" w:hRule="atLeast"/>
        </w:trPr>
        <w:tc>
          <w:tcPr>
            <w:tcW w:w="1236" w:type="dxa"/>
            <w:vMerge/>
            <w:tcBorders>
              <w:top w:val="nil"/>
            </w:tcBorders>
          </w:tcPr>
          <w:p>
            <w:pPr>
              <w:rPr>
                <w:sz w:val="2"/>
                <w:szCs w:val="2"/>
              </w:rPr>
            </w:pPr>
          </w:p>
        </w:tc>
        <w:tc>
          <w:tcPr>
            <w:tcW w:w="848" w:type="dxa"/>
            <w:vMerge/>
            <w:tcBorders>
              <w:top w:val="nil"/>
            </w:tcBorders>
          </w:tcPr>
          <w:p>
            <w:pPr>
              <w:rPr>
                <w:sz w:val="2"/>
                <w:szCs w:val="2"/>
              </w:rPr>
            </w:pPr>
          </w:p>
        </w:tc>
        <w:tc>
          <w:tcPr>
            <w:tcW w:w="6220" w:type="dxa"/>
            <w:tcBorders>
              <w:top w:val="nil"/>
              <w:bottom w:val="nil"/>
            </w:tcBorders>
          </w:tcPr>
          <w:p>
            <w:pPr>
              <w:pStyle w:val="TableParagraph"/>
              <w:spacing w:line="370" w:lineRule="exact"/>
              <w:ind w:left="105"/>
              <w:rPr>
                <w:sz w:val="24"/>
              </w:rPr>
            </w:pPr>
            <w:r>
              <w:rPr>
                <w:sz w:val="24"/>
              </w:rPr>
              <w:t>行政機關核准後，予以解聘。</w:t>
            </w:r>
          </w:p>
        </w:tc>
      </w:tr>
      <w:tr>
        <w:trPr>
          <w:trHeight w:val="390" w:hRule="atLeast"/>
        </w:trPr>
        <w:tc>
          <w:tcPr>
            <w:tcW w:w="1236" w:type="dxa"/>
            <w:vMerge/>
            <w:tcBorders>
              <w:top w:val="nil"/>
            </w:tcBorders>
          </w:tcPr>
          <w:p>
            <w:pPr>
              <w:rPr>
                <w:sz w:val="2"/>
                <w:szCs w:val="2"/>
              </w:rPr>
            </w:pPr>
          </w:p>
        </w:tc>
        <w:tc>
          <w:tcPr>
            <w:tcW w:w="848" w:type="dxa"/>
            <w:vMerge/>
            <w:tcBorders>
              <w:top w:val="nil"/>
            </w:tcBorders>
          </w:tcPr>
          <w:p>
            <w:pPr>
              <w:rPr>
                <w:sz w:val="2"/>
                <w:szCs w:val="2"/>
              </w:rPr>
            </w:pPr>
          </w:p>
        </w:tc>
        <w:tc>
          <w:tcPr>
            <w:tcW w:w="6220" w:type="dxa"/>
            <w:tcBorders>
              <w:top w:val="nil"/>
              <w:bottom w:val="nil"/>
            </w:tcBorders>
          </w:tcPr>
          <w:p>
            <w:pPr>
              <w:pStyle w:val="TableParagraph"/>
              <w:spacing w:line="371" w:lineRule="exact"/>
              <w:ind w:left="105"/>
              <w:rPr>
                <w:sz w:val="24"/>
              </w:rPr>
            </w:pPr>
            <w:r>
              <w:rPr>
                <w:sz w:val="24"/>
              </w:rPr>
              <w:t>教師涉有第一項第八款或第九款情形者，服務學校應於知</w:t>
            </w:r>
          </w:p>
        </w:tc>
      </w:tr>
      <w:tr>
        <w:trPr>
          <w:trHeight w:val="389" w:hRule="atLeast"/>
        </w:trPr>
        <w:tc>
          <w:tcPr>
            <w:tcW w:w="1236" w:type="dxa"/>
            <w:vMerge/>
            <w:tcBorders>
              <w:top w:val="nil"/>
            </w:tcBorders>
          </w:tcPr>
          <w:p>
            <w:pPr>
              <w:rPr>
                <w:sz w:val="2"/>
                <w:szCs w:val="2"/>
              </w:rPr>
            </w:pPr>
          </w:p>
        </w:tc>
        <w:tc>
          <w:tcPr>
            <w:tcW w:w="848" w:type="dxa"/>
            <w:vMerge/>
            <w:tcBorders>
              <w:top w:val="nil"/>
            </w:tcBorders>
          </w:tcPr>
          <w:p>
            <w:pPr>
              <w:rPr>
                <w:sz w:val="2"/>
                <w:szCs w:val="2"/>
              </w:rPr>
            </w:pPr>
          </w:p>
        </w:tc>
        <w:tc>
          <w:tcPr>
            <w:tcW w:w="6220" w:type="dxa"/>
            <w:tcBorders>
              <w:top w:val="nil"/>
              <w:bottom w:val="nil"/>
            </w:tcBorders>
          </w:tcPr>
          <w:p>
            <w:pPr>
              <w:pStyle w:val="TableParagraph"/>
              <w:spacing w:line="370" w:lineRule="exact"/>
              <w:ind w:left="105"/>
              <w:rPr>
                <w:sz w:val="24"/>
              </w:rPr>
            </w:pPr>
            <w:r>
              <w:rPr>
                <w:sz w:val="24"/>
              </w:rPr>
              <w:t>悉之日起一個月內經教師評審委員會審議通過後予以停</w:t>
            </w:r>
          </w:p>
        </w:tc>
      </w:tr>
      <w:tr>
        <w:trPr>
          <w:trHeight w:val="389" w:hRule="atLeast"/>
        </w:trPr>
        <w:tc>
          <w:tcPr>
            <w:tcW w:w="1236" w:type="dxa"/>
            <w:vMerge/>
            <w:tcBorders>
              <w:top w:val="nil"/>
            </w:tcBorders>
          </w:tcPr>
          <w:p>
            <w:pPr>
              <w:rPr>
                <w:sz w:val="2"/>
                <w:szCs w:val="2"/>
              </w:rPr>
            </w:pPr>
          </w:p>
        </w:tc>
        <w:tc>
          <w:tcPr>
            <w:tcW w:w="848" w:type="dxa"/>
            <w:vMerge/>
            <w:tcBorders>
              <w:top w:val="nil"/>
            </w:tcBorders>
          </w:tcPr>
          <w:p>
            <w:pPr>
              <w:rPr>
                <w:sz w:val="2"/>
                <w:szCs w:val="2"/>
              </w:rPr>
            </w:pPr>
          </w:p>
        </w:tc>
        <w:tc>
          <w:tcPr>
            <w:tcW w:w="6220" w:type="dxa"/>
            <w:tcBorders>
              <w:top w:val="nil"/>
              <w:bottom w:val="nil"/>
            </w:tcBorders>
          </w:tcPr>
          <w:p>
            <w:pPr>
              <w:pStyle w:val="TableParagraph"/>
              <w:spacing w:line="370" w:lineRule="exact"/>
              <w:ind w:left="105"/>
              <w:rPr>
                <w:sz w:val="24"/>
              </w:rPr>
            </w:pPr>
            <w:r>
              <w:rPr>
                <w:sz w:val="24"/>
              </w:rPr>
              <w:t>聘，並靜候調查。經調查屬實者，由服務學校報主管教育</w:t>
            </w:r>
          </w:p>
        </w:tc>
      </w:tr>
      <w:tr>
        <w:trPr>
          <w:trHeight w:val="391" w:hRule="atLeast"/>
        </w:trPr>
        <w:tc>
          <w:tcPr>
            <w:tcW w:w="1236" w:type="dxa"/>
            <w:vMerge/>
            <w:tcBorders>
              <w:top w:val="nil"/>
            </w:tcBorders>
          </w:tcPr>
          <w:p>
            <w:pPr>
              <w:rPr>
                <w:sz w:val="2"/>
                <w:szCs w:val="2"/>
              </w:rPr>
            </w:pPr>
          </w:p>
        </w:tc>
        <w:tc>
          <w:tcPr>
            <w:tcW w:w="848" w:type="dxa"/>
            <w:vMerge/>
            <w:tcBorders>
              <w:top w:val="nil"/>
            </w:tcBorders>
          </w:tcPr>
          <w:p>
            <w:pPr>
              <w:rPr>
                <w:sz w:val="2"/>
                <w:szCs w:val="2"/>
              </w:rPr>
            </w:pPr>
          </w:p>
        </w:tc>
        <w:tc>
          <w:tcPr>
            <w:tcW w:w="6220" w:type="dxa"/>
            <w:tcBorders>
              <w:top w:val="nil"/>
              <w:bottom w:val="nil"/>
            </w:tcBorders>
          </w:tcPr>
          <w:p>
            <w:pPr>
              <w:pStyle w:val="TableParagraph"/>
              <w:spacing w:line="371" w:lineRule="exact"/>
              <w:ind w:left="105"/>
              <w:rPr>
                <w:sz w:val="24"/>
              </w:rPr>
            </w:pPr>
            <w:r>
              <w:rPr>
                <w:sz w:val="24"/>
              </w:rPr>
              <w:t>行政機關核准後，予以解聘。</w:t>
            </w:r>
          </w:p>
        </w:tc>
      </w:tr>
      <w:tr>
        <w:trPr>
          <w:trHeight w:val="389" w:hRule="atLeast"/>
        </w:trPr>
        <w:tc>
          <w:tcPr>
            <w:tcW w:w="1236" w:type="dxa"/>
            <w:vMerge/>
            <w:tcBorders>
              <w:top w:val="nil"/>
            </w:tcBorders>
          </w:tcPr>
          <w:p>
            <w:pPr>
              <w:rPr>
                <w:sz w:val="2"/>
                <w:szCs w:val="2"/>
              </w:rPr>
            </w:pPr>
          </w:p>
        </w:tc>
        <w:tc>
          <w:tcPr>
            <w:tcW w:w="848" w:type="dxa"/>
            <w:vMerge/>
            <w:tcBorders>
              <w:top w:val="nil"/>
            </w:tcBorders>
          </w:tcPr>
          <w:p>
            <w:pPr>
              <w:rPr>
                <w:sz w:val="2"/>
                <w:szCs w:val="2"/>
              </w:rPr>
            </w:pPr>
          </w:p>
        </w:tc>
        <w:tc>
          <w:tcPr>
            <w:tcW w:w="6220" w:type="dxa"/>
            <w:tcBorders>
              <w:top w:val="nil"/>
              <w:bottom w:val="nil"/>
            </w:tcBorders>
          </w:tcPr>
          <w:p>
            <w:pPr>
              <w:pStyle w:val="TableParagraph"/>
              <w:spacing w:line="370" w:lineRule="exact"/>
              <w:ind w:left="105"/>
              <w:rPr>
                <w:sz w:val="24"/>
              </w:rPr>
            </w:pPr>
            <w:r>
              <w:rPr>
                <w:sz w:val="24"/>
              </w:rPr>
              <w:t>為避免聘任之教師有第一項第一款至第十二款及第二項後</w:t>
            </w:r>
          </w:p>
        </w:tc>
      </w:tr>
      <w:tr>
        <w:trPr>
          <w:trHeight w:val="389" w:hRule="atLeast"/>
        </w:trPr>
        <w:tc>
          <w:tcPr>
            <w:tcW w:w="1236" w:type="dxa"/>
            <w:vMerge/>
            <w:tcBorders>
              <w:top w:val="nil"/>
            </w:tcBorders>
          </w:tcPr>
          <w:p>
            <w:pPr>
              <w:rPr>
                <w:sz w:val="2"/>
                <w:szCs w:val="2"/>
              </w:rPr>
            </w:pPr>
          </w:p>
        </w:tc>
        <w:tc>
          <w:tcPr>
            <w:tcW w:w="848" w:type="dxa"/>
            <w:vMerge/>
            <w:tcBorders>
              <w:top w:val="nil"/>
            </w:tcBorders>
          </w:tcPr>
          <w:p>
            <w:pPr>
              <w:rPr>
                <w:sz w:val="2"/>
                <w:szCs w:val="2"/>
              </w:rPr>
            </w:pPr>
          </w:p>
        </w:tc>
        <w:tc>
          <w:tcPr>
            <w:tcW w:w="6220" w:type="dxa"/>
            <w:tcBorders>
              <w:top w:val="nil"/>
              <w:bottom w:val="nil"/>
            </w:tcBorders>
          </w:tcPr>
          <w:p>
            <w:pPr>
              <w:pStyle w:val="TableParagraph"/>
              <w:spacing w:line="370" w:lineRule="exact"/>
              <w:ind w:left="105"/>
              <w:rPr>
                <w:sz w:val="24"/>
              </w:rPr>
            </w:pPr>
            <w:r>
              <w:rPr>
                <w:sz w:val="24"/>
              </w:rPr>
              <w:t>段規定之情事，各主管教育行政機關及各級學校應依規定</w:t>
            </w:r>
          </w:p>
        </w:tc>
      </w:tr>
      <w:tr>
        <w:trPr>
          <w:trHeight w:val="390" w:hRule="atLeast"/>
        </w:trPr>
        <w:tc>
          <w:tcPr>
            <w:tcW w:w="1236" w:type="dxa"/>
            <w:vMerge/>
            <w:tcBorders>
              <w:top w:val="nil"/>
            </w:tcBorders>
          </w:tcPr>
          <w:p>
            <w:pPr>
              <w:rPr>
                <w:sz w:val="2"/>
                <w:szCs w:val="2"/>
              </w:rPr>
            </w:pPr>
          </w:p>
        </w:tc>
        <w:tc>
          <w:tcPr>
            <w:tcW w:w="848" w:type="dxa"/>
            <w:vMerge/>
            <w:tcBorders>
              <w:top w:val="nil"/>
            </w:tcBorders>
          </w:tcPr>
          <w:p>
            <w:pPr>
              <w:rPr>
                <w:sz w:val="2"/>
                <w:szCs w:val="2"/>
              </w:rPr>
            </w:pPr>
          </w:p>
        </w:tc>
        <w:tc>
          <w:tcPr>
            <w:tcW w:w="6220" w:type="dxa"/>
            <w:tcBorders>
              <w:top w:val="nil"/>
              <w:bottom w:val="nil"/>
            </w:tcBorders>
          </w:tcPr>
          <w:p>
            <w:pPr>
              <w:pStyle w:val="TableParagraph"/>
              <w:spacing w:line="371" w:lineRule="exact"/>
              <w:ind w:left="105"/>
              <w:rPr>
                <w:sz w:val="24"/>
              </w:rPr>
            </w:pPr>
            <w:r>
              <w:rPr>
                <w:sz w:val="24"/>
              </w:rPr>
              <w:t>辦理通報、資訊之蒐集及查詢；其通報、資訊之蒐集、查</w:t>
            </w:r>
          </w:p>
        </w:tc>
      </w:tr>
      <w:tr>
        <w:trPr>
          <w:trHeight w:val="389" w:hRule="atLeast"/>
        </w:trPr>
        <w:tc>
          <w:tcPr>
            <w:tcW w:w="1236" w:type="dxa"/>
            <w:vMerge/>
            <w:tcBorders>
              <w:top w:val="nil"/>
            </w:tcBorders>
          </w:tcPr>
          <w:p>
            <w:pPr>
              <w:rPr>
                <w:sz w:val="2"/>
                <w:szCs w:val="2"/>
              </w:rPr>
            </w:pPr>
          </w:p>
        </w:tc>
        <w:tc>
          <w:tcPr>
            <w:tcW w:w="848" w:type="dxa"/>
            <w:vMerge/>
            <w:tcBorders>
              <w:top w:val="nil"/>
            </w:tcBorders>
          </w:tcPr>
          <w:p>
            <w:pPr>
              <w:rPr>
                <w:sz w:val="2"/>
                <w:szCs w:val="2"/>
              </w:rPr>
            </w:pPr>
          </w:p>
        </w:tc>
        <w:tc>
          <w:tcPr>
            <w:tcW w:w="6220" w:type="dxa"/>
            <w:tcBorders>
              <w:top w:val="nil"/>
              <w:bottom w:val="nil"/>
            </w:tcBorders>
          </w:tcPr>
          <w:p>
            <w:pPr>
              <w:pStyle w:val="TableParagraph"/>
              <w:spacing w:line="370" w:lineRule="exact"/>
              <w:ind w:left="105"/>
              <w:rPr>
                <w:sz w:val="24"/>
              </w:rPr>
            </w:pPr>
            <w:r>
              <w:rPr>
                <w:sz w:val="24"/>
              </w:rPr>
              <w:t>詢及其他應遵行事項之辦法，由教育部定之。</w:t>
            </w:r>
          </w:p>
        </w:tc>
      </w:tr>
      <w:tr>
        <w:trPr>
          <w:trHeight w:val="389" w:hRule="atLeast"/>
        </w:trPr>
        <w:tc>
          <w:tcPr>
            <w:tcW w:w="1236" w:type="dxa"/>
            <w:vMerge/>
            <w:tcBorders>
              <w:top w:val="nil"/>
            </w:tcBorders>
          </w:tcPr>
          <w:p>
            <w:pPr>
              <w:rPr>
                <w:sz w:val="2"/>
                <w:szCs w:val="2"/>
              </w:rPr>
            </w:pPr>
          </w:p>
        </w:tc>
        <w:tc>
          <w:tcPr>
            <w:tcW w:w="848" w:type="dxa"/>
            <w:vMerge/>
            <w:tcBorders>
              <w:top w:val="nil"/>
            </w:tcBorders>
          </w:tcPr>
          <w:p>
            <w:pPr>
              <w:rPr>
                <w:sz w:val="2"/>
                <w:szCs w:val="2"/>
              </w:rPr>
            </w:pPr>
          </w:p>
        </w:tc>
        <w:tc>
          <w:tcPr>
            <w:tcW w:w="6220" w:type="dxa"/>
            <w:tcBorders>
              <w:top w:val="nil"/>
              <w:bottom w:val="nil"/>
            </w:tcBorders>
          </w:tcPr>
          <w:p>
            <w:pPr>
              <w:pStyle w:val="TableParagraph"/>
              <w:spacing w:line="370" w:lineRule="exact"/>
              <w:ind w:left="105"/>
              <w:rPr>
                <w:sz w:val="24"/>
              </w:rPr>
            </w:pPr>
            <w:r>
              <w:rPr>
                <w:sz w:val="24"/>
              </w:rPr>
              <w:t>本法中華民國一百零二年六月二十七日修正之條文施行</w:t>
            </w:r>
          </w:p>
        </w:tc>
      </w:tr>
      <w:tr>
        <w:trPr>
          <w:trHeight w:val="390" w:hRule="atLeast"/>
        </w:trPr>
        <w:tc>
          <w:tcPr>
            <w:tcW w:w="1236" w:type="dxa"/>
            <w:vMerge/>
            <w:tcBorders>
              <w:top w:val="nil"/>
            </w:tcBorders>
          </w:tcPr>
          <w:p>
            <w:pPr>
              <w:rPr>
                <w:sz w:val="2"/>
                <w:szCs w:val="2"/>
              </w:rPr>
            </w:pPr>
          </w:p>
        </w:tc>
        <w:tc>
          <w:tcPr>
            <w:tcW w:w="848" w:type="dxa"/>
            <w:vMerge/>
            <w:tcBorders>
              <w:top w:val="nil"/>
            </w:tcBorders>
          </w:tcPr>
          <w:p>
            <w:pPr>
              <w:rPr>
                <w:sz w:val="2"/>
                <w:szCs w:val="2"/>
              </w:rPr>
            </w:pPr>
          </w:p>
        </w:tc>
        <w:tc>
          <w:tcPr>
            <w:tcW w:w="6220" w:type="dxa"/>
            <w:tcBorders>
              <w:top w:val="nil"/>
              <w:bottom w:val="nil"/>
            </w:tcBorders>
          </w:tcPr>
          <w:p>
            <w:pPr>
              <w:pStyle w:val="TableParagraph"/>
              <w:spacing w:line="371" w:lineRule="exact"/>
              <w:ind w:left="105"/>
              <w:rPr>
                <w:sz w:val="24"/>
              </w:rPr>
            </w:pPr>
            <w:r>
              <w:rPr>
                <w:sz w:val="24"/>
              </w:rPr>
              <w:t>前，因行為不檢有損師道，經有關機關查證屬實而解聘或</w:t>
            </w:r>
          </w:p>
        </w:tc>
      </w:tr>
      <w:tr>
        <w:trPr>
          <w:trHeight w:val="389" w:hRule="atLeast"/>
        </w:trPr>
        <w:tc>
          <w:tcPr>
            <w:tcW w:w="1236" w:type="dxa"/>
            <w:vMerge/>
            <w:tcBorders>
              <w:top w:val="nil"/>
            </w:tcBorders>
          </w:tcPr>
          <w:p>
            <w:pPr>
              <w:rPr>
                <w:sz w:val="2"/>
                <w:szCs w:val="2"/>
              </w:rPr>
            </w:pPr>
          </w:p>
        </w:tc>
        <w:tc>
          <w:tcPr>
            <w:tcW w:w="848" w:type="dxa"/>
            <w:vMerge/>
            <w:tcBorders>
              <w:top w:val="nil"/>
            </w:tcBorders>
          </w:tcPr>
          <w:p>
            <w:pPr>
              <w:rPr>
                <w:sz w:val="2"/>
                <w:szCs w:val="2"/>
              </w:rPr>
            </w:pPr>
          </w:p>
        </w:tc>
        <w:tc>
          <w:tcPr>
            <w:tcW w:w="6220" w:type="dxa"/>
            <w:tcBorders>
              <w:top w:val="nil"/>
              <w:bottom w:val="nil"/>
            </w:tcBorders>
          </w:tcPr>
          <w:p>
            <w:pPr>
              <w:pStyle w:val="TableParagraph"/>
              <w:spacing w:line="370" w:lineRule="exact"/>
              <w:ind w:left="105"/>
              <w:rPr>
                <w:sz w:val="24"/>
              </w:rPr>
            </w:pPr>
            <w:r>
              <w:rPr>
                <w:sz w:val="24"/>
              </w:rPr>
              <w:t>不續聘之教師，除屬性侵害行為；性騷擾、性霸凌行為、</w:t>
            </w:r>
          </w:p>
        </w:tc>
      </w:tr>
      <w:tr>
        <w:trPr>
          <w:trHeight w:val="389" w:hRule="atLeast"/>
        </w:trPr>
        <w:tc>
          <w:tcPr>
            <w:tcW w:w="1236" w:type="dxa"/>
            <w:vMerge/>
            <w:tcBorders>
              <w:top w:val="nil"/>
            </w:tcBorders>
          </w:tcPr>
          <w:p>
            <w:pPr>
              <w:rPr>
                <w:sz w:val="2"/>
                <w:szCs w:val="2"/>
              </w:rPr>
            </w:pPr>
          </w:p>
        </w:tc>
        <w:tc>
          <w:tcPr>
            <w:tcW w:w="848" w:type="dxa"/>
            <w:vMerge/>
            <w:tcBorders>
              <w:top w:val="nil"/>
            </w:tcBorders>
          </w:tcPr>
          <w:p>
            <w:pPr>
              <w:rPr>
                <w:sz w:val="2"/>
                <w:szCs w:val="2"/>
              </w:rPr>
            </w:pPr>
          </w:p>
        </w:tc>
        <w:tc>
          <w:tcPr>
            <w:tcW w:w="6220" w:type="dxa"/>
            <w:tcBorders>
              <w:top w:val="nil"/>
              <w:bottom w:val="nil"/>
            </w:tcBorders>
          </w:tcPr>
          <w:p>
            <w:pPr>
              <w:pStyle w:val="TableParagraph"/>
              <w:spacing w:line="370" w:lineRule="exact"/>
              <w:ind w:left="105"/>
              <w:rPr>
                <w:sz w:val="24"/>
              </w:rPr>
            </w:pPr>
            <w:r>
              <w:rPr>
                <w:sz w:val="24"/>
              </w:rPr>
              <w:t>行為違反相關法令且情節重大；體罰或霸凌學生造成其身</w:t>
            </w:r>
          </w:p>
        </w:tc>
      </w:tr>
      <w:tr>
        <w:trPr>
          <w:trHeight w:val="391" w:hRule="atLeast"/>
        </w:trPr>
        <w:tc>
          <w:tcPr>
            <w:tcW w:w="1236" w:type="dxa"/>
            <w:vMerge/>
            <w:tcBorders>
              <w:top w:val="nil"/>
            </w:tcBorders>
          </w:tcPr>
          <w:p>
            <w:pPr>
              <w:rPr>
                <w:sz w:val="2"/>
                <w:szCs w:val="2"/>
              </w:rPr>
            </w:pPr>
          </w:p>
        </w:tc>
        <w:tc>
          <w:tcPr>
            <w:tcW w:w="848" w:type="dxa"/>
            <w:vMerge/>
            <w:tcBorders>
              <w:top w:val="nil"/>
            </w:tcBorders>
          </w:tcPr>
          <w:p>
            <w:pPr>
              <w:rPr>
                <w:sz w:val="2"/>
                <w:szCs w:val="2"/>
              </w:rPr>
            </w:pPr>
          </w:p>
        </w:tc>
        <w:tc>
          <w:tcPr>
            <w:tcW w:w="6220" w:type="dxa"/>
            <w:tcBorders>
              <w:top w:val="nil"/>
              <w:bottom w:val="nil"/>
            </w:tcBorders>
          </w:tcPr>
          <w:p>
            <w:pPr>
              <w:pStyle w:val="TableParagraph"/>
              <w:spacing w:line="371" w:lineRule="exact"/>
              <w:ind w:left="105"/>
              <w:rPr>
                <w:sz w:val="24"/>
              </w:rPr>
            </w:pPr>
            <w:r>
              <w:rPr>
                <w:sz w:val="24"/>
              </w:rPr>
              <w:t>心嚴重侵害者外，於解聘或不續聘生效日起算逾四年者，</w:t>
            </w:r>
          </w:p>
        </w:tc>
      </w:tr>
      <w:tr>
        <w:trPr>
          <w:trHeight w:val="346" w:hRule="atLeast"/>
        </w:trPr>
        <w:tc>
          <w:tcPr>
            <w:tcW w:w="1236" w:type="dxa"/>
            <w:vMerge/>
            <w:tcBorders>
              <w:top w:val="nil"/>
            </w:tcBorders>
          </w:tcPr>
          <w:p>
            <w:pPr>
              <w:rPr>
                <w:sz w:val="2"/>
                <w:szCs w:val="2"/>
              </w:rPr>
            </w:pPr>
          </w:p>
        </w:tc>
        <w:tc>
          <w:tcPr>
            <w:tcW w:w="848" w:type="dxa"/>
            <w:vMerge/>
            <w:tcBorders>
              <w:top w:val="nil"/>
            </w:tcBorders>
          </w:tcPr>
          <w:p>
            <w:pPr>
              <w:rPr>
                <w:sz w:val="2"/>
                <w:szCs w:val="2"/>
              </w:rPr>
            </w:pPr>
          </w:p>
        </w:tc>
        <w:tc>
          <w:tcPr>
            <w:tcW w:w="6220" w:type="dxa"/>
            <w:tcBorders>
              <w:top w:val="nil"/>
            </w:tcBorders>
          </w:tcPr>
          <w:p>
            <w:pPr>
              <w:pStyle w:val="TableParagraph"/>
              <w:spacing w:line="327" w:lineRule="exact"/>
              <w:ind w:left="105"/>
              <w:rPr>
                <w:sz w:val="24"/>
              </w:rPr>
            </w:pPr>
            <w:r>
              <w:rPr>
                <w:sz w:val="24"/>
              </w:rPr>
              <w:t>得聘任為教師。</w:t>
            </w:r>
          </w:p>
        </w:tc>
      </w:tr>
      <w:tr>
        <w:trPr>
          <w:trHeight w:val="443" w:hRule="atLeast"/>
        </w:trPr>
        <w:tc>
          <w:tcPr>
            <w:tcW w:w="1236" w:type="dxa"/>
            <w:vMerge/>
            <w:tcBorders>
              <w:top w:val="nil"/>
            </w:tcBorders>
          </w:tcPr>
          <w:p>
            <w:pPr>
              <w:rPr>
                <w:sz w:val="2"/>
                <w:szCs w:val="2"/>
              </w:rPr>
            </w:pPr>
          </w:p>
        </w:tc>
        <w:tc>
          <w:tcPr>
            <w:tcW w:w="848" w:type="dxa"/>
            <w:tcBorders>
              <w:bottom w:val="nil"/>
            </w:tcBorders>
          </w:tcPr>
          <w:p>
            <w:pPr>
              <w:pStyle w:val="TableParagraph"/>
              <w:spacing w:line="423" w:lineRule="exact"/>
              <w:ind w:left="179"/>
              <w:rPr>
                <w:sz w:val="24"/>
              </w:rPr>
            </w:pPr>
            <w:r>
              <w:rPr>
                <w:sz w:val="24"/>
              </w:rPr>
              <w:t>十七</w:t>
            </w:r>
          </w:p>
        </w:tc>
        <w:tc>
          <w:tcPr>
            <w:tcW w:w="6220" w:type="dxa"/>
            <w:tcBorders>
              <w:bottom w:val="nil"/>
            </w:tcBorders>
          </w:tcPr>
          <w:p>
            <w:pPr>
              <w:pStyle w:val="TableParagraph"/>
              <w:spacing w:line="423" w:lineRule="exact"/>
              <w:ind w:left="105"/>
              <w:rPr>
                <w:sz w:val="24"/>
              </w:rPr>
            </w:pPr>
            <w:r>
              <w:rPr>
                <w:sz w:val="24"/>
              </w:rPr>
              <w:t>教師除應遵守法令履行聘約外，並負有下列義務：</w:t>
            </w:r>
          </w:p>
        </w:tc>
      </w:tr>
      <w:tr>
        <w:trPr>
          <w:trHeight w:val="389" w:hRule="atLeast"/>
        </w:trPr>
        <w:tc>
          <w:tcPr>
            <w:tcW w:w="1236" w:type="dxa"/>
            <w:vMerge/>
            <w:tcBorders>
              <w:top w:val="nil"/>
            </w:tcBorders>
          </w:tcPr>
          <w:p>
            <w:pPr>
              <w:rPr>
                <w:sz w:val="2"/>
                <w:szCs w:val="2"/>
              </w:rPr>
            </w:pPr>
          </w:p>
        </w:tc>
        <w:tc>
          <w:tcPr>
            <w:tcW w:w="848" w:type="dxa"/>
            <w:tcBorders>
              <w:top w:val="nil"/>
              <w:bottom w:val="nil"/>
            </w:tcBorders>
          </w:tcPr>
          <w:p>
            <w:pPr>
              <w:pStyle w:val="TableParagraph"/>
              <w:rPr>
                <w:rFonts w:ascii="Times New Roman"/>
                <w:sz w:val="24"/>
              </w:rPr>
            </w:pPr>
          </w:p>
        </w:tc>
        <w:tc>
          <w:tcPr>
            <w:tcW w:w="6220" w:type="dxa"/>
            <w:tcBorders>
              <w:top w:val="nil"/>
              <w:bottom w:val="nil"/>
            </w:tcBorders>
          </w:tcPr>
          <w:p>
            <w:pPr>
              <w:pStyle w:val="TableParagraph"/>
              <w:spacing w:line="370" w:lineRule="exact"/>
              <w:ind w:left="105"/>
              <w:rPr>
                <w:sz w:val="24"/>
              </w:rPr>
            </w:pPr>
            <w:r>
              <w:rPr>
                <w:sz w:val="24"/>
              </w:rPr>
              <w:t>一、遵守聘約規定，維護校譽。</w:t>
            </w:r>
          </w:p>
        </w:tc>
      </w:tr>
      <w:tr>
        <w:trPr>
          <w:trHeight w:val="390" w:hRule="atLeast"/>
        </w:trPr>
        <w:tc>
          <w:tcPr>
            <w:tcW w:w="1236" w:type="dxa"/>
            <w:vMerge/>
            <w:tcBorders>
              <w:top w:val="nil"/>
            </w:tcBorders>
          </w:tcPr>
          <w:p>
            <w:pPr>
              <w:rPr>
                <w:sz w:val="2"/>
                <w:szCs w:val="2"/>
              </w:rPr>
            </w:pPr>
          </w:p>
        </w:tc>
        <w:tc>
          <w:tcPr>
            <w:tcW w:w="848" w:type="dxa"/>
            <w:tcBorders>
              <w:top w:val="nil"/>
              <w:bottom w:val="nil"/>
            </w:tcBorders>
          </w:tcPr>
          <w:p>
            <w:pPr>
              <w:pStyle w:val="TableParagraph"/>
              <w:rPr>
                <w:rFonts w:ascii="Times New Roman"/>
                <w:sz w:val="24"/>
              </w:rPr>
            </w:pPr>
          </w:p>
        </w:tc>
        <w:tc>
          <w:tcPr>
            <w:tcW w:w="6220" w:type="dxa"/>
            <w:tcBorders>
              <w:top w:val="nil"/>
              <w:bottom w:val="nil"/>
            </w:tcBorders>
          </w:tcPr>
          <w:p>
            <w:pPr>
              <w:pStyle w:val="TableParagraph"/>
              <w:spacing w:line="371" w:lineRule="exact"/>
              <w:ind w:left="105"/>
              <w:rPr>
                <w:sz w:val="24"/>
              </w:rPr>
            </w:pPr>
            <w:r>
              <w:rPr>
                <w:sz w:val="24"/>
              </w:rPr>
              <w:t>二、積極維護學生受教之權益。</w:t>
            </w:r>
          </w:p>
        </w:tc>
      </w:tr>
      <w:tr>
        <w:trPr>
          <w:trHeight w:val="389" w:hRule="atLeast"/>
        </w:trPr>
        <w:tc>
          <w:tcPr>
            <w:tcW w:w="1236" w:type="dxa"/>
            <w:vMerge/>
            <w:tcBorders>
              <w:top w:val="nil"/>
            </w:tcBorders>
          </w:tcPr>
          <w:p>
            <w:pPr>
              <w:rPr>
                <w:sz w:val="2"/>
                <w:szCs w:val="2"/>
              </w:rPr>
            </w:pPr>
          </w:p>
        </w:tc>
        <w:tc>
          <w:tcPr>
            <w:tcW w:w="848" w:type="dxa"/>
            <w:tcBorders>
              <w:top w:val="nil"/>
              <w:bottom w:val="nil"/>
            </w:tcBorders>
          </w:tcPr>
          <w:p>
            <w:pPr>
              <w:pStyle w:val="TableParagraph"/>
              <w:rPr>
                <w:rFonts w:ascii="Times New Roman"/>
                <w:sz w:val="24"/>
              </w:rPr>
            </w:pPr>
          </w:p>
        </w:tc>
        <w:tc>
          <w:tcPr>
            <w:tcW w:w="6220" w:type="dxa"/>
            <w:tcBorders>
              <w:top w:val="nil"/>
              <w:bottom w:val="nil"/>
            </w:tcBorders>
          </w:tcPr>
          <w:p>
            <w:pPr>
              <w:pStyle w:val="TableParagraph"/>
              <w:spacing w:line="370" w:lineRule="exact"/>
              <w:ind w:left="105"/>
              <w:rPr>
                <w:sz w:val="24"/>
              </w:rPr>
            </w:pPr>
            <w:r>
              <w:rPr>
                <w:sz w:val="24"/>
              </w:rPr>
              <w:t>三、依有關法令及學校安排之課程，實施適性教學活動。</w:t>
            </w:r>
          </w:p>
        </w:tc>
      </w:tr>
      <w:tr>
        <w:trPr>
          <w:trHeight w:val="389" w:hRule="atLeast"/>
        </w:trPr>
        <w:tc>
          <w:tcPr>
            <w:tcW w:w="1236" w:type="dxa"/>
            <w:vMerge/>
            <w:tcBorders>
              <w:top w:val="nil"/>
            </w:tcBorders>
          </w:tcPr>
          <w:p>
            <w:pPr>
              <w:rPr>
                <w:sz w:val="2"/>
                <w:szCs w:val="2"/>
              </w:rPr>
            </w:pPr>
          </w:p>
        </w:tc>
        <w:tc>
          <w:tcPr>
            <w:tcW w:w="848" w:type="dxa"/>
            <w:tcBorders>
              <w:top w:val="nil"/>
              <w:bottom w:val="nil"/>
            </w:tcBorders>
          </w:tcPr>
          <w:p>
            <w:pPr>
              <w:pStyle w:val="TableParagraph"/>
              <w:rPr>
                <w:rFonts w:ascii="Times New Roman"/>
                <w:sz w:val="24"/>
              </w:rPr>
            </w:pPr>
          </w:p>
        </w:tc>
        <w:tc>
          <w:tcPr>
            <w:tcW w:w="6220" w:type="dxa"/>
            <w:tcBorders>
              <w:top w:val="nil"/>
              <w:bottom w:val="nil"/>
            </w:tcBorders>
          </w:tcPr>
          <w:p>
            <w:pPr>
              <w:pStyle w:val="TableParagraph"/>
              <w:spacing w:line="370" w:lineRule="exact"/>
              <w:ind w:left="105"/>
              <w:rPr>
                <w:sz w:val="24"/>
              </w:rPr>
            </w:pPr>
            <w:r>
              <w:rPr>
                <w:sz w:val="24"/>
              </w:rPr>
              <w:t>四、輔導或管教學生，導引其適性發展，並培養其健全人</w:t>
            </w:r>
          </w:p>
        </w:tc>
      </w:tr>
      <w:tr>
        <w:trPr>
          <w:trHeight w:val="390" w:hRule="atLeast"/>
        </w:trPr>
        <w:tc>
          <w:tcPr>
            <w:tcW w:w="1236" w:type="dxa"/>
            <w:vMerge/>
            <w:tcBorders>
              <w:top w:val="nil"/>
            </w:tcBorders>
          </w:tcPr>
          <w:p>
            <w:pPr>
              <w:rPr>
                <w:sz w:val="2"/>
                <w:szCs w:val="2"/>
              </w:rPr>
            </w:pPr>
          </w:p>
        </w:tc>
        <w:tc>
          <w:tcPr>
            <w:tcW w:w="848" w:type="dxa"/>
            <w:tcBorders>
              <w:top w:val="nil"/>
              <w:bottom w:val="nil"/>
            </w:tcBorders>
          </w:tcPr>
          <w:p>
            <w:pPr>
              <w:pStyle w:val="TableParagraph"/>
              <w:rPr>
                <w:rFonts w:ascii="Times New Roman"/>
                <w:sz w:val="24"/>
              </w:rPr>
            </w:pPr>
          </w:p>
        </w:tc>
        <w:tc>
          <w:tcPr>
            <w:tcW w:w="6220" w:type="dxa"/>
            <w:tcBorders>
              <w:top w:val="nil"/>
              <w:bottom w:val="nil"/>
            </w:tcBorders>
          </w:tcPr>
          <w:p>
            <w:pPr>
              <w:pStyle w:val="TableParagraph"/>
              <w:spacing w:line="371" w:lineRule="exact"/>
              <w:ind w:left="105"/>
              <w:rPr>
                <w:sz w:val="24"/>
              </w:rPr>
            </w:pPr>
            <w:r>
              <w:rPr>
                <w:sz w:val="24"/>
              </w:rPr>
              <w:t>格。</w:t>
            </w:r>
          </w:p>
        </w:tc>
      </w:tr>
      <w:tr>
        <w:trPr>
          <w:trHeight w:val="389" w:hRule="atLeast"/>
        </w:trPr>
        <w:tc>
          <w:tcPr>
            <w:tcW w:w="1236" w:type="dxa"/>
            <w:vMerge/>
            <w:tcBorders>
              <w:top w:val="nil"/>
            </w:tcBorders>
          </w:tcPr>
          <w:p>
            <w:pPr>
              <w:rPr>
                <w:sz w:val="2"/>
                <w:szCs w:val="2"/>
              </w:rPr>
            </w:pPr>
          </w:p>
        </w:tc>
        <w:tc>
          <w:tcPr>
            <w:tcW w:w="848" w:type="dxa"/>
            <w:tcBorders>
              <w:top w:val="nil"/>
              <w:bottom w:val="nil"/>
            </w:tcBorders>
          </w:tcPr>
          <w:p>
            <w:pPr>
              <w:pStyle w:val="TableParagraph"/>
              <w:rPr>
                <w:rFonts w:ascii="Times New Roman"/>
                <w:sz w:val="24"/>
              </w:rPr>
            </w:pPr>
          </w:p>
        </w:tc>
        <w:tc>
          <w:tcPr>
            <w:tcW w:w="6220" w:type="dxa"/>
            <w:tcBorders>
              <w:top w:val="nil"/>
              <w:bottom w:val="nil"/>
            </w:tcBorders>
          </w:tcPr>
          <w:p>
            <w:pPr>
              <w:pStyle w:val="TableParagraph"/>
              <w:spacing w:line="370" w:lineRule="exact"/>
              <w:ind w:left="105"/>
              <w:rPr>
                <w:sz w:val="24"/>
              </w:rPr>
            </w:pPr>
            <w:r>
              <w:rPr>
                <w:sz w:val="24"/>
              </w:rPr>
              <w:t>五、從事與教學有關之研究、進修。</w:t>
            </w:r>
          </w:p>
        </w:tc>
      </w:tr>
      <w:tr>
        <w:trPr>
          <w:trHeight w:val="389" w:hRule="atLeast"/>
        </w:trPr>
        <w:tc>
          <w:tcPr>
            <w:tcW w:w="1236" w:type="dxa"/>
            <w:vMerge/>
            <w:tcBorders>
              <w:top w:val="nil"/>
            </w:tcBorders>
          </w:tcPr>
          <w:p>
            <w:pPr>
              <w:rPr>
                <w:sz w:val="2"/>
                <w:szCs w:val="2"/>
              </w:rPr>
            </w:pPr>
          </w:p>
        </w:tc>
        <w:tc>
          <w:tcPr>
            <w:tcW w:w="848" w:type="dxa"/>
            <w:tcBorders>
              <w:top w:val="nil"/>
              <w:bottom w:val="nil"/>
            </w:tcBorders>
          </w:tcPr>
          <w:p>
            <w:pPr>
              <w:pStyle w:val="TableParagraph"/>
              <w:rPr>
                <w:rFonts w:ascii="Times New Roman"/>
                <w:sz w:val="24"/>
              </w:rPr>
            </w:pPr>
          </w:p>
        </w:tc>
        <w:tc>
          <w:tcPr>
            <w:tcW w:w="6220" w:type="dxa"/>
            <w:tcBorders>
              <w:top w:val="nil"/>
              <w:bottom w:val="nil"/>
            </w:tcBorders>
          </w:tcPr>
          <w:p>
            <w:pPr>
              <w:pStyle w:val="TableParagraph"/>
              <w:spacing w:line="370" w:lineRule="exact"/>
              <w:ind w:left="105"/>
              <w:rPr>
                <w:sz w:val="24"/>
              </w:rPr>
            </w:pPr>
            <w:r>
              <w:rPr>
                <w:sz w:val="24"/>
              </w:rPr>
              <w:t>六、嚴守職分，本於良知，發揚師道及專業精神。</w:t>
            </w:r>
          </w:p>
        </w:tc>
      </w:tr>
      <w:tr>
        <w:trPr>
          <w:trHeight w:val="391" w:hRule="atLeast"/>
        </w:trPr>
        <w:tc>
          <w:tcPr>
            <w:tcW w:w="1236" w:type="dxa"/>
            <w:vMerge/>
            <w:tcBorders>
              <w:top w:val="nil"/>
            </w:tcBorders>
          </w:tcPr>
          <w:p>
            <w:pPr>
              <w:rPr>
                <w:sz w:val="2"/>
                <w:szCs w:val="2"/>
              </w:rPr>
            </w:pPr>
          </w:p>
        </w:tc>
        <w:tc>
          <w:tcPr>
            <w:tcW w:w="848" w:type="dxa"/>
            <w:tcBorders>
              <w:top w:val="nil"/>
              <w:bottom w:val="nil"/>
            </w:tcBorders>
          </w:tcPr>
          <w:p>
            <w:pPr>
              <w:pStyle w:val="TableParagraph"/>
              <w:rPr>
                <w:rFonts w:ascii="Times New Roman"/>
                <w:sz w:val="24"/>
              </w:rPr>
            </w:pPr>
          </w:p>
        </w:tc>
        <w:tc>
          <w:tcPr>
            <w:tcW w:w="6220" w:type="dxa"/>
            <w:tcBorders>
              <w:top w:val="nil"/>
              <w:bottom w:val="nil"/>
            </w:tcBorders>
          </w:tcPr>
          <w:p>
            <w:pPr>
              <w:pStyle w:val="TableParagraph"/>
              <w:spacing w:line="371" w:lineRule="exact"/>
              <w:ind w:left="105"/>
              <w:rPr>
                <w:sz w:val="24"/>
              </w:rPr>
            </w:pPr>
            <w:r>
              <w:rPr>
                <w:spacing w:val="-15"/>
                <w:sz w:val="24"/>
              </w:rPr>
              <w:t>七、依有關法令參與學校學術、行政工作及社會教育活動。</w:t>
            </w:r>
          </w:p>
        </w:tc>
      </w:tr>
      <w:tr>
        <w:trPr>
          <w:trHeight w:val="389" w:hRule="atLeast"/>
        </w:trPr>
        <w:tc>
          <w:tcPr>
            <w:tcW w:w="1236" w:type="dxa"/>
            <w:vMerge/>
            <w:tcBorders>
              <w:top w:val="nil"/>
            </w:tcBorders>
          </w:tcPr>
          <w:p>
            <w:pPr>
              <w:rPr>
                <w:sz w:val="2"/>
                <w:szCs w:val="2"/>
              </w:rPr>
            </w:pPr>
          </w:p>
        </w:tc>
        <w:tc>
          <w:tcPr>
            <w:tcW w:w="848" w:type="dxa"/>
            <w:tcBorders>
              <w:top w:val="nil"/>
              <w:bottom w:val="nil"/>
            </w:tcBorders>
          </w:tcPr>
          <w:p>
            <w:pPr>
              <w:pStyle w:val="TableParagraph"/>
              <w:rPr>
                <w:rFonts w:ascii="Times New Roman"/>
                <w:sz w:val="24"/>
              </w:rPr>
            </w:pPr>
          </w:p>
        </w:tc>
        <w:tc>
          <w:tcPr>
            <w:tcW w:w="6220" w:type="dxa"/>
            <w:tcBorders>
              <w:top w:val="nil"/>
              <w:bottom w:val="nil"/>
            </w:tcBorders>
          </w:tcPr>
          <w:p>
            <w:pPr>
              <w:pStyle w:val="TableParagraph"/>
              <w:spacing w:line="370" w:lineRule="exact"/>
              <w:ind w:left="105"/>
              <w:rPr>
                <w:sz w:val="24"/>
              </w:rPr>
            </w:pPr>
            <w:r>
              <w:rPr>
                <w:sz w:val="24"/>
              </w:rPr>
              <w:t>八、非依法律規定不得洩漏學生個人或其家庭資料。</w:t>
            </w:r>
          </w:p>
        </w:tc>
      </w:tr>
      <w:tr>
        <w:trPr>
          <w:trHeight w:val="389" w:hRule="atLeast"/>
        </w:trPr>
        <w:tc>
          <w:tcPr>
            <w:tcW w:w="1236" w:type="dxa"/>
            <w:vMerge/>
            <w:tcBorders>
              <w:top w:val="nil"/>
            </w:tcBorders>
          </w:tcPr>
          <w:p>
            <w:pPr>
              <w:rPr>
                <w:sz w:val="2"/>
                <w:szCs w:val="2"/>
              </w:rPr>
            </w:pPr>
          </w:p>
        </w:tc>
        <w:tc>
          <w:tcPr>
            <w:tcW w:w="848" w:type="dxa"/>
            <w:tcBorders>
              <w:top w:val="nil"/>
              <w:bottom w:val="nil"/>
            </w:tcBorders>
          </w:tcPr>
          <w:p>
            <w:pPr>
              <w:pStyle w:val="TableParagraph"/>
              <w:rPr>
                <w:rFonts w:ascii="Times New Roman"/>
                <w:sz w:val="24"/>
              </w:rPr>
            </w:pPr>
          </w:p>
        </w:tc>
        <w:tc>
          <w:tcPr>
            <w:tcW w:w="6220" w:type="dxa"/>
            <w:tcBorders>
              <w:top w:val="nil"/>
              <w:bottom w:val="nil"/>
            </w:tcBorders>
          </w:tcPr>
          <w:p>
            <w:pPr>
              <w:pStyle w:val="TableParagraph"/>
              <w:spacing w:line="370" w:lineRule="exact"/>
              <w:ind w:left="105"/>
              <w:rPr>
                <w:sz w:val="24"/>
              </w:rPr>
            </w:pPr>
            <w:r>
              <w:rPr>
                <w:sz w:val="24"/>
              </w:rPr>
              <w:t>九、擔任導師。</w:t>
            </w:r>
          </w:p>
        </w:tc>
      </w:tr>
      <w:tr>
        <w:trPr>
          <w:trHeight w:val="390" w:hRule="atLeast"/>
        </w:trPr>
        <w:tc>
          <w:tcPr>
            <w:tcW w:w="1236" w:type="dxa"/>
            <w:vMerge/>
            <w:tcBorders>
              <w:top w:val="nil"/>
            </w:tcBorders>
          </w:tcPr>
          <w:p>
            <w:pPr>
              <w:rPr>
                <w:sz w:val="2"/>
                <w:szCs w:val="2"/>
              </w:rPr>
            </w:pPr>
          </w:p>
        </w:tc>
        <w:tc>
          <w:tcPr>
            <w:tcW w:w="848" w:type="dxa"/>
            <w:tcBorders>
              <w:top w:val="nil"/>
              <w:bottom w:val="nil"/>
            </w:tcBorders>
          </w:tcPr>
          <w:p>
            <w:pPr>
              <w:pStyle w:val="TableParagraph"/>
              <w:rPr>
                <w:rFonts w:ascii="Times New Roman"/>
                <w:sz w:val="24"/>
              </w:rPr>
            </w:pPr>
          </w:p>
        </w:tc>
        <w:tc>
          <w:tcPr>
            <w:tcW w:w="6220" w:type="dxa"/>
            <w:tcBorders>
              <w:top w:val="nil"/>
              <w:bottom w:val="nil"/>
            </w:tcBorders>
          </w:tcPr>
          <w:p>
            <w:pPr>
              <w:pStyle w:val="TableParagraph"/>
              <w:spacing w:line="371" w:lineRule="exact"/>
              <w:ind w:left="105"/>
              <w:rPr>
                <w:sz w:val="24"/>
              </w:rPr>
            </w:pPr>
            <w:r>
              <w:rPr>
                <w:sz w:val="24"/>
              </w:rPr>
              <w:t>十、其他依本法或其他法律規定應盡之義務。</w:t>
            </w:r>
          </w:p>
        </w:tc>
      </w:tr>
      <w:tr>
        <w:trPr>
          <w:trHeight w:val="346" w:hRule="atLeast"/>
        </w:trPr>
        <w:tc>
          <w:tcPr>
            <w:tcW w:w="1236" w:type="dxa"/>
            <w:vMerge/>
            <w:tcBorders>
              <w:top w:val="nil"/>
            </w:tcBorders>
          </w:tcPr>
          <w:p>
            <w:pPr>
              <w:rPr>
                <w:sz w:val="2"/>
                <w:szCs w:val="2"/>
              </w:rPr>
            </w:pPr>
          </w:p>
        </w:tc>
        <w:tc>
          <w:tcPr>
            <w:tcW w:w="848" w:type="dxa"/>
            <w:tcBorders>
              <w:top w:val="nil"/>
            </w:tcBorders>
          </w:tcPr>
          <w:p>
            <w:pPr>
              <w:pStyle w:val="TableParagraph"/>
              <w:rPr>
                <w:rFonts w:ascii="Times New Roman"/>
                <w:sz w:val="24"/>
              </w:rPr>
            </w:pPr>
          </w:p>
        </w:tc>
        <w:tc>
          <w:tcPr>
            <w:tcW w:w="6220" w:type="dxa"/>
            <w:tcBorders>
              <w:top w:val="nil"/>
            </w:tcBorders>
          </w:tcPr>
          <w:p>
            <w:pPr>
              <w:pStyle w:val="TableParagraph"/>
              <w:spacing w:line="327" w:lineRule="exact"/>
              <w:ind w:left="105"/>
              <w:rPr>
                <w:sz w:val="24"/>
              </w:rPr>
            </w:pPr>
            <w:r>
              <w:rPr>
                <w:sz w:val="24"/>
              </w:rPr>
              <w:t>前項第四款及第九款之辦法，由各校校務會議定之。</w:t>
            </w:r>
          </w:p>
        </w:tc>
      </w:tr>
    </w:tbl>
    <w:p>
      <w:pPr>
        <w:spacing w:after="0" w:line="327" w:lineRule="exact"/>
        <w:rPr>
          <w:sz w:val="24"/>
        </w:rPr>
        <w:sectPr>
          <w:pgSz w:w="11910" w:h="16840"/>
          <w:pgMar w:header="0" w:footer="1182" w:top="1420" w:bottom="1380" w:left="680" w:right="660"/>
        </w:sectPr>
      </w:pPr>
    </w:p>
    <w:tbl>
      <w:tblPr>
        <w:tblW w:w="0" w:type="auto"/>
        <w:jc w:val="left"/>
        <w:tblInd w:w="11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236"/>
        <w:gridCol w:w="848"/>
        <w:gridCol w:w="6220"/>
      </w:tblGrid>
      <w:tr>
        <w:trPr>
          <w:trHeight w:val="400" w:hRule="atLeast"/>
        </w:trPr>
        <w:tc>
          <w:tcPr>
            <w:tcW w:w="1236" w:type="dxa"/>
          </w:tcPr>
          <w:p>
            <w:pPr>
              <w:pStyle w:val="TableParagraph"/>
              <w:spacing w:line="380" w:lineRule="exact"/>
              <w:ind w:left="116" w:right="109"/>
              <w:jc w:val="center"/>
              <w:rPr>
                <w:sz w:val="24"/>
              </w:rPr>
            </w:pPr>
            <w:r>
              <w:rPr>
                <w:sz w:val="24"/>
              </w:rPr>
              <w:t>法規名稱</w:t>
            </w:r>
          </w:p>
        </w:tc>
        <w:tc>
          <w:tcPr>
            <w:tcW w:w="848" w:type="dxa"/>
          </w:tcPr>
          <w:p>
            <w:pPr>
              <w:pStyle w:val="TableParagraph"/>
              <w:spacing w:line="380" w:lineRule="exact"/>
              <w:ind w:left="159" w:right="158"/>
              <w:jc w:val="center"/>
              <w:rPr>
                <w:sz w:val="24"/>
              </w:rPr>
            </w:pPr>
            <w:r>
              <w:rPr>
                <w:sz w:val="24"/>
              </w:rPr>
              <w:t>條號</w:t>
            </w:r>
          </w:p>
        </w:tc>
        <w:tc>
          <w:tcPr>
            <w:tcW w:w="6220" w:type="dxa"/>
          </w:tcPr>
          <w:p>
            <w:pPr>
              <w:pStyle w:val="TableParagraph"/>
              <w:spacing w:line="380" w:lineRule="exact"/>
              <w:ind w:left="2847" w:right="2842"/>
              <w:jc w:val="center"/>
              <w:rPr>
                <w:sz w:val="24"/>
              </w:rPr>
            </w:pPr>
            <w:r>
              <w:rPr>
                <w:sz w:val="24"/>
              </w:rPr>
              <w:t>內容</w:t>
            </w:r>
          </w:p>
        </w:tc>
      </w:tr>
      <w:tr>
        <w:trPr>
          <w:trHeight w:val="447" w:hRule="atLeast"/>
        </w:trPr>
        <w:tc>
          <w:tcPr>
            <w:tcW w:w="1236" w:type="dxa"/>
            <w:tcBorders>
              <w:bottom w:val="nil"/>
            </w:tcBorders>
          </w:tcPr>
          <w:p>
            <w:pPr>
              <w:pStyle w:val="TableParagraph"/>
              <w:spacing w:line="428" w:lineRule="exact"/>
              <w:ind w:left="116" w:right="109"/>
              <w:jc w:val="center"/>
              <w:rPr>
                <w:sz w:val="24"/>
              </w:rPr>
            </w:pPr>
            <w:r>
              <w:rPr>
                <w:sz w:val="24"/>
              </w:rPr>
              <w:t>學生輔導</w:t>
            </w:r>
          </w:p>
        </w:tc>
        <w:tc>
          <w:tcPr>
            <w:tcW w:w="848" w:type="dxa"/>
            <w:tcBorders>
              <w:bottom w:val="nil"/>
            </w:tcBorders>
          </w:tcPr>
          <w:p>
            <w:pPr>
              <w:pStyle w:val="TableParagraph"/>
              <w:spacing w:line="428" w:lineRule="exact"/>
              <w:ind w:left="1"/>
              <w:jc w:val="center"/>
              <w:rPr>
                <w:sz w:val="24"/>
              </w:rPr>
            </w:pPr>
            <w:r>
              <w:rPr>
                <w:sz w:val="24"/>
              </w:rPr>
              <w:t>四</w:t>
            </w:r>
          </w:p>
        </w:tc>
        <w:tc>
          <w:tcPr>
            <w:tcW w:w="6220" w:type="dxa"/>
            <w:tcBorders>
              <w:bottom w:val="nil"/>
            </w:tcBorders>
          </w:tcPr>
          <w:p>
            <w:pPr>
              <w:pStyle w:val="TableParagraph"/>
              <w:spacing w:line="428" w:lineRule="exact"/>
              <w:ind w:left="105"/>
              <w:rPr>
                <w:sz w:val="24"/>
              </w:rPr>
            </w:pPr>
            <w:r>
              <w:rPr>
                <w:sz w:val="24"/>
              </w:rPr>
              <w:t>各級主管機關為執行學生輔導行政工作，應指定學生輔導</w:t>
            </w:r>
          </w:p>
        </w:tc>
      </w:tr>
      <w:tr>
        <w:trPr>
          <w:trHeight w:val="399" w:hRule="atLeast"/>
        </w:trPr>
        <w:tc>
          <w:tcPr>
            <w:tcW w:w="1236" w:type="dxa"/>
            <w:tcBorders>
              <w:top w:val="nil"/>
              <w:bottom w:val="nil"/>
            </w:tcBorders>
          </w:tcPr>
          <w:p>
            <w:pPr>
              <w:pStyle w:val="TableParagraph"/>
              <w:spacing w:line="380" w:lineRule="exact"/>
              <w:ind w:left="7"/>
              <w:jc w:val="center"/>
              <w:rPr>
                <w:sz w:val="24"/>
              </w:rPr>
            </w:pPr>
            <w:r>
              <w:rPr>
                <w:sz w:val="24"/>
              </w:rPr>
              <w:t>法</w:t>
            </w:r>
          </w:p>
        </w:tc>
        <w:tc>
          <w:tcPr>
            <w:tcW w:w="848" w:type="dxa"/>
            <w:tcBorders>
              <w:top w:val="nil"/>
              <w:bottom w:val="nil"/>
            </w:tcBorders>
          </w:tcPr>
          <w:p>
            <w:pPr>
              <w:pStyle w:val="TableParagraph"/>
              <w:rPr>
                <w:rFonts w:ascii="Times New Roman"/>
                <w:sz w:val="24"/>
              </w:rPr>
            </w:pPr>
          </w:p>
        </w:tc>
        <w:tc>
          <w:tcPr>
            <w:tcW w:w="6220" w:type="dxa"/>
            <w:tcBorders>
              <w:top w:val="nil"/>
              <w:bottom w:val="nil"/>
            </w:tcBorders>
          </w:tcPr>
          <w:p>
            <w:pPr>
              <w:pStyle w:val="TableParagraph"/>
              <w:spacing w:line="380" w:lineRule="exact"/>
              <w:ind w:left="105"/>
              <w:rPr>
                <w:sz w:val="24"/>
              </w:rPr>
            </w:pPr>
            <w:r>
              <w:rPr>
                <w:sz w:val="24"/>
              </w:rPr>
              <w:t>專責單位或專責人員，辦理各項學生輔導工作之規劃及執</w:t>
            </w:r>
          </w:p>
        </w:tc>
      </w:tr>
      <w:tr>
        <w:trPr>
          <w:trHeight w:val="399" w:hRule="atLeast"/>
        </w:trPr>
        <w:tc>
          <w:tcPr>
            <w:tcW w:w="1236" w:type="dxa"/>
            <w:tcBorders>
              <w:top w:val="nil"/>
              <w:bottom w:val="nil"/>
            </w:tcBorders>
          </w:tcPr>
          <w:p>
            <w:pPr>
              <w:pStyle w:val="TableParagraph"/>
              <w:rPr>
                <w:rFonts w:ascii="Times New Roman"/>
                <w:sz w:val="24"/>
              </w:rPr>
            </w:pPr>
          </w:p>
        </w:tc>
        <w:tc>
          <w:tcPr>
            <w:tcW w:w="848" w:type="dxa"/>
            <w:tcBorders>
              <w:top w:val="nil"/>
              <w:bottom w:val="nil"/>
            </w:tcBorders>
          </w:tcPr>
          <w:p>
            <w:pPr>
              <w:pStyle w:val="TableParagraph"/>
              <w:rPr>
                <w:rFonts w:ascii="Times New Roman"/>
                <w:sz w:val="24"/>
              </w:rPr>
            </w:pPr>
          </w:p>
        </w:tc>
        <w:tc>
          <w:tcPr>
            <w:tcW w:w="6220" w:type="dxa"/>
            <w:tcBorders>
              <w:top w:val="nil"/>
              <w:bottom w:val="nil"/>
            </w:tcBorders>
          </w:tcPr>
          <w:p>
            <w:pPr>
              <w:pStyle w:val="TableParagraph"/>
              <w:spacing w:line="380" w:lineRule="exact"/>
              <w:ind w:left="105"/>
              <w:rPr>
                <w:sz w:val="24"/>
              </w:rPr>
            </w:pPr>
            <w:r>
              <w:rPr>
                <w:sz w:val="24"/>
              </w:rPr>
              <w:t>行事項。</w:t>
            </w:r>
          </w:p>
        </w:tc>
      </w:tr>
      <w:tr>
        <w:trPr>
          <w:trHeight w:val="400" w:hRule="atLeast"/>
        </w:trPr>
        <w:tc>
          <w:tcPr>
            <w:tcW w:w="1236" w:type="dxa"/>
            <w:tcBorders>
              <w:top w:val="nil"/>
              <w:bottom w:val="nil"/>
            </w:tcBorders>
          </w:tcPr>
          <w:p>
            <w:pPr>
              <w:pStyle w:val="TableParagraph"/>
              <w:rPr>
                <w:rFonts w:ascii="Times New Roman"/>
                <w:sz w:val="24"/>
              </w:rPr>
            </w:pPr>
          </w:p>
        </w:tc>
        <w:tc>
          <w:tcPr>
            <w:tcW w:w="848" w:type="dxa"/>
            <w:tcBorders>
              <w:top w:val="nil"/>
              <w:bottom w:val="nil"/>
            </w:tcBorders>
          </w:tcPr>
          <w:p>
            <w:pPr>
              <w:pStyle w:val="TableParagraph"/>
              <w:rPr>
                <w:rFonts w:ascii="Times New Roman"/>
                <w:sz w:val="24"/>
              </w:rPr>
            </w:pPr>
          </w:p>
        </w:tc>
        <w:tc>
          <w:tcPr>
            <w:tcW w:w="6220" w:type="dxa"/>
            <w:tcBorders>
              <w:top w:val="nil"/>
              <w:bottom w:val="nil"/>
            </w:tcBorders>
          </w:tcPr>
          <w:p>
            <w:pPr>
              <w:pStyle w:val="TableParagraph"/>
              <w:spacing w:line="381" w:lineRule="exact"/>
              <w:ind w:left="105"/>
              <w:rPr>
                <w:sz w:val="24"/>
              </w:rPr>
            </w:pPr>
            <w:r>
              <w:rPr>
                <w:sz w:val="24"/>
              </w:rPr>
              <w:t>高級中等以下學校主管機關應設學生輔導諮商中心，其任</w:t>
            </w:r>
          </w:p>
        </w:tc>
      </w:tr>
      <w:tr>
        <w:trPr>
          <w:trHeight w:val="399" w:hRule="atLeast"/>
        </w:trPr>
        <w:tc>
          <w:tcPr>
            <w:tcW w:w="1236" w:type="dxa"/>
            <w:tcBorders>
              <w:top w:val="nil"/>
              <w:bottom w:val="nil"/>
            </w:tcBorders>
          </w:tcPr>
          <w:p>
            <w:pPr>
              <w:pStyle w:val="TableParagraph"/>
              <w:rPr>
                <w:rFonts w:ascii="Times New Roman"/>
                <w:sz w:val="24"/>
              </w:rPr>
            </w:pPr>
          </w:p>
        </w:tc>
        <w:tc>
          <w:tcPr>
            <w:tcW w:w="848" w:type="dxa"/>
            <w:tcBorders>
              <w:top w:val="nil"/>
              <w:bottom w:val="nil"/>
            </w:tcBorders>
          </w:tcPr>
          <w:p>
            <w:pPr>
              <w:pStyle w:val="TableParagraph"/>
              <w:rPr>
                <w:rFonts w:ascii="Times New Roman"/>
                <w:sz w:val="24"/>
              </w:rPr>
            </w:pPr>
          </w:p>
        </w:tc>
        <w:tc>
          <w:tcPr>
            <w:tcW w:w="6220" w:type="dxa"/>
            <w:tcBorders>
              <w:top w:val="nil"/>
              <w:bottom w:val="nil"/>
            </w:tcBorders>
          </w:tcPr>
          <w:p>
            <w:pPr>
              <w:pStyle w:val="TableParagraph"/>
              <w:spacing w:line="380" w:lineRule="exact"/>
              <w:ind w:left="105"/>
              <w:rPr>
                <w:sz w:val="24"/>
              </w:rPr>
            </w:pPr>
            <w:r>
              <w:rPr>
                <w:sz w:val="24"/>
              </w:rPr>
              <w:t>務如下：</w:t>
            </w:r>
          </w:p>
        </w:tc>
      </w:tr>
      <w:tr>
        <w:trPr>
          <w:trHeight w:val="399" w:hRule="atLeast"/>
        </w:trPr>
        <w:tc>
          <w:tcPr>
            <w:tcW w:w="1236" w:type="dxa"/>
            <w:tcBorders>
              <w:top w:val="nil"/>
              <w:bottom w:val="nil"/>
            </w:tcBorders>
          </w:tcPr>
          <w:p>
            <w:pPr>
              <w:pStyle w:val="TableParagraph"/>
              <w:rPr>
                <w:rFonts w:ascii="Times New Roman"/>
                <w:sz w:val="24"/>
              </w:rPr>
            </w:pPr>
          </w:p>
        </w:tc>
        <w:tc>
          <w:tcPr>
            <w:tcW w:w="848" w:type="dxa"/>
            <w:tcBorders>
              <w:top w:val="nil"/>
              <w:bottom w:val="nil"/>
            </w:tcBorders>
          </w:tcPr>
          <w:p>
            <w:pPr>
              <w:pStyle w:val="TableParagraph"/>
              <w:rPr>
                <w:rFonts w:ascii="Times New Roman"/>
                <w:sz w:val="24"/>
              </w:rPr>
            </w:pPr>
          </w:p>
        </w:tc>
        <w:tc>
          <w:tcPr>
            <w:tcW w:w="6220" w:type="dxa"/>
            <w:tcBorders>
              <w:top w:val="nil"/>
              <w:bottom w:val="nil"/>
            </w:tcBorders>
          </w:tcPr>
          <w:p>
            <w:pPr>
              <w:pStyle w:val="TableParagraph"/>
              <w:spacing w:line="380" w:lineRule="exact"/>
              <w:ind w:left="105"/>
              <w:rPr>
                <w:sz w:val="24"/>
              </w:rPr>
            </w:pPr>
            <w:r>
              <w:rPr>
                <w:sz w:val="24"/>
              </w:rPr>
              <w:t>一、提供學生心理評估、輔導諮商及資源轉介服務。</w:t>
            </w:r>
          </w:p>
        </w:tc>
      </w:tr>
      <w:tr>
        <w:trPr>
          <w:trHeight w:val="400" w:hRule="atLeast"/>
        </w:trPr>
        <w:tc>
          <w:tcPr>
            <w:tcW w:w="1236" w:type="dxa"/>
            <w:tcBorders>
              <w:top w:val="nil"/>
              <w:bottom w:val="nil"/>
            </w:tcBorders>
          </w:tcPr>
          <w:p>
            <w:pPr>
              <w:pStyle w:val="TableParagraph"/>
              <w:rPr>
                <w:rFonts w:ascii="Times New Roman"/>
                <w:sz w:val="24"/>
              </w:rPr>
            </w:pPr>
          </w:p>
        </w:tc>
        <w:tc>
          <w:tcPr>
            <w:tcW w:w="848" w:type="dxa"/>
            <w:tcBorders>
              <w:top w:val="nil"/>
              <w:bottom w:val="nil"/>
            </w:tcBorders>
          </w:tcPr>
          <w:p>
            <w:pPr>
              <w:pStyle w:val="TableParagraph"/>
              <w:rPr>
                <w:rFonts w:ascii="Times New Roman"/>
                <w:sz w:val="24"/>
              </w:rPr>
            </w:pPr>
          </w:p>
        </w:tc>
        <w:tc>
          <w:tcPr>
            <w:tcW w:w="6220" w:type="dxa"/>
            <w:tcBorders>
              <w:top w:val="nil"/>
              <w:bottom w:val="nil"/>
            </w:tcBorders>
          </w:tcPr>
          <w:p>
            <w:pPr>
              <w:pStyle w:val="TableParagraph"/>
              <w:spacing w:line="381" w:lineRule="exact"/>
              <w:ind w:left="105"/>
              <w:rPr>
                <w:sz w:val="24"/>
              </w:rPr>
            </w:pPr>
            <w:r>
              <w:rPr>
                <w:sz w:val="24"/>
              </w:rPr>
              <w:t>二、支援學校輔導嚴重適應困難及行為偏差之學生。</w:t>
            </w:r>
          </w:p>
        </w:tc>
      </w:tr>
      <w:tr>
        <w:trPr>
          <w:trHeight w:val="399" w:hRule="atLeast"/>
        </w:trPr>
        <w:tc>
          <w:tcPr>
            <w:tcW w:w="1236" w:type="dxa"/>
            <w:tcBorders>
              <w:top w:val="nil"/>
              <w:bottom w:val="nil"/>
            </w:tcBorders>
          </w:tcPr>
          <w:p>
            <w:pPr>
              <w:pStyle w:val="TableParagraph"/>
              <w:rPr>
                <w:rFonts w:ascii="Times New Roman"/>
                <w:sz w:val="24"/>
              </w:rPr>
            </w:pPr>
          </w:p>
        </w:tc>
        <w:tc>
          <w:tcPr>
            <w:tcW w:w="848" w:type="dxa"/>
            <w:tcBorders>
              <w:top w:val="nil"/>
              <w:bottom w:val="nil"/>
            </w:tcBorders>
          </w:tcPr>
          <w:p>
            <w:pPr>
              <w:pStyle w:val="TableParagraph"/>
              <w:rPr>
                <w:rFonts w:ascii="Times New Roman"/>
                <w:sz w:val="24"/>
              </w:rPr>
            </w:pPr>
          </w:p>
        </w:tc>
        <w:tc>
          <w:tcPr>
            <w:tcW w:w="6220" w:type="dxa"/>
            <w:tcBorders>
              <w:top w:val="nil"/>
              <w:bottom w:val="nil"/>
            </w:tcBorders>
          </w:tcPr>
          <w:p>
            <w:pPr>
              <w:pStyle w:val="TableParagraph"/>
              <w:spacing w:line="380" w:lineRule="exact"/>
              <w:ind w:left="105"/>
              <w:rPr>
                <w:sz w:val="24"/>
              </w:rPr>
            </w:pPr>
            <w:r>
              <w:rPr>
                <w:sz w:val="24"/>
              </w:rPr>
              <w:t>三、支援學校嚴重個案之轉介及轉銜服務。</w:t>
            </w:r>
          </w:p>
        </w:tc>
      </w:tr>
      <w:tr>
        <w:trPr>
          <w:trHeight w:val="399" w:hRule="atLeast"/>
        </w:trPr>
        <w:tc>
          <w:tcPr>
            <w:tcW w:w="1236" w:type="dxa"/>
            <w:tcBorders>
              <w:top w:val="nil"/>
              <w:bottom w:val="nil"/>
            </w:tcBorders>
          </w:tcPr>
          <w:p>
            <w:pPr>
              <w:pStyle w:val="TableParagraph"/>
              <w:rPr>
                <w:rFonts w:ascii="Times New Roman"/>
                <w:sz w:val="24"/>
              </w:rPr>
            </w:pPr>
          </w:p>
        </w:tc>
        <w:tc>
          <w:tcPr>
            <w:tcW w:w="848" w:type="dxa"/>
            <w:tcBorders>
              <w:top w:val="nil"/>
              <w:bottom w:val="nil"/>
            </w:tcBorders>
          </w:tcPr>
          <w:p>
            <w:pPr>
              <w:pStyle w:val="TableParagraph"/>
              <w:rPr>
                <w:rFonts w:ascii="Times New Roman"/>
                <w:sz w:val="24"/>
              </w:rPr>
            </w:pPr>
          </w:p>
        </w:tc>
        <w:tc>
          <w:tcPr>
            <w:tcW w:w="6220" w:type="dxa"/>
            <w:tcBorders>
              <w:top w:val="nil"/>
              <w:bottom w:val="nil"/>
            </w:tcBorders>
          </w:tcPr>
          <w:p>
            <w:pPr>
              <w:pStyle w:val="TableParagraph"/>
              <w:spacing w:line="380" w:lineRule="exact"/>
              <w:ind w:left="105"/>
              <w:rPr>
                <w:sz w:val="24"/>
              </w:rPr>
            </w:pPr>
            <w:r>
              <w:rPr>
                <w:sz w:val="24"/>
              </w:rPr>
              <w:t>四、支援學校教師及學生家長專業諮詢服務。</w:t>
            </w:r>
          </w:p>
        </w:tc>
      </w:tr>
      <w:tr>
        <w:trPr>
          <w:trHeight w:val="401" w:hRule="atLeast"/>
        </w:trPr>
        <w:tc>
          <w:tcPr>
            <w:tcW w:w="1236" w:type="dxa"/>
            <w:tcBorders>
              <w:top w:val="nil"/>
              <w:bottom w:val="nil"/>
            </w:tcBorders>
          </w:tcPr>
          <w:p>
            <w:pPr>
              <w:pStyle w:val="TableParagraph"/>
              <w:rPr>
                <w:rFonts w:ascii="Times New Roman"/>
                <w:sz w:val="24"/>
              </w:rPr>
            </w:pPr>
          </w:p>
        </w:tc>
        <w:tc>
          <w:tcPr>
            <w:tcW w:w="848" w:type="dxa"/>
            <w:tcBorders>
              <w:top w:val="nil"/>
              <w:bottom w:val="nil"/>
            </w:tcBorders>
          </w:tcPr>
          <w:p>
            <w:pPr>
              <w:pStyle w:val="TableParagraph"/>
              <w:rPr>
                <w:rFonts w:ascii="Times New Roman"/>
                <w:sz w:val="24"/>
              </w:rPr>
            </w:pPr>
          </w:p>
        </w:tc>
        <w:tc>
          <w:tcPr>
            <w:tcW w:w="6220" w:type="dxa"/>
            <w:tcBorders>
              <w:top w:val="nil"/>
              <w:bottom w:val="nil"/>
            </w:tcBorders>
          </w:tcPr>
          <w:p>
            <w:pPr>
              <w:pStyle w:val="TableParagraph"/>
              <w:spacing w:line="381" w:lineRule="exact"/>
              <w:ind w:left="105"/>
              <w:rPr>
                <w:sz w:val="24"/>
              </w:rPr>
            </w:pPr>
            <w:r>
              <w:rPr>
                <w:sz w:val="24"/>
              </w:rPr>
              <w:t>五、支援學校辦理個案研討會議。</w:t>
            </w:r>
          </w:p>
        </w:tc>
      </w:tr>
      <w:tr>
        <w:trPr>
          <w:trHeight w:val="399" w:hRule="atLeast"/>
        </w:trPr>
        <w:tc>
          <w:tcPr>
            <w:tcW w:w="1236" w:type="dxa"/>
            <w:tcBorders>
              <w:top w:val="nil"/>
              <w:bottom w:val="nil"/>
            </w:tcBorders>
          </w:tcPr>
          <w:p>
            <w:pPr>
              <w:pStyle w:val="TableParagraph"/>
              <w:rPr>
                <w:rFonts w:ascii="Times New Roman"/>
                <w:sz w:val="24"/>
              </w:rPr>
            </w:pPr>
          </w:p>
        </w:tc>
        <w:tc>
          <w:tcPr>
            <w:tcW w:w="848" w:type="dxa"/>
            <w:tcBorders>
              <w:top w:val="nil"/>
              <w:bottom w:val="nil"/>
            </w:tcBorders>
          </w:tcPr>
          <w:p>
            <w:pPr>
              <w:pStyle w:val="TableParagraph"/>
              <w:rPr>
                <w:rFonts w:ascii="Times New Roman"/>
                <w:sz w:val="24"/>
              </w:rPr>
            </w:pPr>
          </w:p>
        </w:tc>
        <w:tc>
          <w:tcPr>
            <w:tcW w:w="6220" w:type="dxa"/>
            <w:tcBorders>
              <w:top w:val="nil"/>
              <w:bottom w:val="nil"/>
            </w:tcBorders>
          </w:tcPr>
          <w:p>
            <w:pPr>
              <w:pStyle w:val="TableParagraph"/>
              <w:spacing w:line="380" w:lineRule="exact"/>
              <w:ind w:left="105"/>
              <w:rPr>
                <w:sz w:val="24"/>
              </w:rPr>
            </w:pPr>
            <w:r>
              <w:rPr>
                <w:sz w:val="24"/>
              </w:rPr>
              <w:t>六、支援學校處理危機事件之心理諮商工作。</w:t>
            </w:r>
          </w:p>
        </w:tc>
      </w:tr>
      <w:tr>
        <w:trPr>
          <w:trHeight w:val="399" w:hRule="atLeast"/>
        </w:trPr>
        <w:tc>
          <w:tcPr>
            <w:tcW w:w="1236" w:type="dxa"/>
            <w:tcBorders>
              <w:top w:val="nil"/>
              <w:bottom w:val="nil"/>
            </w:tcBorders>
          </w:tcPr>
          <w:p>
            <w:pPr>
              <w:pStyle w:val="TableParagraph"/>
              <w:rPr>
                <w:rFonts w:ascii="Times New Roman"/>
                <w:sz w:val="24"/>
              </w:rPr>
            </w:pPr>
          </w:p>
        </w:tc>
        <w:tc>
          <w:tcPr>
            <w:tcW w:w="848" w:type="dxa"/>
            <w:tcBorders>
              <w:top w:val="nil"/>
              <w:bottom w:val="nil"/>
            </w:tcBorders>
          </w:tcPr>
          <w:p>
            <w:pPr>
              <w:pStyle w:val="TableParagraph"/>
              <w:rPr>
                <w:rFonts w:ascii="Times New Roman"/>
                <w:sz w:val="24"/>
              </w:rPr>
            </w:pPr>
          </w:p>
        </w:tc>
        <w:tc>
          <w:tcPr>
            <w:tcW w:w="6220" w:type="dxa"/>
            <w:tcBorders>
              <w:top w:val="nil"/>
              <w:bottom w:val="nil"/>
            </w:tcBorders>
          </w:tcPr>
          <w:p>
            <w:pPr>
              <w:pStyle w:val="TableParagraph"/>
              <w:spacing w:line="380" w:lineRule="exact"/>
              <w:ind w:left="105"/>
              <w:rPr>
                <w:sz w:val="24"/>
              </w:rPr>
            </w:pPr>
            <w:r>
              <w:rPr>
                <w:sz w:val="24"/>
              </w:rPr>
              <w:t>七、進行成果評估及嚴重個案追蹤管理。</w:t>
            </w:r>
          </w:p>
        </w:tc>
      </w:tr>
      <w:tr>
        <w:trPr>
          <w:trHeight w:val="400" w:hRule="atLeast"/>
        </w:trPr>
        <w:tc>
          <w:tcPr>
            <w:tcW w:w="1236" w:type="dxa"/>
            <w:tcBorders>
              <w:top w:val="nil"/>
              <w:bottom w:val="nil"/>
            </w:tcBorders>
          </w:tcPr>
          <w:p>
            <w:pPr>
              <w:pStyle w:val="TableParagraph"/>
              <w:rPr>
                <w:rFonts w:ascii="Times New Roman"/>
                <w:sz w:val="24"/>
              </w:rPr>
            </w:pPr>
          </w:p>
        </w:tc>
        <w:tc>
          <w:tcPr>
            <w:tcW w:w="848" w:type="dxa"/>
            <w:tcBorders>
              <w:top w:val="nil"/>
              <w:bottom w:val="nil"/>
            </w:tcBorders>
          </w:tcPr>
          <w:p>
            <w:pPr>
              <w:pStyle w:val="TableParagraph"/>
              <w:rPr>
                <w:rFonts w:ascii="Times New Roman"/>
                <w:sz w:val="24"/>
              </w:rPr>
            </w:pPr>
          </w:p>
        </w:tc>
        <w:tc>
          <w:tcPr>
            <w:tcW w:w="6220" w:type="dxa"/>
            <w:tcBorders>
              <w:top w:val="nil"/>
              <w:bottom w:val="nil"/>
            </w:tcBorders>
          </w:tcPr>
          <w:p>
            <w:pPr>
              <w:pStyle w:val="TableParagraph"/>
              <w:spacing w:line="381" w:lineRule="exact"/>
              <w:ind w:left="105"/>
              <w:rPr>
                <w:sz w:val="24"/>
              </w:rPr>
            </w:pPr>
            <w:r>
              <w:rPr>
                <w:sz w:val="24"/>
              </w:rPr>
              <w:t>八、協調與整合社區諮商及輔導資源。</w:t>
            </w:r>
          </w:p>
        </w:tc>
      </w:tr>
      <w:tr>
        <w:trPr>
          <w:trHeight w:val="399" w:hRule="atLeast"/>
        </w:trPr>
        <w:tc>
          <w:tcPr>
            <w:tcW w:w="1236" w:type="dxa"/>
            <w:tcBorders>
              <w:top w:val="nil"/>
              <w:bottom w:val="nil"/>
            </w:tcBorders>
          </w:tcPr>
          <w:p>
            <w:pPr>
              <w:pStyle w:val="TableParagraph"/>
              <w:rPr>
                <w:rFonts w:ascii="Times New Roman"/>
                <w:sz w:val="24"/>
              </w:rPr>
            </w:pPr>
          </w:p>
        </w:tc>
        <w:tc>
          <w:tcPr>
            <w:tcW w:w="848" w:type="dxa"/>
            <w:tcBorders>
              <w:top w:val="nil"/>
              <w:bottom w:val="nil"/>
            </w:tcBorders>
          </w:tcPr>
          <w:p>
            <w:pPr>
              <w:pStyle w:val="TableParagraph"/>
              <w:rPr>
                <w:rFonts w:ascii="Times New Roman"/>
                <w:sz w:val="24"/>
              </w:rPr>
            </w:pPr>
          </w:p>
        </w:tc>
        <w:tc>
          <w:tcPr>
            <w:tcW w:w="6220" w:type="dxa"/>
            <w:tcBorders>
              <w:top w:val="nil"/>
              <w:bottom w:val="nil"/>
            </w:tcBorders>
          </w:tcPr>
          <w:p>
            <w:pPr>
              <w:pStyle w:val="TableParagraph"/>
              <w:spacing w:line="380" w:lineRule="exact"/>
              <w:ind w:left="105"/>
              <w:rPr>
                <w:sz w:val="24"/>
              </w:rPr>
            </w:pPr>
            <w:r>
              <w:rPr>
                <w:spacing w:val="-14"/>
                <w:sz w:val="24"/>
              </w:rPr>
              <w:t>九、協助辦理專業輔導人員與輔導教師之研習與督導工作。</w:t>
            </w:r>
          </w:p>
        </w:tc>
      </w:tr>
      <w:tr>
        <w:trPr>
          <w:trHeight w:val="399" w:hRule="atLeast"/>
        </w:trPr>
        <w:tc>
          <w:tcPr>
            <w:tcW w:w="1236" w:type="dxa"/>
            <w:tcBorders>
              <w:top w:val="nil"/>
              <w:bottom w:val="nil"/>
            </w:tcBorders>
          </w:tcPr>
          <w:p>
            <w:pPr>
              <w:pStyle w:val="TableParagraph"/>
              <w:rPr>
                <w:rFonts w:ascii="Times New Roman"/>
                <w:sz w:val="24"/>
              </w:rPr>
            </w:pPr>
          </w:p>
        </w:tc>
        <w:tc>
          <w:tcPr>
            <w:tcW w:w="848" w:type="dxa"/>
            <w:tcBorders>
              <w:top w:val="nil"/>
              <w:bottom w:val="nil"/>
            </w:tcBorders>
          </w:tcPr>
          <w:p>
            <w:pPr>
              <w:pStyle w:val="TableParagraph"/>
              <w:rPr>
                <w:rFonts w:ascii="Times New Roman"/>
                <w:sz w:val="24"/>
              </w:rPr>
            </w:pPr>
          </w:p>
        </w:tc>
        <w:tc>
          <w:tcPr>
            <w:tcW w:w="6220" w:type="dxa"/>
            <w:tcBorders>
              <w:top w:val="nil"/>
              <w:bottom w:val="nil"/>
            </w:tcBorders>
          </w:tcPr>
          <w:p>
            <w:pPr>
              <w:pStyle w:val="TableParagraph"/>
              <w:spacing w:line="380" w:lineRule="exact"/>
              <w:ind w:left="105"/>
              <w:rPr>
                <w:sz w:val="24"/>
              </w:rPr>
            </w:pPr>
            <w:r>
              <w:rPr>
                <w:sz w:val="24"/>
              </w:rPr>
              <w:t>十、統整並督導學校適性輔導工作之推動。</w:t>
            </w:r>
          </w:p>
        </w:tc>
      </w:tr>
      <w:tr>
        <w:trPr>
          <w:trHeight w:val="400" w:hRule="atLeast"/>
        </w:trPr>
        <w:tc>
          <w:tcPr>
            <w:tcW w:w="1236" w:type="dxa"/>
            <w:tcBorders>
              <w:top w:val="nil"/>
              <w:bottom w:val="nil"/>
            </w:tcBorders>
          </w:tcPr>
          <w:p>
            <w:pPr>
              <w:pStyle w:val="TableParagraph"/>
              <w:rPr>
                <w:rFonts w:ascii="Times New Roman"/>
                <w:sz w:val="24"/>
              </w:rPr>
            </w:pPr>
          </w:p>
        </w:tc>
        <w:tc>
          <w:tcPr>
            <w:tcW w:w="848" w:type="dxa"/>
            <w:tcBorders>
              <w:top w:val="nil"/>
              <w:bottom w:val="nil"/>
            </w:tcBorders>
          </w:tcPr>
          <w:p>
            <w:pPr>
              <w:pStyle w:val="TableParagraph"/>
              <w:rPr>
                <w:rFonts w:ascii="Times New Roman"/>
                <w:sz w:val="24"/>
              </w:rPr>
            </w:pPr>
          </w:p>
        </w:tc>
        <w:tc>
          <w:tcPr>
            <w:tcW w:w="6220" w:type="dxa"/>
            <w:tcBorders>
              <w:top w:val="nil"/>
              <w:bottom w:val="nil"/>
            </w:tcBorders>
          </w:tcPr>
          <w:p>
            <w:pPr>
              <w:pStyle w:val="TableParagraph"/>
              <w:spacing w:line="381" w:lineRule="exact"/>
              <w:ind w:left="105"/>
              <w:rPr>
                <w:sz w:val="24"/>
              </w:rPr>
            </w:pPr>
            <w:r>
              <w:rPr>
                <w:sz w:val="24"/>
              </w:rPr>
              <w:t>十一、其他與學生輔導相關事宜。</w:t>
            </w:r>
          </w:p>
        </w:tc>
      </w:tr>
      <w:tr>
        <w:trPr>
          <w:trHeight w:val="399" w:hRule="atLeast"/>
        </w:trPr>
        <w:tc>
          <w:tcPr>
            <w:tcW w:w="1236" w:type="dxa"/>
            <w:tcBorders>
              <w:top w:val="nil"/>
              <w:bottom w:val="nil"/>
            </w:tcBorders>
          </w:tcPr>
          <w:p>
            <w:pPr>
              <w:pStyle w:val="TableParagraph"/>
              <w:rPr>
                <w:rFonts w:ascii="Times New Roman"/>
                <w:sz w:val="24"/>
              </w:rPr>
            </w:pPr>
          </w:p>
        </w:tc>
        <w:tc>
          <w:tcPr>
            <w:tcW w:w="848" w:type="dxa"/>
            <w:tcBorders>
              <w:top w:val="nil"/>
              <w:bottom w:val="nil"/>
            </w:tcBorders>
          </w:tcPr>
          <w:p>
            <w:pPr>
              <w:pStyle w:val="TableParagraph"/>
              <w:rPr>
                <w:rFonts w:ascii="Times New Roman"/>
                <w:sz w:val="24"/>
              </w:rPr>
            </w:pPr>
          </w:p>
        </w:tc>
        <w:tc>
          <w:tcPr>
            <w:tcW w:w="6220" w:type="dxa"/>
            <w:tcBorders>
              <w:top w:val="nil"/>
              <w:bottom w:val="nil"/>
            </w:tcBorders>
          </w:tcPr>
          <w:p>
            <w:pPr>
              <w:pStyle w:val="TableParagraph"/>
              <w:spacing w:line="380" w:lineRule="exact"/>
              <w:ind w:left="105"/>
              <w:rPr>
                <w:sz w:val="24"/>
              </w:rPr>
            </w:pPr>
            <w:r>
              <w:rPr>
                <w:sz w:val="24"/>
              </w:rPr>
              <w:t>學生輔導諮商中心之建置規劃、設施設備、推動運作及與</w:t>
            </w:r>
          </w:p>
        </w:tc>
      </w:tr>
      <w:tr>
        <w:trPr>
          <w:trHeight w:val="399" w:hRule="atLeast"/>
        </w:trPr>
        <w:tc>
          <w:tcPr>
            <w:tcW w:w="1236" w:type="dxa"/>
            <w:tcBorders>
              <w:top w:val="nil"/>
              <w:bottom w:val="nil"/>
            </w:tcBorders>
          </w:tcPr>
          <w:p>
            <w:pPr>
              <w:pStyle w:val="TableParagraph"/>
              <w:rPr>
                <w:rFonts w:ascii="Times New Roman"/>
                <w:sz w:val="24"/>
              </w:rPr>
            </w:pPr>
          </w:p>
        </w:tc>
        <w:tc>
          <w:tcPr>
            <w:tcW w:w="848" w:type="dxa"/>
            <w:tcBorders>
              <w:top w:val="nil"/>
              <w:bottom w:val="nil"/>
            </w:tcBorders>
          </w:tcPr>
          <w:p>
            <w:pPr>
              <w:pStyle w:val="TableParagraph"/>
              <w:rPr>
                <w:rFonts w:ascii="Times New Roman"/>
                <w:sz w:val="24"/>
              </w:rPr>
            </w:pPr>
          </w:p>
        </w:tc>
        <w:tc>
          <w:tcPr>
            <w:tcW w:w="6220" w:type="dxa"/>
            <w:tcBorders>
              <w:top w:val="nil"/>
              <w:bottom w:val="nil"/>
            </w:tcBorders>
          </w:tcPr>
          <w:p>
            <w:pPr>
              <w:pStyle w:val="TableParagraph"/>
              <w:spacing w:line="380" w:lineRule="exact"/>
              <w:ind w:left="105"/>
              <w:rPr>
                <w:sz w:val="24"/>
              </w:rPr>
            </w:pPr>
            <w:r>
              <w:rPr>
                <w:sz w:val="24"/>
              </w:rPr>
              <w:t>學校之協調聯繫等事項之規定，由高級中等以下學校主管</w:t>
            </w:r>
          </w:p>
        </w:tc>
      </w:tr>
      <w:tr>
        <w:trPr>
          <w:trHeight w:val="354" w:hRule="atLeast"/>
        </w:trPr>
        <w:tc>
          <w:tcPr>
            <w:tcW w:w="1236" w:type="dxa"/>
            <w:tcBorders>
              <w:top w:val="nil"/>
              <w:bottom w:val="nil"/>
            </w:tcBorders>
          </w:tcPr>
          <w:p>
            <w:pPr>
              <w:pStyle w:val="TableParagraph"/>
              <w:rPr>
                <w:rFonts w:ascii="Times New Roman"/>
                <w:sz w:val="24"/>
              </w:rPr>
            </w:pPr>
          </w:p>
        </w:tc>
        <w:tc>
          <w:tcPr>
            <w:tcW w:w="848" w:type="dxa"/>
            <w:tcBorders>
              <w:top w:val="nil"/>
            </w:tcBorders>
          </w:tcPr>
          <w:p>
            <w:pPr>
              <w:pStyle w:val="TableParagraph"/>
              <w:rPr>
                <w:rFonts w:ascii="Times New Roman"/>
                <w:sz w:val="24"/>
              </w:rPr>
            </w:pPr>
          </w:p>
        </w:tc>
        <w:tc>
          <w:tcPr>
            <w:tcW w:w="6220" w:type="dxa"/>
            <w:tcBorders>
              <w:top w:val="nil"/>
            </w:tcBorders>
          </w:tcPr>
          <w:p>
            <w:pPr>
              <w:pStyle w:val="TableParagraph"/>
              <w:spacing w:line="334" w:lineRule="exact"/>
              <w:ind w:left="105"/>
              <w:rPr>
                <w:sz w:val="24"/>
              </w:rPr>
            </w:pPr>
            <w:r>
              <w:rPr>
                <w:sz w:val="24"/>
              </w:rPr>
              <w:t>機關定之。</w:t>
            </w:r>
          </w:p>
        </w:tc>
      </w:tr>
      <w:tr>
        <w:trPr>
          <w:trHeight w:val="447" w:hRule="atLeast"/>
        </w:trPr>
        <w:tc>
          <w:tcPr>
            <w:tcW w:w="1236" w:type="dxa"/>
            <w:tcBorders>
              <w:top w:val="nil"/>
              <w:bottom w:val="nil"/>
            </w:tcBorders>
          </w:tcPr>
          <w:p>
            <w:pPr>
              <w:pStyle w:val="TableParagraph"/>
              <w:rPr>
                <w:rFonts w:ascii="Times New Roman"/>
                <w:sz w:val="24"/>
              </w:rPr>
            </w:pPr>
          </w:p>
        </w:tc>
        <w:tc>
          <w:tcPr>
            <w:tcW w:w="848" w:type="dxa"/>
            <w:tcBorders>
              <w:bottom w:val="nil"/>
            </w:tcBorders>
          </w:tcPr>
          <w:p>
            <w:pPr>
              <w:pStyle w:val="TableParagraph"/>
              <w:spacing w:line="427" w:lineRule="exact"/>
              <w:ind w:left="1"/>
              <w:jc w:val="center"/>
              <w:rPr>
                <w:sz w:val="24"/>
              </w:rPr>
            </w:pPr>
            <w:r>
              <w:rPr>
                <w:sz w:val="24"/>
              </w:rPr>
              <w:t>六</w:t>
            </w:r>
          </w:p>
        </w:tc>
        <w:tc>
          <w:tcPr>
            <w:tcW w:w="6220" w:type="dxa"/>
            <w:tcBorders>
              <w:bottom w:val="nil"/>
            </w:tcBorders>
          </w:tcPr>
          <w:p>
            <w:pPr>
              <w:pStyle w:val="TableParagraph"/>
              <w:spacing w:line="427" w:lineRule="exact"/>
              <w:ind w:left="105"/>
              <w:rPr>
                <w:sz w:val="24"/>
              </w:rPr>
            </w:pPr>
            <w:r>
              <w:rPr>
                <w:sz w:val="24"/>
              </w:rPr>
              <w:t>學校應視學生身心狀況及需求，提供發展性輔導、介入性</w:t>
            </w:r>
          </w:p>
        </w:tc>
      </w:tr>
      <w:tr>
        <w:trPr>
          <w:trHeight w:val="399" w:hRule="atLeast"/>
        </w:trPr>
        <w:tc>
          <w:tcPr>
            <w:tcW w:w="1236" w:type="dxa"/>
            <w:tcBorders>
              <w:top w:val="nil"/>
              <w:bottom w:val="nil"/>
            </w:tcBorders>
          </w:tcPr>
          <w:p>
            <w:pPr>
              <w:pStyle w:val="TableParagraph"/>
              <w:rPr>
                <w:rFonts w:ascii="Times New Roman"/>
                <w:sz w:val="24"/>
              </w:rPr>
            </w:pPr>
          </w:p>
        </w:tc>
        <w:tc>
          <w:tcPr>
            <w:tcW w:w="848" w:type="dxa"/>
            <w:tcBorders>
              <w:top w:val="nil"/>
              <w:bottom w:val="nil"/>
            </w:tcBorders>
          </w:tcPr>
          <w:p>
            <w:pPr>
              <w:pStyle w:val="TableParagraph"/>
              <w:rPr>
                <w:rFonts w:ascii="Times New Roman"/>
                <w:sz w:val="24"/>
              </w:rPr>
            </w:pPr>
          </w:p>
        </w:tc>
        <w:tc>
          <w:tcPr>
            <w:tcW w:w="6220" w:type="dxa"/>
            <w:tcBorders>
              <w:top w:val="nil"/>
              <w:bottom w:val="nil"/>
            </w:tcBorders>
          </w:tcPr>
          <w:p>
            <w:pPr>
              <w:pStyle w:val="TableParagraph"/>
              <w:spacing w:line="380" w:lineRule="exact"/>
              <w:ind w:left="105"/>
              <w:rPr>
                <w:sz w:val="24"/>
              </w:rPr>
            </w:pPr>
            <w:r>
              <w:rPr>
                <w:sz w:val="24"/>
              </w:rPr>
              <w:t>輔導或處遇性輔導之三級輔導。</w:t>
            </w:r>
          </w:p>
        </w:tc>
      </w:tr>
      <w:tr>
        <w:trPr>
          <w:trHeight w:val="399" w:hRule="atLeast"/>
        </w:trPr>
        <w:tc>
          <w:tcPr>
            <w:tcW w:w="1236" w:type="dxa"/>
            <w:tcBorders>
              <w:top w:val="nil"/>
              <w:bottom w:val="nil"/>
            </w:tcBorders>
          </w:tcPr>
          <w:p>
            <w:pPr>
              <w:pStyle w:val="TableParagraph"/>
              <w:rPr>
                <w:rFonts w:ascii="Times New Roman"/>
                <w:sz w:val="24"/>
              </w:rPr>
            </w:pPr>
          </w:p>
        </w:tc>
        <w:tc>
          <w:tcPr>
            <w:tcW w:w="848" w:type="dxa"/>
            <w:tcBorders>
              <w:top w:val="nil"/>
              <w:bottom w:val="nil"/>
            </w:tcBorders>
          </w:tcPr>
          <w:p>
            <w:pPr>
              <w:pStyle w:val="TableParagraph"/>
              <w:rPr>
                <w:rFonts w:ascii="Times New Roman"/>
                <w:sz w:val="24"/>
              </w:rPr>
            </w:pPr>
          </w:p>
        </w:tc>
        <w:tc>
          <w:tcPr>
            <w:tcW w:w="6220" w:type="dxa"/>
            <w:tcBorders>
              <w:top w:val="nil"/>
              <w:bottom w:val="nil"/>
            </w:tcBorders>
          </w:tcPr>
          <w:p>
            <w:pPr>
              <w:pStyle w:val="TableParagraph"/>
              <w:spacing w:line="380" w:lineRule="exact"/>
              <w:ind w:left="105"/>
              <w:rPr>
                <w:sz w:val="24"/>
              </w:rPr>
            </w:pPr>
            <w:r>
              <w:rPr>
                <w:sz w:val="24"/>
              </w:rPr>
              <w:t>前項所定三級輔導之內容如下：</w:t>
            </w:r>
          </w:p>
        </w:tc>
      </w:tr>
      <w:tr>
        <w:trPr>
          <w:trHeight w:val="400" w:hRule="atLeast"/>
        </w:trPr>
        <w:tc>
          <w:tcPr>
            <w:tcW w:w="1236" w:type="dxa"/>
            <w:tcBorders>
              <w:top w:val="nil"/>
              <w:bottom w:val="nil"/>
            </w:tcBorders>
          </w:tcPr>
          <w:p>
            <w:pPr>
              <w:pStyle w:val="TableParagraph"/>
              <w:rPr>
                <w:rFonts w:ascii="Times New Roman"/>
                <w:sz w:val="24"/>
              </w:rPr>
            </w:pPr>
          </w:p>
        </w:tc>
        <w:tc>
          <w:tcPr>
            <w:tcW w:w="848" w:type="dxa"/>
            <w:tcBorders>
              <w:top w:val="nil"/>
              <w:bottom w:val="nil"/>
            </w:tcBorders>
          </w:tcPr>
          <w:p>
            <w:pPr>
              <w:pStyle w:val="TableParagraph"/>
              <w:rPr>
                <w:rFonts w:ascii="Times New Roman"/>
                <w:sz w:val="24"/>
              </w:rPr>
            </w:pPr>
          </w:p>
        </w:tc>
        <w:tc>
          <w:tcPr>
            <w:tcW w:w="6220" w:type="dxa"/>
            <w:tcBorders>
              <w:top w:val="nil"/>
              <w:bottom w:val="nil"/>
            </w:tcBorders>
          </w:tcPr>
          <w:p>
            <w:pPr>
              <w:pStyle w:val="TableParagraph"/>
              <w:spacing w:line="381" w:lineRule="exact"/>
              <w:ind w:left="105"/>
              <w:rPr>
                <w:sz w:val="24"/>
              </w:rPr>
            </w:pPr>
            <w:r>
              <w:rPr>
                <w:sz w:val="24"/>
              </w:rPr>
              <w:t>一、發展性輔導：為促進學生心理健康、社會適應及適性</w:t>
            </w:r>
          </w:p>
        </w:tc>
      </w:tr>
      <w:tr>
        <w:trPr>
          <w:trHeight w:val="399" w:hRule="atLeast"/>
        </w:trPr>
        <w:tc>
          <w:tcPr>
            <w:tcW w:w="1236" w:type="dxa"/>
            <w:tcBorders>
              <w:top w:val="nil"/>
              <w:bottom w:val="nil"/>
            </w:tcBorders>
          </w:tcPr>
          <w:p>
            <w:pPr>
              <w:pStyle w:val="TableParagraph"/>
              <w:rPr>
                <w:rFonts w:ascii="Times New Roman"/>
                <w:sz w:val="24"/>
              </w:rPr>
            </w:pPr>
          </w:p>
        </w:tc>
        <w:tc>
          <w:tcPr>
            <w:tcW w:w="848" w:type="dxa"/>
            <w:tcBorders>
              <w:top w:val="nil"/>
              <w:bottom w:val="nil"/>
            </w:tcBorders>
          </w:tcPr>
          <w:p>
            <w:pPr>
              <w:pStyle w:val="TableParagraph"/>
              <w:rPr>
                <w:rFonts w:ascii="Times New Roman"/>
                <w:sz w:val="24"/>
              </w:rPr>
            </w:pPr>
          </w:p>
        </w:tc>
        <w:tc>
          <w:tcPr>
            <w:tcW w:w="6220" w:type="dxa"/>
            <w:tcBorders>
              <w:top w:val="nil"/>
              <w:bottom w:val="nil"/>
            </w:tcBorders>
          </w:tcPr>
          <w:p>
            <w:pPr>
              <w:pStyle w:val="TableParagraph"/>
              <w:spacing w:line="380" w:lineRule="exact"/>
              <w:ind w:left="105"/>
              <w:rPr>
                <w:sz w:val="24"/>
              </w:rPr>
            </w:pPr>
            <w:r>
              <w:rPr>
                <w:sz w:val="24"/>
              </w:rPr>
              <w:t>發展，針對全校學生，訂定學校輔導工作計畫，實施生活</w:t>
            </w:r>
          </w:p>
        </w:tc>
      </w:tr>
      <w:tr>
        <w:trPr>
          <w:trHeight w:val="399" w:hRule="atLeast"/>
        </w:trPr>
        <w:tc>
          <w:tcPr>
            <w:tcW w:w="1236" w:type="dxa"/>
            <w:tcBorders>
              <w:top w:val="nil"/>
              <w:bottom w:val="nil"/>
            </w:tcBorders>
          </w:tcPr>
          <w:p>
            <w:pPr>
              <w:pStyle w:val="TableParagraph"/>
              <w:rPr>
                <w:rFonts w:ascii="Times New Roman"/>
                <w:sz w:val="24"/>
              </w:rPr>
            </w:pPr>
          </w:p>
        </w:tc>
        <w:tc>
          <w:tcPr>
            <w:tcW w:w="848" w:type="dxa"/>
            <w:tcBorders>
              <w:top w:val="nil"/>
              <w:bottom w:val="nil"/>
            </w:tcBorders>
          </w:tcPr>
          <w:p>
            <w:pPr>
              <w:pStyle w:val="TableParagraph"/>
              <w:rPr>
                <w:rFonts w:ascii="Times New Roman"/>
                <w:sz w:val="24"/>
              </w:rPr>
            </w:pPr>
          </w:p>
        </w:tc>
        <w:tc>
          <w:tcPr>
            <w:tcW w:w="6220" w:type="dxa"/>
            <w:tcBorders>
              <w:top w:val="nil"/>
              <w:bottom w:val="nil"/>
            </w:tcBorders>
          </w:tcPr>
          <w:p>
            <w:pPr>
              <w:pStyle w:val="TableParagraph"/>
              <w:spacing w:line="380" w:lineRule="exact"/>
              <w:ind w:left="105"/>
              <w:rPr>
                <w:sz w:val="24"/>
              </w:rPr>
            </w:pPr>
            <w:r>
              <w:rPr>
                <w:sz w:val="24"/>
              </w:rPr>
              <w:t>輔導、學習輔導及生涯輔導相關措施。</w:t>
            </w:r>
          </w:p>
        </w:tc>
      </w:tr>
      <w:tr>
        <w:trPr>
          <w:trHeight w:val="400" w:hRule="atLeast"/>
        </w:trPr>
        <w:tc>
          <w:tcPr>
            <w:tcW w:w="1236" w:type="dxa"/>
            <w:tcBorders>
              <w:top w:val="nil"/>
              <w:bottom w:val="nil"/>
            </w:tcBorders>
          </w:tcPr>
          <w:p>
            <w:pPr>
              <w:pStyle w:val="TableParagraph"/>
              <w:rPr>
                <w:rFonts w:ascii="Times New Roman"/>
                <w:sz w:val="24"/>
              </w:rPr>
            </w:pPr>
          </w:p>
        </w:tc>
        <w:tc>
          <w:tcPr>
            <w:tcW w:w="848" w:type="dxa"/>
            <w:tcBorders>
              <w:top w:val="nil"/>
              <w:bottom w:val="nil"/>
            </w:tcBorders>
          </w:tcPr>
          <w:p>
            <w:pPr>
              <w:pStyle w:val="TableParagraph"/>
              <w:rPr>
                <w:rFonts w:ascii="Times New Roman"/>
                <w:sz w:val="24"/>
              </w:rPr>
            </w:pPr>
          </w:p>
        </w:tc>
        <w:tc>
          <w:tcPr>
            <w:tcW w:w="6220" w:type="dxa"/>
            <w:tcBorders>
              <w:top w:val="nil"/>
              <w:bottom w:val="nil"/>
            </w:tcBorders>
          </w:tcPr>
          <w:p>
            <w:pPr>
              <w:pStyle w:val="TableParagraph"/>
              <w:spacing w:line="381" w:lineRule="exact"/>
              <w:ind w:left="105"/>
              <w:rPr>
                <w:sz w:val="24"/>
              </w:rPr>
            </w:pPr>
            <w:r>
              <w:rPr>
                <w:sz w:val="24"/>
              </w:rPr>
              <w:t>二、介入性輔導：針對經前款發展性輔導仍無法有效滿足</w:t>
            </w:r>
          </w:p>
        </w:tc>
      </w:tr>
      <w:tr>
        <w:trPr>
          <w:trHeight w:val="399" w:hRule="atLeast"/>
        </w:trPr>
        <w:tc>
          <w:tcPr>
            <w:tcW w:w="1236" w:type="dxa"/>
            <w:tcBorders>
              <w:top w:val="nil"/>
              <w:bottom w:val="nil"/>
            </w:tcBorders>
          </w:tcPr>
          <w:p>
            <w:pPr>
              <w:pStyle w:val="TableParagraph"/>
              <w:rPr>
                <w:rFonts w:ascii="Times New Roman"/>
                <w:sz w:val="24"/>
              </w:rPr>
            </w:pPr>
          </w:p>
        </w:tc>
        <w:tc>
          <w:tcPr>
            <w:tcW w:w="848" w:type="dxa"/>
            <w:tcBorders>
              <w:top w:val="nil"/>
              <w:bottom w:val="nil"/>
            </w:tcBorders>
          </w:tcPr>
          <w:p>
            <w:pPr>
              <w:pStyle w:val="TableParagraph"/>
              <w:rPr>
                <w:rFonts w:ascii="Times New Roman"/>
                <w:sz w:val="24"/>
              </w:rPr>
            </w:pPr>
          </w:p>
        </w:tc>
        <w:tc>
          <w:tcPr>
            <w:tcW w:w="6220" w:type="dxa"/>
            <w:tcBorders>
              <w:top w:val="nil"/>
              <w:bottom w:val="nil"/>
            </w:tcBorders>
          </w:tcPr>
          <w:p>
            <w:pPr>
              <w:pStyle w:val="TableParagraph"/>
              <w:spacing w:line="380" w:lineRule="exact"/>
              <w:ind w:left="105"/>
              <w:rPr>
                <w:sz w:val="24"/>
              </w:rPr>
            </w:pPr>
            <w:r>
              <w:rPr>
                <w:sz w:val="24"/>
              </w:rPr>
              <w:t>其需求，或適應欠佳、重複發生問題行為，或遭受重大創</w:t>
            </w:r>
          </w:p>
        </w:tc>
      </w:tr>
      <w:tr>
        <w:trPr>
          <w:trHeight w:val="399" w:hRule="atLeast"/>
        </w:trPr>
        <w:tc>
          <w:tcPr>
            <w:tcW w:w="1236" w:type="dxa"/>
            <w:tcBorders>
              <w:top w:val="nil"/>
              <w:bottom w:val="nil"/>
            </w:tcBorders>
          </w:tcPr>
          <w:p>
            <w:pPr>
              <w:pStyle w:val="TableParagraph"/>
              <w:rPr>
                <w:rFonts w:ascii="Times New Roman"/>
                <w:sz w:val="24"/>
              </w:rPr>
            </w:pPr>
          </w:p>
        </w:tc>
        <w:tc>
          <w:tcPr>
            <w:tcW w:w="848" w:type="dxa"/>
            <w:tcBorders>
              <w:top w:val="nil"/>
              <w:bottom w:val="nil"/>
            </w:tcBorders>
          </w:tcPr>
          <w:p>
            <w:pPr>
              <w:pStyle w:val="TableParagraph"/>
              <w:rPr>
                <w:rFonts w:ascii="Times New Roman"/>
                <w:sz w:val="24"/>
              </w:rPr>
            </w:pPr>
          </w:p>
        </w:tc>
        <w:tc>
          <w:tcPr>
            <w:tcW w:w="6220" w:type="dxa"/>
            <w:tcBorders>
              <w:top w:val="nil"/>
              <w:bottom w:val="nil"/>
            </w:tcBorders>
          </w:tcPr>
          <w:p>
            <w:pPr>
              <w:pStyle w:val="TableParagraph"/>
              <w:spacing w:line="380" w:lineRule="exact"/>
              <w:ind w:left="105"/>
              <w:rPr>
                <w:sz w:val="24"/>
              </w:rPr>
            </w:pPr>
            <w:r>
              <w:rPr>
                <w:sz w:val="24"/>
              </w:rPr>
              <w:t>傷經驗等學生，依其個別化需求訂定輔導方案或計畫，提</w:t>
            </w:r>
          </w:p>
        </w:tc>
      </w:tr>
      <w:tr>
        <w:trPr>
          <w:trHeight w:val="401" w:hRule="atLeast"/>
        </w:trPr>
        <w:tc>
          <w:tcPr>
            <w:tcW w:w="1236" w:type="dxa"/>
            <w:tcBorders>
              <w:top w:val="nil"/>
              <w:bottom w:val="nil"/>
            </w:tcBorders>
          </w:tcPr>
          <w:p>
            <w:pPr>
              <w:pStyle w:val="TableParagraph"/>
              <w:rPr>
                <w:rFonts w:ascii="Times New Roman"/>
                <w:sz w:val="24"/>
              </w:rPr>
            </w:pPr>
          </w:p>
        </w:tc>
        <w:tc>
          <w:tcPr>
            <w:tcW w:w="848" w:type="dxa"/>
            <w:tcBorders>
              <w:top w:val="nil"/>
              <w:bottom w:val="nil"/>
            </w:tcBorders>
          </w:tcPr>
          <w:p>
            <w:pPr>
              <w:pStyle w:val="TableParagraph"/>
              <w:rPr>
                <w:rFonts w:ascii="Times New Roman"/>
                <w:sz w:val="24"/>
              </w:rPr>
            </w:pPr>
          </w:p>
        </w:tc>
        <w:tc>
          <w:tcPr>
            <w:tcW w:w="6220" w:type="dxa"/>
            <w:tcBorders>
              <w:top w:val="nil"/>
              <w:bottom w:val="nil"/>
            </w:tcBorders>
          </w:tcPr>
          <w:p>
            <w:pPr>
              <w:pStyle w:val="TableParagraph"/>
              <w:spacing w:line="381" w:lineRule="exact"/>
              <w:ind w:left="105"/>
              <w:rPr>
                <w:sz w:val="24"/>
              </w:rPr>
            </w:pPr>
            <w:r>
              <w:rPr>
                <w:sz w:val="24"/>
              </w:rPr>
              <w:t>供諮詢、個別諮商及小團體輔導等措施，並提供評估轉介</w:t>
            </w:r>
          </w:p>
        </w:tc>
      </w:tr>
      <w:tr>
        <w:trPr>
          <w:trHeight w:val="399" w:hRule="atLeast"/>
        </w:trPr>
        <w:tc>
          <w:tcPr>
            <w:tcW w:w="1236" w:type="dxa"/>
            <w:tcBorders>
              <w:top w:val="nil"/>
              <w:bottom w:val="nil"/>
            </w:tcBorders>
          </w:tcPr>
          <w:p>
            <w:pPr>
              <w:pStyle w:val="TableParagraph"/>
              <w:rPr>
                <w:rFonts w:ascii="Times New Roman"/>
                <w:sz w:val="24"/>
              </w:rPr>
            </w:pPr>
          </w:p>
        </w:tc>
        <w:tc>
          <w:tcPr>
            <w:tcW w:w="848" w:type="dxa"/>
            <w:tcBorders>
              <w:top w:val="nil"/>
              <w:bottom w:val="nil"/>
            </w:tcBorders>
          </w:tcPr>
          <w:p>
            <w:pPr>
              <w:pStyle w:val="TableParagraph"/>
              <w:rPr>
                <w:rFonts w:ascii="Times New Roman"/>
                <w:sz w:val="24"/>
              </w:rPr>
            </w:pPr>
          </w:p>
        </w:tc>
        <w:tc>
          <w:tcPr>
            <w:tcW w:w="6220" w:type="dxa"/>
            <w:tcBorders>
              <w:top w:val="nil"/>
              <w:bottom w:val="nil"/>
            </w:tcBorders>
          </w:tcPr>
          <w:p>
            <w:pPr>
              <w:pStyle w:val="TableParagraph"/>
              <w:spacing w:line="380" w:lineRule="exact"/>
              <w:ind w:left="105"/>
              <w:rPr>
                <w:sz w:val="24"/>
              </w:rPr>
            </w:pPr>
            <w:r>
              <w:rPr>
                <w:sz w:val="24"/>
              </w:rPr>
              <w:t>機制，進行個案管理及輔導。</w:t>
            </w:r>
          </w:p>
        </w:tc>
      </w:tr>
      <w:tr>
        <w:trPr>
          <w:trHeight w:val="399" w:hRule="atLeast"/>
        </w:trPr>
        <w:tc>
          <w:tcPr>
            <w:tcW w:w="1236" w:type="dxa"/>
            <w:tcBorders>
              <w:top w:val="nil"/>
              <w:bottom w:val="nil"/>
            </w:tcBorders>
          </w:tcPr>
          <w:p>
            <w:pPr>
              <w:pStyle w:val="TableParagraph"/>
              <w:rPr>
                <w:rFonts w:ascii="Times New Roman"/>
                <w:sz w:val="24"/>
              </w:rPr>
            </w:pPr>
          </w:p>
        </w:tc>
        <w:tc>
          <w:tcPr>
            <w:tcW w:w="848" w:type="dxa"/>
            <w:tcBorders>
              <w:top w:val="nil"/>
              <w:bottom w:val="nil"/>
            </w:tcBorders>
          </w:tcPr>
          <w:p>
            <w:pPr>
              <w:pStyle w:val="TableParagraph"/>
              <w:rPr>
                <w:rFonts w:ascii="Times New Roman"/>
                <w:sz w:val="24"/>
              </w:rPr>
            </w:pPr>
          </w:p>
        </w:tc>
        <w:tc>
          <w:tcPr>
            <w:tcW w:w="6220" w:type="dxa"/>
            <w:tcBorders>
              <w:top w:val="nil"/>
              <w:bottom w:val="nil"/>
            </w:tcBorders>
          </w:tcPr>
          <w:p>
            <w:pPr>
              <w:pStyle w:val="TableParagraph"/>
              <w:spacing w:line="380" w:lineRule="exact"/>
              <w:ind w:left="105"/>
              <w:rPr>
                <w:sz w:val="24"/>
              </w:rPr>
            </w:pPr>
            <w:r>
              <w:rPr>
                <w:spacing w:val="-15"/>
                <w:sz w:val="24"/>
              </w:rPr>
              <w:t>三、處遇性輔導：針對經前款介入性輔導仍無法有效協助，</w:t>
            </w:r>
          </w:p>
        </w:tc>
      </w:tr>
      <w:tr>
        <w:trPr>
          <w:trHeight w:val="400" w:hRule="atLeast"/>
        </w:trPr>
        <w:tc>
          <w:tcPr>
            <w:tcW w:w="1236" w:type="dxa"/>
            <w:tcBorders>
              <w:top w:val="nil"/>
              <w:bottom w:val="nil"/>
            </w:tcBorders>
          </w:tcPr>
          <w:p>
            <w:pPr>
              <w:pStyle w:val="TableParagraph"/>
              <w:rPr>
                <w:rFonts w:ascii="Times New Roman"/>
                <w:sz w:val="24"/>
              </w:rPr>
            </w:pPr>
          </w:p>
        </w:tc>
        <w:tc>
          <w:tcPr>
            <w:tcW w:w="848" w:type="dxa"/>
            <w:tcBorders>
              <w:top w:val="nil"/>
              <w:bottom w:val="nil"/>
            </w:tcBorders>
          </w:tcPr>
          <w:p>
            <w:pPr>
              <w:pStyle w:val="TableParagraph"/>
              <w:rPr>
                <w:rFonts w:ascii="Times New Roman"/>
                <w:sz w:val="24"/>
              </w:rPr>
            </w:pPr>
          </w:p>
        </w:tc>
        <w:tc>
          <w:tcPr>
            <w:tcW w:w="6220" w:type="dxa"/>
            <w:tcBorders>
              <w:top w:val="nil"/>
              <w:bottom w:val="nil"/>
            </w:tcBorders>
          </w:tcPr>
          <w:p>
            <w:pPr>
              <w:pStyle w:val="TableParagraph"/>
              <w:spacing w:line="381" w:lineRule="exact"/>
              <w:ind w:left="105"/>
              <w:rPr>
                <w:sz w:val="24"/>
              </w:rPr>
            </w:pPr>
            <w:r>
              <w:rPr>
                <w:sz w:val="24"/>
              </w:rPr>
              <w:t>或嚴重適應困難、行為偏差，或重大違規行為等學生，配</w:t>
            </w:r>
          </w:p>
        </w:tc>
      </w:tr>
      <w:tr>
        <w:trPr>
          <w:trHeight w:val="351" w:hRule="atLeast"/>
        </w:trPr>
        <w:tc>
          <w:tcPr>
            <w:tcW w:w="1236" w:type="dxa"/>
            <w:tcBorders>
              <w:top w:val="nil"/>
            </w:tcBorders>
          </w:tcPr>
          <w:p>
            <w:pPr>
              <w:pStyle w:val="TableParagraph"/>
              <w:rPr>
                <w:rFonts w:ascii="Times New Roman"/>
                <w:sz w:val="24"/>
              </w:rPr>
            </w:pPr>
          </w:p>
        </w:tc>
        <w:tc>
          <w:tcPr>
            <w:tcW w:w="848" w:type="dxa"/>
            <w:tcBorders>
              <w:top w:val="nil"/>
            </w:tcBorders>
          </w:tcPr>
          <w:p>
            <w:pPr>
              <w:pStyle w:val="TableParagraph"/>
              <w:rPr>
                <w:rFonts w:ascii="Times New Roman"/>
                <w:sz w:val="24"/>
              </w:rPr>
            </w:pPr>
          </w:p>
        </w:tc>
        <w:tc>
          <w:tcPr>
            <w:tcW w:w="6220" w:type="dxa"/>
            <w:tcBorders>
              <w:top w:val="nil"/>
            </w:tcBorders>
          </w:tcPr>
          <w:p>
            <w:pPr>
              <w:pStyle w:val="TableParagraph"/>
              <w:spacing w:line="332" w:lineRule="exact"/>
              <w:ind w:left="105"/>
              <w:rPr>
                <w:sz w:val="24"/>
              </w:rPr>
            </w:pPr>
            <w:r>
              <w:rPr>
                <w:sz w:val="24"/>
              </w:rPr>
              <w:t>合其特殊需求，結合心理治療、社會工作、家庭輔導、職</w:t>
            </w:r>
          </w:p>
        </w:tc>
      </w:tr>
    </w:tbl>
    <w:p>
      <w:pPr>
        <w:spacing w:after="0" w:line="332" w:lineRule="exact"/>
        <w:rPr>
          <w:sz w:val="24"/>
        </w:rPr>
        <w:sectPr>
          <w:footerReference w:type="default" r:id="rId139"/>
          <w:pgSz w:w="11910" w:h="16840"/>
          <w:pgMar w:footer="1182" w:header="0" w:top="1420" w:bottom="1380" w:left="680" w:right="660"/>
          <w:pgNumType w:start="130"/>
        </w:sectPr>
      </w:pPr>
    </w:p>
    <w:tbl>
      <w:tblPr>
        <w:tblW w:w="0" w:type="auto"/>
        <w:jc w:val="left"/>
        <w:tblInd w:w="11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236"/>
        <w:gridCol w:w="848"/>
        <w:gridCol w:w="6220"/>
      </w:tblGrid>
      <w:tr>
        <w:trPr>
          <w:trHeight w:val="400" w:hRule="atLeast"/>
        </w:trPr>
        <w:tc>
          <w:tcPr>
            <w:tcW w:w="1236" w:type="dxa"/>
          </w:tcPr>
          <w:p>
            <w:pPr>
              <w:pStyle w:val="TableParagraph"/>
              <w:spacing w:line="380" w:lineRule="exact"/>
              <w:ind w:left="136"/>
              <w:rPr>
                <w:sz w:val="24"/>
              </w:rPr>
            </w:pPr>
            <w:r>
              <w:rPr>
                <w:sz w:val="24"/>
              </w:rPr>
              <w:t>法規名稱</w:t>
            </w:r>
          </w:p>
        </w:tc>
        <w:tc>
          <w:tcPr>
            <w:tcW w:w="848" w:type="dxa"/>
          </w:tcPr>
          <w:p>
            <w:pPr>
              <w:pStyle w:val="TableParagraph"/>
              <w:spacing w:line="380" w:lineRule="exact"/>
              <w:ind w:left="159" w:right="158"/>
              <w:jc w:val="center"/>
              <w:rPr>
                <w:sz w:val="24"/>
              </w:rPr>
            </w:pPr>
            <w:r>
              <w:rPr>
                <w:sz w:val="24"/>
              </w:rPr>
              <w:t>條號</w:t>
            </w:r>
          </w:p>
        </w:tc>
        <w:tc>
          <w:tcPr>
            <w:tcW w:w="6220" w:type="dxa"/>
          </w:tcPr>
          <w:p>
            <w:pPr>
              <w:pStyle w:val="TableParagraph"/>
              <w:spacing w:line="380" w:lineRule="exact"/>
              <w:ind w:left="2847" w:right="2842"/>
              <w:jc w:val="center"/>
              <w:rPr>
                <w:sz w:val="24"/>
              </w:rPr>
            </w:pPr>
            <w:r>
              <w:rPr>
                <w:sz w:val="24"/>
              </w:rPr>
              <w:t>內容</w:t>
            </w:r>
          </w:p>
        </w:tc>
      </w:tr>
      <w:tr>
        <w:trPr>
          <w:trHeight w:val="400" w:hRule="atLeast"/>
        </w:trPr>
        <w:tc>
          <w:tcPr>
            <w:tcW w:w="1236" w:type="dxa"/>
            <w:vMerge w:val="restart"/>
          </w:tcPr>
          <w:p>
            <w:pPr>
              <w:pStyle w:val="TableParagraph"/>
              <w:rPr>
                <w:rFonts w:ascii="Times New Roman"/>
                <w:sz w:val="24"/>
              </w:rPr>
            </w:pPr>
          </w:p>
        </w:tc>
        <w:tc>
          <w:tcPr>
            <w:tcW w:w="848" w:type="dxa"/>
          </w:tcPr>
          <w:p>
            <w:pPr>
              <w:pStyle w:val="TableParagraph"/>
              <w:rPr>
                <w:rFonts w:ascii="Times New Roman"/>
                <w:sz w:val="24"/>
              </w:rPr>
            </w:pPr>
          </w:p>
        </w:tc>
        <w:tc>
          <w:tcPr>
            <w:tcW w:w="6220" w:type="dxa"/>
          </w:tcPr>
          <w:p>
            <w:pPr>
              <w:pStyle w:val="TableParagraph"/>
              <w:spacing w:line="381" w:lineRule="exact"/>
              <w:ind w:left="105"/>
              <w:rPr>
                <w:sz w:val="24"/>
              </w:rPr>
            </w:pPr>
            <w:r>
              <w:rPr>
                <w:sz w:val="24"/>
              </w:rPr>
              <w:t>能治療、法律服務、精神醫療等各類專業服務。</w:t>
            </w:r>
          </w:p>
        </w:tc>
      </w:tr>
      <w:tr>
        <w:trPr>
          <w:trHeight w:val="442" w:hRule="atLeast"/>
        </w:trPr>
        <w:tc>
          <w:tcPr>
            <w:tcW w:w="1236" w:type="dxa"/>
            <w:vMerge/>
            <w:tcBorders>
              <w:top w:val="nil"/>
            </w:tcBorders>
          </w:tcPr>
          <w:p>
            <w:pPr>
              <w:rPr>
                <w:sz w:val="2"/>
                <w:szCs w:val="2"/>
              </w:rPr>
            </w:pPr>
          </w:p>
        </w:tc>
        <w:tc>
          <w:tcPr>
            <w:tcW w:w="848" w:type="dxa"/>
            <w:tcBorders>
              <w:bottom w:val="nil"/>
            </w:tcBorders>
          </w:tcPr>
          <w:p>
            <w:pPr>
              <w:pStyle w:val="TableParagraph"/>
              <w:spacing w:line="422" w:lineRule="exact"/>
              <w:ind w:left="1"/>
              <w:jc w:val="center"/>
              <w:rPr>
                <w:sz w:val="24"/>
              </w:rPr>
            </w:pPr>
            <w:r>
              <w:rPr>
                <w:sz w:val="24"/>
              </w:rPr>
              <w:t>七</w:t>
            </w:r>
          </w:p>
        </w:tc>
        <w:tc>
          <w:tcPr>
            <w:tcW w:w="6220" w:type="dxa"/>
            <w:tcBorders>
              <w:bottom w:val="nil"/>
            </w:tcBorders>
          </w:tcPr>
          <w:p>
            <w:pPr>
              <w:pStyle w:val="TableParagraph"/>
              <w:spacing w:line="422" w:lineRule="exact"/>
              <w:ind w:left="105"/>
              <w:rPr>
                <w:sz w:val="24"/>
              </w:rPr>
            </w:pPr>
            <w:r>
              <w:rPr>
                <w:sz w:val="24"/>
              </w:rPr>
              <w:t>學校校長、教師及專業輔導人員，均負學生輔導之責任。</w:t>
            </w:r>
          </w:p>
        </w:tc>
      </w:tr>
      <w:tr>
        <w:trPr>
          <w:trHeight w:val="389" w:hRule="atLeast"/>
        </w:trPr>
        <w:tc>
          <w:tcPr>
            <w:tcW w:w="1236" w:type="dxa"/>
            <w:vMerge/>
            <w:tcBorders>
              <w:top w:val="nil"/>
            </w:tcBorders>
          </w:tcPr>
          <w:p>
            <w:pPr>
              <w:rPr>
                <w:sz w:val="2"/>
                <w:szCs w:val="2"/>
              </w:rPr>
            </w:pPr>
          </w:p>
        </w:tc>
        <w:tc>
          <w:tcPr>
            <w:tcW w:w="848" w:type="dxa"/>
            <w:tcBorders>
              <w:top w:val="nil"/>
              <w:bottom w:val="nil"/>
            </w:tcBorders>
          </w:tcPr>
          <w:p>
            <w:pPr>
              <w:pStyle w:val="TableParagraph"/>
              <w:rPr>
                <w:rFonts w:ascii="Times New Roman"/>
                <w:sz w:val="24"/>
              </w:rPr>
            </w:pPr>
          </w:p>
        </w:tc>
        <w:tc>
          <w:tcPr>
            <w:tcW w:w="6220" w:type="dxa"/>
            <w:tcBorders>
              <w:top w:val="nil"/>
              <w:bottom w:val="nil"/>
            </w:tcBorders>
          </w:tcPr>
          <w:p>
            <w:pPr>
              <w:pStyle w:val="TableParagraph"/>
              <w:spacing w:line="370" w:lineRule="exact"/>
              <w:ind w:left="105"/>
              <w:rPr>
                <w:sz w:val="24"/>
              </w:rPr>
            </w:pPr>
            <w:r>
              <w:rPr>
                <w:sz w:val="24"/>
              </w:rPr>
              <w:t>學校各行政單位應共同推動及執行前條三級輔導相關措</w:t>
            </w:r>
          </w:p>
        </w:tc>
      </w:tr>
      <w:tr>
        <w:trPr>
          <w:trHeight w:val="389" w:hRule="atLeast"/>
        </w:trPr>
        <w:tc>
          <w:tcPr>
            <w:tcW w:w="1236" w:type="dxa"/>
            <w:vMerge/>
            <w:tcBorders>
              <w:top w:val="nil"/>
            </w:tcBorders>
          </w:tcPr>
          <w:p>
            <w:pPr>
              <w:rPr>
                <w:sz w:val="2"/>
                <w:szCs w:val="2"/>
              </w:rPr>
            </w:pPr>
          </w:p>
        </w:tc>
        <w:tc>
          <w:tcPr>
            <w:tcW w:w="848" w:type="dxa"/>
            <w:tcBorders>
              <w:top w:val="nil"/>
              <w:bottom w:val="nil"/>
            </w:tcBorders>
          </w:tcPr>
          <w:p>
            <w:pPr>
              <w:pStyle w:val="TableParagraph"/>
              <w:rPr>
                <w:rFonts w:ascii="Times New Roman"/>
                <w:sz w:val="24"/>
              </w:rPr>
            </w:pPr>
          </w:p>
        </w:tc>
        <w:tc>
          <w:tcPr>
            <w:tcW w:w="6220" w:type="dxa"/>
            <w:tcBorders>
              <w:top w:val="nil"/>
              <w:bottom w:val="nil"/>
            </w:tcBorders>
          </w:tcPr>
          <w:p>
            <w:pPr>
              <w:pStyle w:val="TableParagraph"/>
              <w:spacing w:line="370" w:lineRule="exact"/>
              <w:ind w:left="105"/>
              <w:rPr>
                <w:sz w:val="24"/>
              </w:rPr>
            </w:pPr>
            <w:r>
              <w:rPr>
                <w:sz w:val="24"/>
              </w:rPr>
              <w:t>施，協助前項人員落實其輔導職責，並安排輔導相關課程</w:t>
            </w:r>
          </w:p>
        </w:tc>
      </w:tr>
      <w:tr>
        <w:trPr>
          <w:trHeight w:val="390" w:hRule="atLeast"/>
        </w:trPr>
        <w:tc>
          <w:tcPr>
            <w:tcW w:w="1236" w:type="dxa"/>
            <w:vMerge/>
            <w:tcBorders>
              <w:top w:val="nil"/>
            </w:tcBorders>
          </w:tcPr>
          <w:p>
            <w:pPr>
              <w:rPr>
                <w:sz w:val="2"/>
                <w:szCs w:val="2"/>
              </w:rPr>
            </w:pPr>
          </w:p>
        </w:tc>
        <w:tc>
          <w:tcPr>
            <w:tcW w:w="848" w:type="dxa"/>
            <w:tcBorders>
              <w:top w:val="nil"/>
              <w:bottom w:val="nil"/>
            </w:tcBorders>
          </w:tcPr>
          <w:p>
            <w:pPr>
              <w:pStyle w:val="TableParagraph"/>
              <w:rPr>
                <w:rFonts w:ascii="Times New Roman"/>
                <w:sz w:val="24"/>
              </w:rPr>
            </w:pPr>
          </w:p>
        </w:tc>
        <w:tc>
          <w:tcPr>
            <w:tcW w:w="6220" w:type="dxa"/>
            <w:tcBorders>
              <w:top w:val="nil"/>
              <w:bottom w:val="nil"/>
            </w:tcBorders>
          </w:tcPr>
          <w:p>
            <w:pPr>
              <w:pStyle w:val="TableParagraph"/>
              <w:spacing w:line="371" w:lineRule="exact"/>
              <w:ind w:left="105"/>
              <w:rPr>
                <w:sz w:val="24"/>
              </w:rPr>
            </w:pPr>
            <w:r>
              <w:rPr>
                <w:sz w:val="24"/>
              </w:rPr>
              <w:t>或活動之實施。</w:t>
            </w:r>
          </w:p>
        </w:tc>
      </w:tr>
      <w:tr>
        <w:trPr>
          <w:trHeight w:val="389" w:hRule="atLeast"/>
        </w:trPr>
        <w:tc>
          <w:tcPr>
            <w:tcW w:w="1236" w:type="dxa"/>
            <w:vMerge/>
            <w:tcBorders>
              <w:top w:val="nil"/>
            </w:tcBorders>
          </w:tcPr>
          <w:p>
            <w:pPr>
              <w:rPr>
                <w:sz w:val="2"/>
                <w:szCs w:val="2"/>
              </w:rPr>
            </w:pPr>
          </w:p>
        </w:tc>
        <w:tc>
          <w:tcPr>
            <w:tcW w:w="848" w:type="dxa"/>
            <w:tcBorders>
              <w:top w:val="nil"/>
              <w:bottom w:val="nil"/>
            </w:tcBorders>
          </w:tcPr>
          <w:p>
            <w:pPr>
              <w:pStyle w:val="TableParagraph"/>
              <w:rPr>
                <w:rFonts w:ascii="Times New Roman"/>
                <w:sz w:val="24"/>
              </w:rPr>
            </w:pPr>
          </w:p>
        </w:tc>
        <w:tc>
          <w:tcPr>
            <w:tcW w:w="6220" w:type="dxa"/>
            <w:tcBorders>
              <w:top w:val="nil"/>
              <w:bottom w:val="nil"/>
            </w:tcBorders>
          </w:tcPr>
          <w:p>
            <w:pPr>
              <w:pStyle w:val="TableParagraph"/>
              <w:spacing w:line="370" w:lineRule="exact"/>
              <w:ind w:left="105"/>
              <w:rPr>
                <w:sz w:val="24"/>
              </w:rPr>
            </w:pPr>
            <w:r>
              <w:rPr>
                <w:sz w:val="24"/>
              </w:rPr>
              <w:t>高級中等以下學校之專責單位或專責人員遇有中途輟學、</w:t>
            </w:r>
          </w:p>
        </w:tc>
      </w:tr>
      <w:tr>
        <w:trPr>
          <w:trHeight w:val="389" w:hRule="atLeast"/>
        </w:trPr>
        <w:tc>
          <w:tcPr>
            <w:tcW w:w="1236" w:type="dxa"/>
            <w:vMerge/>
            <w:tcBorders>
              <w:top w:val="nil"/>
            </w:tcBorders>
          </w:tcPr>
          <w:p>
            <w:pPr>
              <w:rPr>
                <w:sz w:val="2"/>
                <w:szCs w:val="2"/>
              </w:rPr>
            </w:pPr>
          </w:p>
        </w:tc>
        <w:tc>
          <w:tcPr>
            <w:tcW w:w="848" w:type="dxa"/>
            <w:tcBorders>
              <w:top w:val="nil"/>
              <w:bottom w:val="nil"/>
            </w:tcBorders>
          </w:tcPr>
          <w:p>
            <w:pPr>
              <w:pStyle w:val="TableParagraph"/>
              <w:rPr>
                <w:rFonts w:ascii="Times New Roman"/>
                <w:sz w:val="24"/>
              </w:rPr>
            </w:pPr>
          </w:p>
        </w:tc>
        <w:tc>
          <w:tcPr>
            <w:tcW w:w="6220" w:type="dxa"/>
            <w:tcBorders>
              <w:top w:val="nil"/>
              <w:bottom w:val="nil"/>
            </w:tcBorders>
          </w:tcPr>
          <w:p>
            <w:pPr>
              <w:pStyle w:val="TableParagraph"/>
              <w:spacing w:line="370" w:lineRule="exact"/>
              <w:ind w:left="105"/>
              <w:rPr>
                <w:sz w:val="24"/>
              </w:rPr>
            </w:pPr>
            <w:r>
              <w:rPr>
                <w:sz w:val="24"/>
              </w:rPr>
              <w:t>長期缺課、中途離校、身心障礙、特殊境遇、文化或經濟</w:t>
            </w:r>
          </w:p>
        </w:tc>
      </w:tr>
      <w:tr>
        <w:trPr>
          <w:trHeight w:val="390" w:hRule="atLeast"/>
        </w:trPr>
        <w:tc>
          <w:tcPr>
            <w:tcW w:w="1236" w:type="dxa"/>
            <w:vMerge/>
            <w:tcBorders>
              <w:top w:val="nil"/>
            </w:tcBorders>
          </w:tcPr>
          <w:p>
            <w:pPr>
              <w:rPr>
                <w:sz w:val="2"/>
                <w:szCs w:val="2"/>
              </w:rPr>
            </w:pPr>
          </w:p>
        </w:tc>
        <w:tc>
          <w:tcPr>
            <w:tcW w:w="848" w:type="dxa"/>
            <w:tcBorders>
              <w:top w:val="nil"/>
              <w:bottom w:val="nil"/>
            </w:tcBorders>
          </w:tcPr>
          <w:p>
            <w:pPr>
              <w:pStyle w:val="TableParagraph"/>
              <w:rPr>
                <w:rFonts w:ascii="Times New Roman"/>
                <w:sz w:val="24"/>
              </w:rPr>
            </w:pPr>
          </w:p>
        </w:tc>
        <w:tc>
          <w:tcPr>
            <w:tcW w:w="6220" w:type="dxa"/>
            <w:tcBorders>
              <w:top w:val="nil"/>
              <w:bottom w:val="nil"/>
            </w:tcBorders>
          </w:tcPr>
          <w:p>
            <w:pPr>
              <w:pStyle w:val="TableParagraph"/>
              <w:spacing w:line="371" w:lineRule="exact"/>
              <w:ind w:left="105"/>
              <w:rPr>
                <w:sz w:val="24"/>
              </w:rPr>
            </w:pPr>
            <w:r>
              <w:rPr>
                <w:spacing w:val="-10"/>
                <w:sz w:val="24"/>
              </w:rPr>
              <w:t>弱勢及其他明顯有輔導需求之學生，應主動提供輔導資源。</w:t>
            </w:r>
          </w:p>
        </w:tc>
      </w:tr>
      <w:tr>
        <w:trPr>
          <w:trHeight w:val="389" w:hRule="atLeast"/>
        </w:trPr>
        <w:tc>
          <w:tcPr>
            <w:tcW w:w="1236" w:type="dxa"/>
            <w:vMerge/>
            <w:tcBorders>
              <w:top w:val="nil"/>
            </w:tcBorders>
          </w:tcPr>
          <w:p>
            <w:pPr>
              <w:rPr>
                <w:sz w:val="2"/>
                <w:szCs w:val="2"/>
              </w:rPr>
            </w:pPr>
          </w:p>
        </w:tc>
        <w:tc>
          <w:tcPr>
            <w:tcW w:w="848" w:type="dxa"/>
            <w:tcBorders>
              <w:top w:val="nil"/>
              <w:bottom w:val="nil"/>
            </w:tcBorders>
          </w:tcPr>
          <w:p>
            <w:pPr>
              <w:pStyle w:val="TableParagraph"/>
              <w:rPr>
                <w:rFonts w:ascii="Times New Roman"/>
                <w:sz w:val="24"/>
              </w:rPr>
            </w:pPr>
          </w:p>
        </w:tc>
        <w:tc>
          <w:tcPr>
            <w:tcW w:w="6220" w:type="dxa"/>
            <w:tcBorders>
              <w:top w:val="nil"/>
              <w:bottom w:val="nil"/>
            </w:tcBorders>
          </w:tcPr>
          <w:p>
            <w:pPr>
              <w:pStyle w:val="TableParagraph"/>
              <w:spacing w:line="370" w:lineRule="exact"/>
              <w:ind w:left="105"/>
              <w:rPr>
                <w:sz w:val="24"/>
              </w:rPr>
            </w:pPr>
            <w:r>
              <w:rPr>
                <w:sz w:val="24"/>
              </w:rPr>
              <w:t>學校執行學生輔導工作，必要時，得結合學生輔導諮商中</w:t>
            </w:r>
          </w:p>
        </w:tc>
      </w:tr>
      <w:tr>
        <w:trPr>
          <w:trHeight w:val="748" w:hRule="atLeast"/>
        </w:trPr>
        <w:tc>
          <w:tcPr>
            <w:tcW w:w="1236" w:type="dxa"/>
            <w:vMerge/>
            <w:tcBorders>
              <w:top w:val="nil"/>
            </w:tcBorders>
          </w:tcPr>
          <w:p>
            <w:pPr>
              <w:rPr>
                <w:sz w:val="2"/>
                <w:szCs w:val="2"/>
              </w:rPr>
            </w:pPr>
          </w:p>
        </w:tc>
        <w:tc>
          <w:tcPr>
            <w:tcW w:w="848" w:type="dxa"/>
            <w:tcBorders>
              <w:top w:val="nil"/>
            </w:tcBorders>
          </w:tcPr>
          <w:p>
            <w:pPr>
              <w:pStyle w:val="TableParagraph"/>
              <w:rPr>
                <w:rFonts w:ascii="Times New Roman"/>
                <w:sz w:val="24"/>
              </w:rPr>
            </w:pPr>
          </w:p>
        </w:tc>
        <w:tc>
          <w:tcPr>
            <w:tcW w:w="6220" w:type="dxa"/>
            <w:tcBorders>
              <w:top w:val="nil"/>
            </w:tcBorders>
          </w:tcPr>
          <w:p>
            <w:pPr>
              <w:pStyle w:val="TableParagraph"/>
              <w:spacing w:line="366" w:lineRule="exact"/>
              <w:ind w:left="105"/>
              <w:rPr>
                <w:sz w:val="24"/>
              </w:rPr>
            </w:pPr>
            <w:r>
              <w:rPr>
                <w:sz w:val="24"/>
              </w:rPr>
              <w:t>心、特殊教育資源中心、家庭教育中心等資源，並得請求</w:t>
            </w:r>
          </w:p>
          <w:p>
            <w:pPr>
              <w:pStyle w:val="TableParagraph"/>
              <w:spacing w:line="363" w:lineRule="exact"/>
              <w:ind w:left="105"/>
              <w:rPr>
                <w:sz w:val="24"/>
              </w:rPr>
            </w:pPr>
            <w:r>
              <w:rPr>
                <w:sz w:val="24"/>
              </w:rPr>
              <w:t>其他相關機關</w:t>
            </w:r>
            <w:r>
              <w:rPr>
                <w:rFonts w:ascii="Times New Roman" w:eastAsia="Times New Roman"/>
                <w:sz w:val="24"/>
              </w:rPr>
              <w:t>(</w:t>
            </w:r>
            <w:r>
              <w:rPr>
                <w:sz w:val="24"/>
              </w:rPr>
              <w:t>構</w:t>
            </w:r>
            <w:r>
              <w:rPr>
                <w:rFonts w:ascii="Times New Roman" w:eastAsia="Times New Roman"/>
                <w:sz w:val="24"/>
              </w:rPr>
              <w:t>)</w:t>
            </w:r>
            <w:r>
              <w:rPr>
                <w:sz w:val="24"/>
              </w:rPr>
              <w:t>協助，被請求之機關</w:t>
            </w:r>
            <w:r>
              <w:rPr>
                <w:rFonts w:ascii="Times New Roman" w:eastAsia="Times New Roman"/>
                <w:sz w:val="24"/>
              </w:rPr>
              <w:t>(</w:t>
            </w:r>
            <w:r>
              <w:rPr>
                <w:sz w:val="24"/>
              </w:rPr>
              <w:t>構</w:t>
            </w:r>
            <w:r>
              <w:rPr>
                <w:rFonts w:ascii="Times New Roman" w:eastAsia="Times New Roman"/>
                <w:sz w:val="24"/>
              </w:rPr>
              <w:t>)</w:t>
            </w:r>
            <w:r>
              <w:rPr>
                <w:sz w:val="24"/>
              </w:rPr>
              <w:t>應予配合。</w:t>
            </w:r>
          </w:p>
        </w:tc>
      </w:tr>
      <w:tr>
        <w:trPr>
          <w:trHeight w:val="441" w:hRule="atLeast"/>
        </w:trPr>
        <w:tc>
          <w:tcPr>
            <w:tcW w:w="1236" w:type="dxa"/>
            <w:vMerge/>
            <w:tcBorders>
              <w:top w:val="nil"/>
            </w:tcBorders>
          </w:tcPr>
          <w:p>
            <w:pPr>
              <w:rPr>
                <w:sz w:val="2"/>
                <w:szCs w:val="2"/>
              </w:rPr>
            </w:pPr>
          </w:p>
        </w:tc>
        <w:tc>
          <w:tcPr>
            <w:tcW w:w="848" w:type="dxa"/>
            <w:tcBorders>
              <w:bottom w:val="nil"/>
            </w:tcBorders>
          </w:tcPr>
          <w:p>
            <w:pPr>
              <w:pStyle w:val="TableParagraph"/>
              <w:spacing w:line="421" w:lineRule="exact"/>
              <w:ind w:left="159" w:right="158"/>
              <w:jc w:val="center"/>
              <w:rPr>
                <w:sz w:val="24"/>
              </w:rPr>
            </w:pPr>
            <w:r>
              <w:rPr>
                <w:sz w:val="24"/>
              </w:rPr>
              <w:t>十二</w:t>
            </w:r>
          </w:p>
        </w:tc>
        <w:tc>
          <w:tcPr>
            <w:tcW w:w="6220" w:type="dxa"/>
            <w:tcBorders>
              <w:bottom w:val="nil"/>
            </w:tcBorders>
          </w:tcPr>
          <w:p>
            <w:pPr>
              <w:pStyle w:val="TableParagraph"/>
              <w:spacing w:line="421" w:lineRule="exact"/>
              <w:ind w:left="105"/>
              <w:rPr>
                <w:sz w:val="24"/>
              </w:rPr>
            </w:pPr>
            <w:r>
              <w:rPr>
                <w:sz w:val="24"/>
              </w:rPr>
              <w:t>學校教師，負責執行發展性輔導措施，並協助介入性及處</w:t>
            </w:r>
          </w:p>
        </w:tc>
      </w:tr>
      <w:tr>
        <w:trPr>
          <w:trHeight w:val="389" w:hRule="atLeast"/>
        </w:trPr>
        <w:tc>
          <w:tcPr>
            <w:tcW w:w="1236" w:type="dxa"/>
            <w:vMerge/>
            <w:tcBorders>
              <w:top w:val="nil"/>
            </w:tcBorders>
          </w:tcPr>
          <w:p>
            <w:pPr>
              <w:rPr>
                <w:sz w:val="2"/>
                <w:szCs w:val="2"/>
              </w:rPr>
            </w:pPr>
          </w:p>
        </w:tc>
        <w:tc>
          <w:tcPr>
            <w:tcW w:w="848" w:type="dxa"/>
            <w:tcBorders>
              <w:top w:val="nil"/>
              <w:bottom w:val="nil"/>
            </w:tcBorders>
          </w:tcPr>
          <w:p>
            <w:pPr>
              <w:pStyle w:val="TableParagraph"/>
              <w:rPr>
                <w:rFonts w:ascii="Times New Roman"/>
                <w:sz w:val="24"/>
              </w:rPr>
            </w:pPr>
          </w:p>
        </w:tc>
        <w:tc>
          <w:tcPr>
            <w:tcW w:w="6220" w:type="dxa"/>
            <w:tcBorders>
              <w:top w:val="nil"/>
              <w:bottom w:val="nil"/>
            </w:tcBorders>
          </w:tcPr>
          <w:p>
            <w:pPr>
              <w:pStyle w:val="TableParagraph"/>
              <w:spacing w:line="370" w:lineRule="exact"/>
              <w:ind w:left="105"/>
              <w:rPr>
                <w:sz w:val="24"/>
              </w:rPr>
            </w:pPr>
            <w:r>
              <w:rPr>
                <w:sz w:val="24"/>
              </w:rPr>
              <w:t>遇性輔導措施；高級中等以下學校之輔導教師，並應負責</w:t>
            </w:r>
          </w:p>
        </w:tc>
      </w:tr>
      <w:tr>
        <w:trPr>
          <w:trHeight w:val="390" w:hRule="atLeast"/>
        </w:trPr>
        <w:tc>
          <w:tcPr>
            <w:tcW w:w="1236" w:type="dxa"/>
            <w:vMerge/>
            <w:tcBorders>
              <w:top w:val="nil"/>
            </w:tcBorders>
          </w:tcPr>
          <w:p>
            <w:pPr>
              <w:rPr>
                <w:sz w:val="2"/>
                <w:szCs w:val="2"/>
              </w:rPr>
            </w:pPr>
          </w:p>
        </w:tc>
        <w:tc>
          <w:tcPr>
            <w:tcW w:w="848" w:type="dxa"/>
            <w:tcBorders>
              <w:top w:val="nil"/>
              <w:bottom w:val="nil"/>
            </w:tcBorders>
          </w:tcPr>
          <w:p>
            <w:pPr>
              <w:pStyle w:val="TableParagraph"/>
              <w:rPr>
                <w:rFonts w:ascii="Times New Roman"/>
                <w:sz w:val="24"/>
              </w:rPr>
            </w:pPr>
          </w:p>
        </w:tc>
        <w:tc>
          <w:tcPr>
            <w:tcW w:w="6220" w:type="dxa"/>
            <w:tcBorders>
              <w:top w:val="nil"/>
              <w:bottom w:val="nil"/>
            </w:tcBorders>
          </w:tcPr>
          <w:p>
            <w:pPr>
              <w:pStyle w:val="TableParagraph"/>
              <w:spacing w:line="371" w:lineRule="exact"/>
              <w:ind w:left="105"/>
              <w:rPr>
                <w:sz w:val="24"/>
              </w:rPr>
            </w:pPr>
            <w:r>
              <w:rPr>
                <w:sz w:val="24"/>
              </w:rPr>
              <w:t>執行介入性輔導措施。</w:t>
            </w:r>
          </w:p>
        </w:tc>
      </w:tr>
      <w:tr>
        <w:trPr>
          <w:trHeight w:val="389" w:hRule="atLeast"/>
        </w:trPr>
        <w:tc>
          <w:tcPr>
            <w:tcW w:w="1236" w:type="dxa"/>
            <w:vMerge/>
            <w:tcBorders>
              <w:top w:val="nil"/>
            </w:tcBorders>
          </w:tcPr>
          <w:p>
            <w:pPr>
              <w:rPr>
                <w:sz w:val="2"/>
                <w:szCs w:val="2"/>
              </w:rPr>
            </w:pPr>
          </w:p>
        </w:tc>
        <w:tc>
          <w:tcPr>
            <w:tcW w:w="848" w:type="dxa"/>
            <w:tcBorders>
              <w:top w:val="nil"/>
              <w:bottom w:val="nil"/>
            </w:tcBorders>
          </w:tcPr>
          <w:p>
            <w:pPr>
              <w:pStyle w:val="TableParagraph"/>
              <w:rPr>
                <w:rFonts w:ascii="Times New Roman"/>
                <w:sz w:val="24"/>
              </w:rPr>
            </w:pPr>
          </w:p>
        </w:tc>
        <w:tc>
          <w:tcPr>
            <w:tcW w:w="6220" w:type="dxa"/>
            <w:tcBorders>
              <w:top w:val="nil"/>
              <w:bottom w:val="nil"/>
            </w:tcBorders>
          </w:tcPr>
          <w:p>
            <w:pPr>
              <w:pStyle w:val="TableParagraph"/>
              <w:spacing w:line="370" w:lineRule="exact"/>
              <w:ind w:left="105"/>
              <w:rPr>
                <w:sz w:val="24"/>
              </w:rPr>
            </w:pPr>
            <w:r>
              <w:rPr>
                <w:sz w:val="24"/>
              </w:rPr>
              <w:t>學校及主管機關所置專業輔導人員，負責執行處遇性輔導</w:t>
            </w:r>
          </w:p>
        </w:tc>
      </w:tr>
      <w:tr>
        <w:trPr>
          <w:trHeight w:val="389" w:hRule="atLeast"/>
        </w:trPr>
        <w:tc>
          <w:tcPr>
            <w:tcW w:w="1236" w:type="dxa"/>
            <w:vMerge/>
            <w:tcBorders>
              <w:top w:val="nil"/>
            </w:tcBorders>
          </w:tcPr>
          <w:p>
            <w:pPr>
              <w:rPr>
                <w:sz w:val="2"/>
                <w:szCs w:val="2"/>
              </w:rPr>
            </w:pPr>
          </w:p>
        </w:tc>
        <w:tc>
          <w:tcPr>
            <w:tcW w:w="848" w:type="dxa"/>
            <w:tcBorders>
              <w:top w:val="nil"/>
              <w:bottom w:val="nil"/>
            </w:tcBorders>
          </w:tcPr>
          <w:p>
            <w:pPr>
              <w:pStyle w:val="TableParagraph"/>
              <w:rPr>
                <w:rFonts w:ascii="Times New Roman"/>
                <w:sz w:val="24"/>
              </w:rPr>
            </w:pPr>
          </w:p>
        </w:tc>
        <w:tc>
          <w:tcPr>
            <w:tcW w:w="6220" w:type="dxa"/>
            <w:tcBorders>
              <w:top w:val="nil"/>
              <w:bottom w:val="nil"/>
            </w:tcBorders>
          </w:tcPr>
          <w:p>
            <w:pPr>
              <w:pStyle w:val="TableParagraph"/>
              <w:spacing w:line="370" w:lineRule="exact"/>
              <w:ind w:left="105"/>
              <w:rPr>
                <w:sz w:val="24"/>
              </w:rPr>
            </w:pPr>
            <w:r>
              <w:rPr>
                <w:sz w:val="24"/>
              </w:rPr>
              <w:t>措施，並協助發展性及介入性輔導措施；專科以上學校之</w:t>
            </w:r>
          </w:p>
        </w:tc>
      </w:tr>
      <w:tr>
        <w:trPr>
          <w:trHeight w:val="390" w:hRule="atLeast"/>
        </w:trPr>
        <w:tc>
          <w:tcPr>
            <w:tcW w:w="1236" w:type="dxa"/>
            <w:vMerge/>
            <w:tcBorders>
              <w:top w:val="nil"/>
            </w:tcBorders>
          </w:tcPr>
          <w:p>
            <w:pPr>
              <w:rPr>
                <w:sz w:val="2"/>
                <w:szCs w:val="2"/>
              </w:rPr>
            </w:pPr>
          </w:p>
        </w:tc>
        <w:tc>
          <w:tcPr>
            <w:tcW w:w="848" w:type="dxa"/>
            <w:tcBorders>
              <w:top w:val="nil"/>
              <w:bottom w:val="nil"/>
            </w:tcBorders>
          </w:tcPr>
          <w:p>
            <w:pPr>
              <w:pStyle w:val="TableParagraph"/>
              <w:rPr>
                <w:rFonts w:ascii="Times New Roman"/>
                <w:sz w:val="24"/>
              </w:rPr>
            </w:pPr>
          </w:p>
        </w:tc>
        <w:tc>
          <w:tcPr>
            <w:tcW w:w="6220" w:type="dxa"/>
            <w:tcBorders>
              <w:top w:val="nil"/>
              <w:bottom w:val="nil"/>
            </w:tcBorders>
          </w:tcPr>
          <w:p>
            <w:pPr>
              <w:pStyle w:val="TableParagraph"/>
              <w:spacing w:line="371" w:lineRule="exact"/>
              <w:ind w:left="105"/>
              <w:rPr>
                <w:sz w:val="24"/>
              </w:rPr>
            </w:pPr>
            <w:r>
              <w:rPr>
                <w:sz w:val="24"/>
              </w:rPr>
              <w:t>專業輔導人員，並應負責執行介入性輔導措施。</w:t>
            </w:r>
          </w:p>
        </w:tc>
      </w:tr>
      <w:tr>
        <w:trPr>
          <w:trHeight w:val="389" w:hRule="atLeast"/>
        </w:trPr>
        <w:tc>
          <w:tcPr>
            <w:tcW w:w="1236" w:type="dxa"/>
            <w:vMerge/>
            <w:tcBorders>
              <w:top w:val="nil"/>
            </w:tcBorders>
          </w:tcPr>
          <w:p>
            <w:pPr>
              <w:rPr>
                <w:sz w:val="2"/>
                <w:szCs w:val="2"/>
              </w:rPr>
            </w:pPr>
          </w:p>
        </w:tc>
        <w:tc>
          <w:tcPr>
            <w:tcW w:w="848" w:type="dxa"/>
            <w:tcBorders>
              <w:top w:val="nil"/>
              <w:bottom w:val="nil"/>
            </w:tcBorders>
          </w:tcPr>
          <w:p>
            <w:pPr>
              <w:pStyle w:val="TableParagraph"/>
              <w:rPr>
                <w:rFonts w:ascii="Times New Roman"/>
                <w:sz w:val="24"/>
              </w:rPr>
            </w:pPr>
          </w:p>
        </w:tc>
        <w:tc>
          <w:tcPr>
            <w:tcW w:w="6220" w:type="dxa"/>
            <w:tcBorders>
              <w:top w:val="nil"/>
              <w:bottom w:val="nil"/>
            </w:tcBorders>
          </w:tcPr>
          <w:p>
            <w:pPr>
              <w:pStyle w:val="TableParagraph"/>
              <w:spacing w:line="370" w:lineRule="exact"/>
              <w:ind w:left="105"/>
              <w:rPr>
                <w:sz w:val="24"/>
              </w:rPr>
            </w:pPr>
            <w:r>
              <w:rPr>
                <w:sz w:val="24"/>
              </w:rPr>
              <w:t>學生對學校或輔導相關人員有關其個人之輔導措施，認為</w:t>
            </w:r>
          </w:p>
        </w:tc>
      </w:tr>
      <w:tr>
        <w:trPr>
          <w:trHeight w:val="389" w:hRule="atLeast"/>
        </w:trPr>
        <w:tc>
          <w:tcPr>
            <w:tcW w:w="1236" w:type="dxa"/>
            <w:vMerge/>
            <w:tcBorders>
              <w:top w:val="nil"/>
            </w:tcBorders>
          </w:tcPr>
          <w:p>
            <w:pPr>
              <w:rPr>
                <w:sz w:val="2"/>
                <w:szCs w:val="2"/>
              </w:rPr>
            </w:pPr>
          </w:p>
        </w:tc>
        <w:tc>
          <w:tcPr>
            <w:tcW w:w="848" w:type="dxa"/>
            <w:tcBorders>
              <w:top w:val="nil"/>
              <w:bottom w:val="nil"/>
            </w:tcBorders>
          </w:tcPr>
          <w:p>
            <w:pPr>
              <w:pStyle w:val="TableParagraph"/>
              <w:rPr>
                <w:rFonts w:ascii="Times New Roman"/>
                <w:sz w:val="24"/>
              </w:rPr>
            </w:pPr>
          </w:p>
        </w:tc>
        <w:tc>
          <w:tcPr>
            <w:tcW w:w="6220" w:type="dxa"/>
            <w:tcBorders>
              <w:top w:val="nil"/>
              <w:bottom w:val="nil"/>
            </w:tcBorders>
          </w:tcPr>
          <w:p>
            <w:pPr>
              <w:pStyle w:val="TableParagraph"/>
              <w:spacing w:line="370" w:lineRule="exact"/>
              <w:ind w:left="105"/>
              <w:rPr>
                <w:sz w:val="24"/>
              </w:rPr>
            </w:pPr>
            <w:r>
              <w:rPr>
                <w:sz w:val="24"/>
              </w:rPr>
              <w:t>違法或不當致損害其權益者，學生或其監護人、法定代理</w:t>
            </w:r>
          </w:p>
        </w:tc>
      </w:tr>
      <w:tr>
        <w:trPr>
          <w:trHeight w:val="390" w:hRule="atLeast"/>
        </w:trPr>
        <w:tc>
          <w:tcPr>
            <w:tcW w:w="1236" w:type="dxa"/>
            <w:vMerge/>
            <w:tcBorders>
              <w:top w:val="nil"/>
            </w:tcBorders>
          </w:tcPr>
          <w:p>
            <w:pPr>
              <w:rPr>
                <w:sz w:val="2"/>
                <w:szCs w:val="2"/>
              </w:rPr>
            </w:pPr>
          </w:p>
        </w:tc>
        <w:tc>
          <w:tcPr>
            <w:tcW w:w="848" w:type="dxa"/>
            <w:tcBorders>
              <w:top w:val="nil"/>
              <w:bottom w:val="nil"/>
            </w:tcBorders>
          </w:tcPr>
          <w:p>
            <w:pPr>
              <w:pStyle w:val="TableParagraph"/>
              <w:rPr>
                <w:rFonts w:ascii="Times New Roman"/>
                <w:sz w:val="24"/>
              </w:rPr>
            </w:pPr>
          </w:p>
        </w:tc>
        <w:tc>
          <w:tcPr>
            <w:tcW w:w="6220" w:type="dxa"/>
            <w:tcBorders>
              <w:top w:val="nil"/>
              <w:bottom w:val="nil"/>
            </w:tcBorders>
          </w:tcPr>
          <w:p>
            <w:pPr>
              <w:pStyle w:val="TableParagraph"/>
              <w:spacing w:line="371" w:lineRule="exact"/>
              <w:ind w:left="105"/>
              <w:rPr>
                <w:sz w:val="24"/>
              </w:rPr>
            </w:pPr>
            <w:r>
              <w:rPr>
                <w:sz w:val="24"/>
              </w:rPr>
              <w:t>人，得向學校提出申訴，學校應提供申訴服務；其申訴案</w:t>
            </w:r>
          </w:p>
        </w:tc>
      </w:tr>
      <w:tr>
        <w:trPr>
          <w:trHeight w:val="346" w:hRule="atLeast"/>
        </w:trPr>
        <w:tc>
          <w:tcPr>
            <w:tcW w:w="1236" w:type="dxa"/>
            <w:vMerge/>
            <w:tcBorders>
              <w:top w:val="nil"/>
            </w:tcBorders>
          </w:tcPr>
          <w:p>
            <w:pPr>
              <w:rPr>
                <w:sz w:val="2"/>
                <w:szCs w:val="2"/>
              </w:rPr>
            </w:pPr>
          </w:p>
        </w:tc>
        <w:tc>
          <w:tcPr>
            <w:tcW w:w="848" w:type="dxa"/>
            <w:tcBorders>
              <w:top w:val="nil"/>
            </w:tcBorders>
          </w:tcPr>
          <w:p>
            <w:pPr>
              <w:pStyle w:val="TableParagraph"/>
              <w:rPr>
                <w:rFonts w:ascii="Times New Roman"/>
                <w:sz w:val="24"/>
              </w:rPr>
            </w:pPr>
          </w:p>
        </w:tc>
        <w:tc>
          <w:tcPr>
            <w:tcW w:w="6220" w:type="dxa"/>
            <w:tcBorders>
              <w:top w:val="nil"/>
            </w:tcBorders>
          </w:tcPr>
          <w:p>
            <w:pPr>
              <w:pStyle w:val="TableParagraph"/>
              <w:spacing w:line="327" w:lineRule="exact"/>
              <w:ind w:left="105"/>
              <w:rPr>
                <w:sz w:val="24"/>
              </w:rPr>
            </w:pPr>
            <w:r>
              <w:rPr>
                <w:sz w:val="24"/>
              </w:rPr>
              <w:t>件之處理程序、方式及相關服務事項，依相關規定辦理。</w:t>
            </w:r>
          </w:p>
        </w:tc>
      </w:tr>
      <w:tr>
        <w:trPr>
          <w:trHeight w:val="443" w:hRule="atLeast"/>
        </w:trPr>
        <w:tc>
          <w:tcPr>
            <w:tcW w:w="1236" w:type="dxa"/>
            <w:vMerge/>
            <w:tcBorders>
              <w:top w:val="nil"/>
            </w:tcBorders>
          </w:tcPr>
          <w:p>
            <w:pPr>
              <w:rPr>
                <w:sz w:val="2"/>
                <w:szCs w:val="2"/>
              </w:rPr>
            </w:pPr>
          </w:p>
        </w:tc>
        <w:tc>
          <w:tcPr>
            <w:tcW w:w="848" w:type="dxa"/>
            <w:tcBorders>
              <w:bottom w:val="nil"/>
            </w:tcBorders>
          </w:tcPr>
          <w:p>
            <w:pPr>
              <w:pStyle w:val="TableParagraph"/>
              <w:spacing w:line="423" w:lineRule="exact"/>
              <w:ind w:left="159" w:right="158"/>
              <w:jc w:val="center"/>
              <w:rPr>
                <w:sz w:val="24"/>
              </w:rPr>
            </w:pPr>
            <w:r>
              <w:rPr>
                <w:sz w:val="24"/>
              </w:rPr>
              <w:t>十四</w:t>
            </w:r>
          </w:p>
        </w:tc>
        <w:tc>
          <w:tcPr>
            <w:tcW w:w="6220" w:type="dxa"/>
            <w:tcBorders>
              <w:bottom w:val="nil"/>
            </w:tcBorders>
          </w:tcPr>
          <w:p>
            <w:pPr>
              <w:pStyle w:val="TableParagraph"/>
              <w:spacing w:line="423" w:lineRule="exact"/>
              <w:ind w:left="105"/>
              <w:rPr>
                <w:sz w:val="24"/>
              </w:rPr>
            </w:pPr>
            <w:r>
              <w:rPr>
                <w:sz w:val="24"/>
              </w:rPr>
              <w:t>各級主管機關應妥善規劃專業培訓管道，並加強推動教師</w:t>
            </w:r>
          </w:p>
        </w:tc>
      </w:tr>
      <w:tr>
        <w:trPr>
          <w:trHeight w:val="389" w:hRule="atLeast"/>
        </w:trPr>
        <w:tc>
          <w:tcPr>
            <w:tcW w:w="1236" w:type="dxa"/>
            <w:vMerge/>
            <w:tcBorders>
              <w:top w:val="nil"/>
            </w:tcBorders>
          </w:tcPr>
          <w:p>
            <w:pPr>
              <w:rPr>
                <w:sz w:val="2"/>
                <w:szCs w:val="2"/>
              </w:rPr>
            </w:pPr>
          </w:p>
        </w:tc>
        <w:tc>
          <w:tcPr>
            <w:tcW w:w="848" w:type="dxa"/>
            <w:tcBorders>
              <w:top w:val="nil"/>
              <w:bottom w:val="nil"/>
            </w:tcBorders>
          </w:tcPr>
          <w:p>
            <w:pPr>
              <w:pStyle w:val="TableParagraph"/>
              <w:rPr>
                <w:rFonts w:ascii="Times New Roman"/>
                <w:sz w:val="24"/>
              </w:rPr>
            </w:pPr>
          </w:p>
        </w:tc>
        <w:tc>
          <w:tcPr>
            <w:tcW w:w="6220" w:type="dxa"/>
            <w:tcBorders>
              <w:top w:val="nil"/>
              <w:bottom w:val="nil"/>
            </w:tcBorders>
          </w:tcPr>
          <w:p>
            <w:pPr>
              <w:pStyle w:val="TableParagraph"/>
              <w:spacing w:line="370" w:lineRule="exact"/>
              <w:ind w:left="105"/>
              <w:rPr>
                <w:sz w:val="24"/>
              </w:rPr>
            </w:pPr>
            <w:r>
              <w:rPr>
                <w:sz w:val="24"/>
              </w:rPr>
              <w:t>與專業輔導人員之輔導知能職前教育及在職進修。</w:t>
            </w:r>
          </w:p>
        </w:tc>
      </w:tr>
      <w:tr>
        <w:trPr>
          <w:trHeight w:val="390" w:hRule="atLeast"/>
        </w:trPr>
        <w:tc>
          <w:tcPr>
            <w:tcW w:w="1236" w:type="dxa"/>
            <w:vMerge/>
            <w:tcBorders>
              <w:top w:val="nil"/>
            </w:tcBorders>
          </w:tcPr>
          <w:p>
            <w:pPr>
              <w:rPr>
                <w:sz w:val="2"/>
                <w:szCs w:val="2"/>
              </w:rPr>
            </w:pPr>
          </w:p>
        </w:tc>
        <w:tc>
          <w:tcPr>
            <w:tcW w:w="848" w:type="dxa"/>
            <w:tcBorders>
              <w:top w:val="nil"/>
              <w:bottom w:val="nil"/>
            </w:tcBorders>
          </w:tcPr>
          <w:p>
            <w:pPr>
              <w:pStyle w:val="TableParagraph"/>
              <w:rPr>
                <w:rFonts w:ascii="Times New Roman"/>
                <w:sz w:val="24"/>
              </w:rPr>
            </w:pPr>
          </w:p>
        </w:tc>
        <w:tc>
          <w:tcPr>
            <w:tcW w:w="6220" w:type="dxa"/>
            <w:tcBorders>
              <w:top w:val="nil"/>
              <w:bottom w:val="nil"/>
            </w:tcBorders>
          </w:tcPr>
          <w:p>
            <w:pPr>
              <w:pStyle w:val="TableParagraph"/>
              <w:spacing w:line="371" w:lineRule="exact"/>
              <w:ind w:left="105"/>
              <w:rPr>
                <w:sz w:val="24"/>
              </w:rPr>
            </w:pPr>
            <w:r>
              <w:rPr>
                <w:sz w:val="24"/>
              </w:rPr>
              <w:t>高級中等以下學校主管機關應定期辦理初任輔導主任或組</w:t>
            </w:r>
          </w:p>
        </w:tc>
      </w:tr>
      <w:tr>
        <w:trPr>
          <w:trHeight w:val="389" w:hRule="atLeast"/>
        </w:trPr>
        <w:tc>
          <w:tcPr>
            <w:tcW w:w="1236" w:type="dxa"/>
            <w:vMerge/>
            <w:tcBorders>
              <w:top w:val="nil"/>
            </w:tcBorders>
          </w:tcPr>
          <w:p>
            <w:pPr>
              <w:rPr>
                <w:sz w:val="2"/>
                <w:szCs w:val="2"/>
              </w:rPr>
            </w:pPr>
          </w:p>
        </w:tc>
        <w:tc>
          <w:tcPr>
            <w:tcW w:w="848" w:type="dxa"/>
            <w:tcBorders>
              <w:top w:val="nil"/>
              <w:bottom w:val="nil"/>
            </w:tcBorders>
          </w:tcPr>
          <w:p>
            <w:pPr>
              <w:pStyle w:val="TableParagraph"/>
              <w:rPr>
                <w:rFonts w:ascii="Times New Roman"/>
                <w:sz w:val="24"/>
              </w:rPr>
            </w:pPr>
          </w:p>
        </w:tc>
        <w:tc>
          <w:tcPr>
            <w:tcW w:w="6220" w:type="dxa"/>
            <w:tcBorders>
              <w:top w:val="nil"/>
              <w:bottom w:val="nil"/>
            </w:tcBorders>
          </w:tcPr>
          <w:p>
            <w:pPr>
              <w:pStyle w:val="TableParagraph"/>
              <w:spacing w:line="370" w:lineRule="exact"/>
              <w:ind w:left="105"/>
              <w:rPr>
                <w:sz w:val="24"/>
              </w:rPr>
            </w:pPr>
            <w:r>
              <w:rPr>
                <w:sz w:val="24"/>
              </w:rPr>
              <w:t>長、輔導教師及初聘專業輔導人員至少四十小時之職前基</w:t>
            </w:r>
          </w:p>
        </w:tc>
      </w:tr>
      <w:tr>
        <w:trPr>
          <w:trHeight w:val="389" w:hRule="atLeast"/>
        </w:trPr>
        <w:tc>
          <w:tcPr>
            <w:tcW w:w="1236" w:type="dxa"/>
            <w:vMerge/>
            <w:tcBorders>
              <w:top w:val="nil"/>
            </w:tcBorders>
          </w:tcPr>
          <w:p>
            <w:pPr>
              <w:rPr>
                <w:sz w:val="2"/>
                <w:szCs w:val="2"/>
              </w:rPr>
            </w:pPr>
          </w:p>
        </w:tc>
        <w:tc>
          <w:tcPr>
            <w:tcW w:w="848" w:type="dxa"/>
            <w:tcBorders>
              <w:top w:val="nil"/>
              <w:bottom w:val="nil"/>
            </w:tcBorders>
          </w:tcPr>
          <w:p>
            <w:pPr>
              <w:pStyle w:val="TableParagraph"/>
              <w:rPr>
                <w:rFonts w:ascii="Times New Roman"/>
                <w:sz w:val="24"/>
              </w:rPr>
            </w:pPr>
          </w:p>
        </w:tc>
        <w:tc>
          <w:tcPr>
            <w:tcW w:w="6220" w:type="dxa"/>
            <w:tcBorders>
              <w:top w:val="nil"/>
              <w:bottom w:val="nil"/>
            </w:tcBorders>
          </w:tcPr>
          <w:p>
            <w:pPr>
              <w:pStyle w:val="TableParagraph"/>
              <w:spacing w:line="370" w:lineRule="exact"/>
              <w:ind w:left="105"/>
              <w:rPr>
                <w:sz w:val="24"/>
              </w:rPr>
            </w:pPr>
            <w:r>
              <w:rPr>
                <w:sz w:val="24"/>
              </w:rPr>
              <w:t>礎培訓課程。</w:t>
            </w:r>
          </w:p>
        </w:tc>
      </w:tr>
      <w:tr>
        <w:trPr>
          <w:trHeight w:val="390" w:hRule="atLeast"/>
        </w:trPr>
        <w:tc>
          <w:tcPr>
            <w:tcW w:w="1236" w:type="dxa"/>
            <w:vMerge/>
            <w:tcBorders>
              <w:top w:val="nil"/>
            </w:tcBorders>
          </w:tcPr>
          <w:p>
            <w:pPr>
              <w:rPr>
                <w:sz w:val="2"/>
                <w:szCs w:val="2"/>
              </w:rPr>
            </w:pPr>
          </w:p>
        </w:tc>
        <w:tc>
          <w:tcPr>
            <w:tcW w:w="848" w:type="dxa"/>
            <w:tcBorders>
              <w:top w:val="nil"/>
              <w:bottom w:val="nil"/>
            </w:tcBorders>
          </w:tcPr>
          <w:p>
            <w:pPr>
              <w:pStyle w:val="TableParagraph"/>
              <w:rPr>
                <w:rFonts w:ascii="Times New Roman"/>
                <w:sz w:val="24"/>
              </w:rPr>
            </w:pPr>
          </w:p>
        </w:tc>
        <w:tc>
          <w:tcPr>
            <w:tcW w:w="6220" w:type="dxa"/>
            <w:tcBorders>
              <w:top w:val="nil"/>
              <w:bottom w:val="nil"/>
            </w:tcBorders>
          </w:tcPr>
          <w:p>
            <w:pPr>
              <w:pStyle w:val="TableParagraph"/>
              <w:spacing w:line="371" w:lineRule="exact"/>
              <w:ind w:left="105"/>
              <w:rPr>
                <w:sz w:val="24"/>
              </w:rPr>
            </w:pPr>
            <w:r>
              <w:rPr>
                <w:spacing w:val="-13"/>
                <w:sz w:val="24"/>
              </w:rPr>
              <w:t>學校應定期辦理校長、教師及專業輔導人員輔導知能研習，</w:t>
            </w:r>
          </w:p>
        </w:tc>
      </w:tr>
      <w:tr>
        <w:trPr>
          <w:trHeight w:val="389" w:hRule="atLeast"/>
        </w:trPr>
        <w:tc>
          <w:tcPr>
            <w:tcW w:w="1236" w:type="dxa"/>
            <w:vMerge/>
            <w:tcBorders>
              <w:top w:val="nil"/>
            </w:tcBorders>
          </w:tcPr>
          <w:p>
            <w:pPr>
              <w:rPr>
                <w:sz w:val="2"/>
                <w:szCs w:val="2"/>
              </w:rPr>
            </w:pPr>
          </w:p>
        </w:tc>
        <w:tc>
          <w:tcPr>
            <w:tcW w:w="848" w:type="dxa"/>
            <w:tcBorders>
              <w:top w:val="nil"/>
              <w:bottom w:val="nil"/>
            </w:tcBorders>
          </w:tcPr>
          <w:p>
            <w:pPr>
              <w:pStyle w:val="TableParagraph"/>
              <w:rPr>
                <w:rFonts w:ascii="Times New Roman"/>
                <w:sz w:val="24"/>
              </w:rPr>
            </w:pPr>
          </w:p>
        </w:tc>
        <w:tc>
          <w:tcPr>
            <w:tcW w:w="6220" w:type="dxa"/>
            <w:tcBorders>
              <w:top w:val="nil"/>
              <w:bottom w:val="nil"/>
            </w:tcBorders>
          </w:tcPr>
          <w:p>
            <w:pPr>
              <w:pStyle w:val="TableParagraph"/>
              <w:spacing w:line="370" w:lineRule="exact"/>
              <w:ind w:left="105"/>
              <w:rPr>
                <w:sz w:val="24"/>
              </w:rPr>
            </w:pPr>
            <w:r>
              <w:rPr>
                <w:sz w:val="24"/>
              </w:rPr>
              <w:t>並納入年度輔導工作計畫實施。</w:t>
            </w:r>
          </w:p>
        </w:tc>
      </w:tr>
      <w:tr>
        <w:trPr>
          <w:trHeight w:val="389" w:hRule="atLeast"/>
        </w:trPr>
        <w:tc>
          <w:tcPr>
            <w:tcW w:w="1236" w:type="dxa"/>
            <w:vMerge/>
            <w:tcBorders>
              <w:top w:val="nil"/>
            </w:tcBorders>
          </w:tcPr>
          <w:p>
            <w:pPr>
              <w:rPr>
                <w:sz w:val="2"/>
                <w:szCs w:val="2"/>
              </w:rPr>
            </w:pPr>
          </w:p>
        </w:tc>
        <w:tc>
          <w:tcPr>
            <w:tcW w:w="848" w:type="dxa"/>
            <w:tcBorders>
              <w:top w:val="nil"/>
              <w:bottom w:val="nil"/>
            </w:tcBorders>
          </w:tcPr>
          <w:p>
            <w:pPr>
              <w:pStyle w:val="TableParagraph"/>
              <w:rPr>
                <w:rFonts w:ascii="Times New Roman"/>
                <w:sz w:val="24"/>
              </w:rPr>
            </w:pPr>
          </w:p>
        </w:tc>
        <w:tc>
          <w:tcPr>
            <w:tcW w:w="6220" w:type="dxa"/>
            <w:tcBorders>
              <w:top w:val="nil"/>
              <w:bottom w:val="nil"/>
            </w:tcBorders>
          </w:tcPr>
          <w:p>
            <w:pPr>
              <w:pStyle w:val="TableParagraph"/>
              <w:spacing w:line="370" w:lineRule="exact"/>
              <w:ind w:left="105"/>
              <w:rPr>
                <w:sz w:val="24"/>
              </w:rPr>
            </w:pPr>
            <w:r>
              <w:rPr>
                <w:sz w:val="24"/>
              </w:rPr>
              <w:t>高級中等以下學校之教師，每年應接受輔導知能在職進修</w:t>
            </w:r>
          </w:p>
        </w:tc>
      </w:tr>
      <w:tr>
        <w:trPr>
          <w:trHeight w:val="390" w:hRule="atLeast"/>
        </w:trPr>
        <w:tc>
          <w:tcPr>
            <w:tcW w:w="1236" w:type="dxa"/>
            <w:vMerge/>
            <w:tcBorders>
              <w:top w:val="nil"/>
            </w:tcBorders>
          </w:tcPr>
          <w:p>
            <w:pPr>
              <w:rPr>
                <w:sz w:val="2"/>
                <w:szCs w:val="2"/>
              </w:rPr>
            </w:pPr>
          </w:p>
        </w:tc>
        <w:tc>
          <w:tcPr>
            <w:tcW w:w="848" w:type="dxa"/>
            <w:tcBorders>
              <w:top w:val="nil"/>
              <w:bottom w:val="nil"/>
            </w:tcBorders>
          </w:tcPr>
          <w:p>
            <w:pPr>
              <w:pStyle w:val="TableParagraph"/>
              <w:rPr>
                <w:rFonts w:ascii="Times New Roman"/>
                <w:sz w:val="24"/>
              </w:rPr>
            </w:pPr>
          </w:p>
        </w:tc>
        <w:tc>
          <w:tcPr>
            <w:tcW w:w="6220" w:type="dxa"/>
            <w:tcBorders>
              <w:top w:val="nil"/>
              <w:bottom w:val="nil"/>
            </w:tcBorders>
          </w:tcPr>
          <w:p>
            <w:pPr>
              <w:pStyle w:val="TableParagraph"/>
              <w:spacing w:line="371" w:lineRule="exact"/>
              <w:ind w:left="105"/>
              <w:rPr>
                <w:sz w:val="24"/>
              </w:rPr>
            </w:pPr>
            <w:r>
              <w:rPr>
                <w:sz w:val="24"/>
              </w:rPr>
              <w:t>課程至少三小時；輔導主任或組長、輔導教師及專業輔導</w:t>
            </w:r>
          </w:p>
        </w:tc>
      </w:tr>
      <w:tr>
        <w:trPr>
          <w:trHeight w:val="389" w:hRule="atLeast"/>
        </w:trPr>
        <w:tc>
          <w:tcPr>
            <w:tcW w:w="1236" w:type="dxa"/>
            <w:vMerge/>
            <w:tcBorders>
              <w:top w:val="nil"/>
            </w:tcBorders>
          </w:tcPr>
          <w:p>
            <w:pPr>
              <w:rPr>
                <w:sz w:val="2"/>
                <w:szCs w:val="2"/>
              </w:rPr>
            </w:pPr>
          </w:p>
        </w:tc>
        <w:tc>
          <w:tcPr>
            <w:tcW w:w="848" w:type="dxa"/>
            <w:tcBorders>
              <w:top w:val="nil"/>
              <w:bottom w:val="nil"/>
            </w:tcBorders>
          </w:tcPr>
          <w:p>
            <w:pPr>
              <w:pStyle w:val="TableParagraph"/>
              <w:rPr>
                <w:rFonts w:ascii="Times New Roman"/>
                <w:sz w:val="24"/>
              </w:rPr>
            </w:pPr>
          </w:p>
        </w:tc>
        <w:tc>
          <w:tcPr>
            <w:tcW w:w="6220" w:type="dxa"/>
            <w:tcBorders>
              <w:top w:val="nil"/>
              <w:bottom w:val="nil"/>
            </w:tcBorders>
          </w:tcPr>
          <w:p>
            <w:pPr>
              <w:pStyle w:val="TableParagraph"/>
              <w:spacing w:line="370" w:lineRule="exact"/>
              <w:ind w:left="105"/>
              <w:rPr>
                <w:sz w:val="24"/>
              </w:rPr>
            </w:pPr>
            <w:r>
              <w:rPr>
                <w:sz w:val="24"/>
              </w:rPr>
              <w:t>人員，每年應接受在職進修課程至少十八小時；聘用機關</w:t>
            </w:r>
          </w:p>
        </w:tc>
      </w:tr>
      <w:tr>
        <w:trPr>
          <w:trHeight w:val="389" w:hRule="atLeast"/>
        </w:trPr>
        <w:tc>
          <w:tcPr>
            <w:tcW w:w="1236" w:type="dxa"/>
            <w:vMerge/>
            <w:tcBorders>
              <w:top w:val="nil"/>
            </w:tcBorders>
          </w:tcPr>
          <w:p>
            <w:pPr>
              <w:rPr>
                <w:sz w:val="2"/>
                <w:szCs w:val="2"/>
              </w:rPr>
            </w:pPr>
          </w:p>
        </w:tc>
        <w:tc>
          <w:tcPr>
            <w:tcW w:w="848" w:type="dxa"/>
            <w:tcBorders>
              <w:top w:val="nil"/>
              <w:bottom w:val="nil"/>
            </w:tcBorders>
          </w:tcPr>
          <w:p>
            <w:pPr>
              <w:pStyle w:val="TableParagraph"/>
              <w:rPr>
                <w:rFonts w:ascii="Times New Roman"/>
                <w:sz w:val="24"/>
              </w:rPr>
            </w:pPr>
          </w:p>
        </w:tc>
        <w:tc>
          <w:tcPr>
            <w:tcW w:w="6220" w:type="dxa"/>
            <w:tcBorders>
              <w:top w:val="nil"/>
              <w:bottom w:val="nil"/>
            </w:tcBorders>
          </w:tcPr>
          <w:p>
            <w:pPr>
              <w:pStyle w:val="TableParagraph"/>
              <w:spacing w:line="370" w:lineRule="exact"/>
              <w:ind w:left="105"/>
              <w:rPr>
                <w:sz w:val="24"/>
              </w:rPr>
            </w:pPr>
            <w:r>
              <w:rPr>
                <w:sz w:val="24"/>
              </w:rPr>
              <w:t>或學校應核給公（差）假。但初任輔導主任或組長、輔導</w:t>
            </w:r>
          </w:p>
        </w:tc>
      </w:tr>
      <w:tr>
        <w:trPr>
          <w:trHeight w:val="348" w:hRule="atLeast"/>
        </w:trPr>
        <w:tc>
          <w:tcPr>
            <w:tcW w:w="1236" w:type="dxa"/>
            <w:vMerge/>
            <w:tcBorders>
              <w:top w:val="nil"/>
            </w:tcBorders>
          </w:tcPr>
          <w:p>
            <w:pPr>
              <w:rPr>
                <w:sz w:val="2"/>
                <w:szCs w:val="2"/>
              </w:rPr>
            </w:pPr>
          </w:p>
        </w:tc>
        <w:tc>
          <w:tcPr>
            <w:tcW w:w="848" w:type="dxa"/>
            <w:tcBorders>
              <w:top w:val="nil"/>
            </w:tcBorders>
          </w:tcPr>
          <w:p>
            <w:pPr>
              <w:pStyle w:val="TableParagraph"/>
              <w:rPr>
                <w:rFonts w:ascii="Times New Roman"/>
                <w:sz w:val="24"/>
              </w:rPr>
            </w:pPr>
          </w:p>
        </w:tc>
        <w:tc>
          <w:tcPr>
            <w:tcW w:w="6220" w:type="dxa"/>
            <w:tcBorders>
              <w:top w:val="nil"/>
            </w:tcBorders>
          </w:tcPr>
          <w:p>
            <w:pPr>
              <w:pStyle w:val="TableParagraph"/>
              <w:spacing w:line="329" w:lineRule="exact"/>
              <w:ind w:left="105"/>
              <w:rPr>
                <w:sz w:val="24"/>
              </w:rPr>
            </w:pPr>
            <w:r>
              <w:rPr>
                <w:sz w:val="24"/>
              </w:rPr>
              <w:t>教師及初聘專業輔導人員依第二項規定於當年度已完成四</w:t>
            </w:r>
          </w:p>
        </w:tc>
      </w:tr>
    </w:tbl>
    <w:p>
      <w:pPr>
        <w:spacing w:after="0" w:line="329" w:lineRule="exact"/>
        <w:rPr>
          <w:sz w:val="24"/>
        </w:rPr>
        <w:sectPr>
          <w:pgSz w:w="11910" w:h="16840"/>
          <w:pgMar w:header="0" w:footer="1182" w:top="1420" w:bottom="1380" w:left="680" w:right="660"/>
        </w:sectPr>
      </w:pPr>
    </w:p>
    <w:tbl>
      <w:tblPr>
        <w:tblW w:w="0" w:type="auto"/>
        <w:jc w:val="left"/>
        <w:tblInd w:w="11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236"/>
        <w:gridCol w:w="848"/>
        <w:gridCol w:w="6220"/>
      </w:tblGrid>
      <w:tr>
        <w:trPr>
          <w:trHeight w:val="400" w:hRule="atLeast"/>
        </w:trPr>
        <w:tc>
          <w:tcPr>
            <w:tcW w:w="1236" w:type="dxa"/>
          </w:tcPr>
          <w:p>
            <w:pPr>
              <w:pStyle w:val="TableParagraph"/>
              <w:spacing w:line="380" w:lineRule="exact"/>
              <w:ind w:left="116" w:right="109"/>
              <w:jc w:val="center"/>
              <w:rPr>
                <w:sz w:val="24"/>
              </w:rPr>
            </w:pPr>
            <w:r>
              <w:rPr>
                <w:sz w:val="24"/>
              </w:rPr>
              <w:t>法規名稱</w:t>
            </w:r>
          </w:p>
        </w:tc>
        <w:tc>
          <w:tcPr>
            <w:tcW w:w="848" w:type="dxa"/>
          </w:tcPr>
          <w:p>
            <w:pPr>
              <w:pStyle w:val="TableParagraph"/>
              <w:spacing w:line="380" w:lineRule="exact"/>
              <w:ind w:left="159" w:right="158"/>
              <w:jc w:val="center"/>
              <w:rPr>
                <w:sz w:val="24"/>
              </w:rPr>
            </w:pPr>
            <w:r>
              <w:rPr>
                <w:sz w:val="24"/>
              </w:rPr>
              <w:t>條號</w:t>
            </w:r>
          </w:p>
        </w:tc>
        <w:tc>
          <w:tcPr>
            <w:tcW w:w="6220" w:type="dxa"/>
          </w:tcPr>
          <w:p>
            <w:pPr>
              <w:pStyle w:val="TableParagraph"/>
              <w:spacing w:line="380" w:lineRule="exact"/>
              <w:ind w:left="2847" w:right="2842"/>
              <w:jc w:val="center"/>
              <w:rPr>
                <w:sz w:val="24"/>
              </w:rPr>
            </w:pPr>
            <w:r>
              <w:rPr>
                <w:sz w:val="24"/>
              </w:rPr>
              <w:t>內容</w:t>
            </w:r>
          </w:p>
        </w:tc>
      </w:tr>
      <w:tr>
        <w:trPr>
          <w:trHeight w:val="400" w:hRule="atLeast"/>
        </w:trPr>
        <w:tc>
          <w:tcPr>
            <w:tcW w:w="1236" w:type="dxa"/>
          </w:tcPr>
          <w:p>
            <w:pPr>
              <w:pStyle w:val="TableParagraph"/>
              <w:rPr>
                <w:rFonts w:ascii="Times New Roman"/>
                <w:sz w:val="24"/>
              </w:rPr>
            </w:pPr>
          </w:p>
        </w:tc>
        <w:tc>
          <w:tcPr>
            <w:tcW w:w="848" w:type="dxa"/>
          </w:tcPr>
          <w:p>
            <w:pPr>
              <w:pStyle w:val="TableParagraph"/>
              <w:rPr>
                <w:rFonts w:ascii="Times New Roman"/>
                <w:sz w:val="24"/>
              </w:rPr>
            </w:pPr>
          </w:p>
        </w:tc>
        <w:tc>
          <w:tcPr>
            <w:tcW w:w="6220" w:type="dxa"/>
          </w:tcPr>
          <w:p>
            <w:pPr>
              <w:pStyle w:val="TableParagraph"/>
              <w:spacing w:line="381" w:lineRule="exact"/>
              <w:ind w:left="105"/>
              <w:rPr>
                <w:sz w:val="24"/>
              </w:rPr>
            </w:pPr>
            <w:r>
              <w:rPr>
                <w:sz w:val="24"/>
              </w:rPr>
              <w:t>十小時以上之職前基礎培訓課程者，得抵免之。</w:t>
            </w:r>
          </w:p>
        </w:tc>
      </w:tr>
      <w:tr>
        <w:trPr>
          <w:trHeight w:val="447" w:hRule="atLeast"/>
        </w:trPr>
        <w:tc>
          <w:tcPr>
            <w:tcW w:w="1236" w:type="dxa"/>
            <w:tcBorders>
              <w:bottom w:val="nil"/>
            </w:tcBorders>
          </w:tcPr>
          <w:p>
            <w:pPr>
              <w:pStyle w:val="TableParagraph"/>
              <w:spacing w:line="427" w:lineRule="exact"/>
              <w:ind w:left="116" w:right="109"/>
              <w:jc w:val="center"/>
              <w:rPr>
                <w:sz w:val="24"/>
              </w:rPr>
            </w:pPr>
            <w:r>
              <w:rPr>
                <w:sz w:val="24"/>
              </w:rPr>
              <w:t>學生輔導</w:t>
            </w:r>
          </w:p>
        </w:tc>
        <w:tc>
          <w:tcPr>
            <w:tcW w:w="848" w:type="dxa"/>
            <w:tcBorders>
              <w:bottom w:val="nil"/>
            </w:tcBorders>
          </w:tcPr>
          <w:p>
            <w:pPr>
              <w:pStyle w:val="TableParagraph"/>
              <w:spacing w:line="427" w:lineRule="exact"/>
              <w:ind w:left="159" w:right="158"/>
              <w:jc w:val="center"/>
              <w:rPr>
                <w:sz w:val="24"/>
              </w:rPr>
            </w:pPr>
            <w:r>
              <w:rPr>
                <w:sz w:val="24"/>
              </w:rPr>
              <w:t>十四</w:t>
            </w:r>
          </w:p>
        </w:tc>
        <w:tc>
          <w:tcPr>
            <w:tcW w:w="6220" w:type="dxa"/>
            <w:tcBorders>
              <w:bottom w:val="nil"/>
            </w:tcBorders>
          </w:tcPr>
          <w:p>
            <w:pPr>
              <w:pStyle w:val="TableParagraph"/>
              <w:spacing w:line="427" w:lineRule="exact"/>
              <w:ind w:left="105"/>
              <w:rPr>
                <w:sz w:val="24"/>
              </w:rPr>
            </w:pPr>
            <w:r>
              <w:rPr>
                <w:sz w:val="24"/>
              </w:rPr>
              <w:t>依本法第十四條第二項規定辦理初任輔導主任或組長、輔</w:t>
            </w:r>
          </w:p>
        </w:tc>
      </w:tr>
      <w:tr>
        <w:trPr>
          <w:trHeight w:val="399" w:hRule="atLeast"/>
        </w:trPr>
        <w:tc>
          <w:tcPr>
            <w:tcW w:w="1236" w:type="dxa"/>
            <w:tcBorders>
              <w:top w:val="nil"/>
              <w:bottom w:val="nil"/>
            </w:tcBorders>
          </w:tcPr>
          <w:p>
            <w:pPr>
              <w:pStyle w:val="TableParagraph"/>
              <w:spacing w:line="380" w:lineRule="exact"/>
              <w:ind w:left="116" w:right="109"/>
              <w:jc w:val="center"/>
              <w:rPr>
                <w:sz w:val="24"/>
              </w:rPr>
            </w:pPr>
            <w:r>
              <w:rPr>
                <w:sz w:val="24"/>
              </w:rPr>
              <w:t>法施行細</w:t>
            </w:r>
          </w:p>
        </w:tc>
        <w:tc>
          <w:tcPr>
            <w:tcW w:w="848" w:type="dxa"/>
            <w:tcBorders>
              <w:top w:val="nil"/>
              <w:bottom w:val="nil"/>
            </w:tcBorders>
          </w:tcPr>
          <w:p>
            <w:pPr>
              <w:pStyle w:val="TableParagraph"/>
              <w:rPr>
                <w:rFonts w:ascii="Times New Roman"/>
                <w:sz w:val="24"/>
              </w:rPr>
            </w:pPr>
          </w:p>
        </w:tc>
        <w:tc>
          <w:tcPr>
            <w:tcW w:w="6220" w:type="dxa"/>
            <w:tcBorders>
              <w:top w:val="nil"/>
              <w:bottom w:val="nil"/>
            </w:tcBorders>
          </w:tcPr>
          <w:p>
            <w:pPr>
              <w:pStyle w:val="TableParagraph"/>
              <w:spacing w:line="380" w:lineRule="exact"/>
              <w:ind w:left="105"/>
              <w:rPr>
                <w:sz w:val="24"/>
              </w:rPr>
            </w:pPr>
            <w:r>
              <w:rPr>
                <w:sz w:val="24"/>
              </w:rPr>
              <w:t>導教師及初聘專業輔導人員四十小時之職前基礎培訓課</w:t>
            </w:r>
          </w:p>
        </w:tc>
      </w:tr>
      <w:tr>
        <w:trPr>
          <w:trHeight w:val="399" w:hRule="atLeast"/>
        </w:trPr>
        <w:tc>
          <w:tcPr>
            <w:tcW w:w="1236" w:type="dxa"/>
            <w:tcBorders>
              <w:top w:val="nil"/>
              <w:bottom w:val="nil"/>
            </w:tcBorders>
          </w:tcPr>
          <w:p>
            <w:pPr>
              <w:pStyle w:val="TableParagraph"/>
              <w:spacing w:line="380" w:lineRule="exact"/>
              <w:ind w:left="7"/>
              <w:jc w:val="center"/>
              <w:rPr>
                <w:sz w:val="24"/>
              </w:rPr>
            </w:pPr>
            <w:r>
              <w:rPr>
                <w:sz w:val="24"/>
              </w:rPr>
              <w:t>則</w:t>
            </w:r>
          </w:p>
        </w:tc>
        <w:tc>
          <w:tcPr>
            <w:tcW w:w="848" w:type="dxa"/>
            <w:tcBorders>
              <w:top w:val="nil"/>
              <w:bottom w:val="nil"/>
            </w:tcBorders>
          </w:tcPr>
          <w:p>
            <w:pPr>
              <w:pStyle w:val="TableParagraph"/>
              <w:rPr>
                <w:rFonts w:ascii="Times New Roman"/>
                <w:sz w:val="24"/>
              </w:rPr>
            </w:pPr>
          </w:p>
        </w:tc>
        <w:tc>
          <w:tcPr>
            <w:tcW w:w="6220" w:type="dxa"/>
            <w:tcBorders>
              <w:top w:val="nil"/>
              <w:bottom w:val="nil"/>
            </w:tcBorders>
          </w:tcPr>
          <w:p>
            <w:pPr>
              <w:pStyle w:val="TableParagraph"/>
              <w:spacing w:line="380" w:lineRule="exact"/>
              <w:ind w:left="105"/>
              <w:rPr>
                <w:sz w:val="24"/>
              </w:rPr>
            </w:pPr>
            <w:r>
              <w:rPr>
                <w:sz w:val="24"/>
              </w:rPr>
              <w:t>程，得包括輔導相關法規、網絡合作、兒童及少年保護、</w:t>
            </w:r>
          </w:p>
        </w:tc>
      </w:tr>
      <w:tr>
        <w:trPr>
          <w:trHeight w:val="400" w:hRule="atLeast"/>
        </w:trPr>
        <w:tc>
          <w:tcPr>
            <w:tcW w:w="1236" w:type="dxa"/>
            <w:tcBorders>
              <w:top w:val="nil"/>
              <w:bottom w:val="nil"/>
            </w:tcBorders>
          </w:tcPr>
          <w:p>
            <w:pPr>
              <w:pStyle w:val="TableParagraph"/>
              <w:rPr>
                <w:rFonts w:ascii="Times New Roman"/>
                <w:sz w:val="24"/>
              </w:rPr>
            </w:pPr>
          </w:p>
        </w:tc>
        <w:tc>
          <w:tcPr>
            <w:tcW w:w="848" w:type="dxa"/>
            <w:tcBorders>
              <w:top w:val="nil"/>
              <w:bottom w:val="nil"/>
            </w:tcBorders>
          </w:tcPr>
          <w:p>
            <w:pPr>
              <w:pStyle w:val="TableParagraph"/>
              <w:rPr>
                <w:rFonts w:ascii="Times New Roman"/>
                <w:sz w:val="24"/>
              </w:rPr>
            </w:pPr>
          </w:p>
        </w:tc>
        <w:tc>
          <w:tcPr>
            <w:tcW w:w="6220" w:type="dxa"/>
            <w:tcBorders>
              <w:top w:val="nil"/>
              <w:bottom w:val="nil"/>
            </w:tcBorders>
          </w:tcPr>
          <w:p>
            <w:pPr>
              <w:pStyle w:val="TableParagraph"/>
              <w:spacing w:line="381" w:lineRule="exact"/>
              <w:ind w:left="105"/>
              <w:rPr>
                <w:sz w:val="24"/>
              </w:rPr>
            </w:pPr>
            <w:r>
              <w:rPr>
                <w:sz w:val="24"/>
              </w:rPr>
              <w:t>性別平等教育等共同課程，及依各該身分修習所需之個別</w:t>
            </w:r>
          </w:p>
        </w:tc>
      </w:tr>
      <w:tr>
        <w:trPr>
          <w:trHeight w:val="399" w:hRule="atLeast"/>
        </w:trPr>
        <w:tc>
          <w:tcPr>
            <w:tcW w:w="1236" w:type="dxa"/>
            <w:tcBorders>
              <w:top w:val="nil"/>
              <w:bottom w:val="nil"/>
            </w:tcBorders>
          </w:tcPr>
          <w:p>
            <w:pPr>
              <w:pStyle w:val="TableParagraph"/>
              <w:rPr>
                <w:rFonts w:ascii="Times New Roman"/>
                <w:sz w:val="24"/>
              </w:rPr>
            </w:pPr>
          </w:p>
        </w:tc>
        <w:tc>
          <w:tcPr>
            <w:tcW w:w="848" w:type="dxa"/>
            <w:tcBorders>
              <w:top w:val="nil"/>
              <w:bottom w:val="nil"/>
            </w:tcBorders>
          </w:tcPr>
          <w:p>
            <w:pPr>
              <w:pStyle w:val="TableParagraph"/>
              <w:rPr>
                <w:rFonts w:ascii="Times New Roman"/>
                <w:sz w:val="24"/>
              </w:rPr>
            </w:pPr>
          </w:p>
        </w:tc>
        <w:tc>
          <w:tcPr>
            <w:tcW w:w="6220" w:type="dxa"/>
            <w:tcBorders>
              <w:top w:val="nil"/>
              <w:bottom w:val="nil"/>
            </w:tcBorders>
          </w:tcPr>
          <w:p>
            <w:pPr>
              <w:pStyle w:val="TableParagraph"/>
              <w:spacing w:line="380" w:lineRule="exact"/>
              <w:ind w:left="105"/>
              <w:rPr>
                <w:sz w:val="24"/>
              </w:rPr>
            </w:pPr>
            <w:r>
              <w:rPr>
                <w:sz w:val="24"/>
              </w:rPr>
              <w:t>專業課程。</w:t>
            </w:r>
          </w:p>
        </w:tc>
      </w:tr>
      <w:tr>
        <w:trPr>
          <w:trHeight w:val="399" w:hRule="atLeast"/>
        </w:trPr>
        <w:tc>
          <w:tcPr>
            <w:tcW w:w="1236" w:type="dxa"/>
            <w:tcBorders>
              <w:top w:val="nil"/>
              <w:bottom w:val="nil"/>
            </w:tcBorders>
          </w:tcPr>
          <w:p>
            <w:pPr>
              <w:pStyle w:val="TableParagraph"/>
              <w:rPr>
                <w:rFonts w:ascii="Times New Roman"/>
                <w:sz w:val="24"/>
              </w:rPr>
            </w:pPr>
          </w:p>
        </w:tc>
        <w:tc>
          <w:tcPr>
            <w:tcW w:w="848" w:type="dxa"/>
            <w:tcBorders>
              <w:top w:val="nil"/>
              <w:bottom w:val="nil"/>
            </w:tcBorders>
          </w:tcPr>
          <w:p>
            <w:pPr>
              <w:pStyle w:val="TableParagraph"/>
              <w:rPr>
                <w:rFonts w:ascii="Times New Roman"/>
                <w:sz w:val="24"/>
              </w:rPr>
            </w:pPr>
          </w:p>
        </w:tc>
        <w:tc>
          <w:tcPr>
            <w:tcW w:w="6220" w:type="dxa"/>
            <w:tcBorders>
              <w:top w:val="nil"/>
              <w:bottom w:val="nil"/>
            </w:tcBorders>
          </w:tcPr>
          <w:p>
            <w:pPr>
              <w:pStyle w:val="TableParagraph"/>
              <w:spacing w:line="380" w:lineRule="exact"/>
              <w:ind w:left="105"/>
              <w:rPr>
                <w:sz w:val="24"/>
              </w:rPr>
            </w:pPr>
            <w:r>
              <w:rPr>
                <w:sz w:val="24"/>
              </w:rPr>
              <w:t>本法第十四條第四項所定輔導主任或組長、輔導教師及專</w:t>
            </w:r>
          </w:p>
        </w:tc>
      </w:tr>
      <w:tr>
        <w:trPr>
          <w:trHeight w:val="400" w:hRule="atLeast"/>
        </w:trPr>
        <w:tc>
          <w:tcPr>
            <w:tcW w:w="1236" w:type="dxa"/>
            <w:tcBorders>
              <w:top w:val="nil"/>
              <w:bottom w:val="nil"/>
            </w:tcBorders>
          </w:tcPr>
          <w:p>
            <w:pPr>
              <w:pStyle w:val="TableParagraph"/>
              <w:rPr>
                <w:rFonts w:ascii="Times New Roman"/>
                <w:sz w:val="24"/>
              </w:rPr>
            </w:pPr>
          </w:p>
        </w:tc>
        <w:tc>
          <w:tcPr>
            <w:tcW w:w="848" w:type="dxa"/>
            <w:tcBorders>
              <w:top w:val="nil"/>
              <w:bottom w:val="nil"/>
            </w:tcBorders>
          </w:tcPr>
          <w:p>
            <w:pPr>
              <w:pStyle w:val="TableParagraph"/>
              <w:rPr>
                <w:rFonts w:ascii="Times New Roman"/>
                <w:sz w:val="24"/>
              </w:rPr>
            </w:pPr>
          </w:p>
        </w:tc>
        <w:tc>
          <w:tcPr>
            <w:tcW w:w="6220" w:type="dxa"/>
            <w:tcBorders>
              <w:top w:val="nil"/>
              <w:bottom w:val="nil"/>
            </w:tcBorders>
          </w:tcPr>
          <w:p>
            <w:pPr>
              <w:pStyle w:val="TableParagraph"/>
              <w:spacing w:line="381" w:lineRule="exact"/>
              <w:ind w:left="105"/>
              <w:rPr>
                <w:sz w:val="24"/>
              </w:rPr>
            </w:pPr>
            <w:r>
              <w:rPr>
                <w:sz w:val="24"/>
              </w:rPr>
              <w:t>業輔導人員在職訓練課程，得包括專業倫理與法規、學生</w:t>
            </w:r>
          </w:p>
        </w:tc>
      </w:tr>
      <w:tr>
        <w:trPr>
          <w:trHeight w:val="351" w:hRule="atLeast"/>
        </w:trPr>
        <w:tc>
          <w:tcPr>
            <w:tcW w:w="1236" w:type="dxa"/>
            <w:tcBorders>
              <w:top w:val="nil"/>
            </w:tcBorders>
          </w:tcPr>
          <w:p>
            <w:pPr>
              <w:pStyle w:val="TableParagraph"/>
              <w:rPr>
                <w:rFonts w:ascii="Times New Roman"/>
                <w:sz w:val="24"/>
              </w:rPr>
            </w:pPr>
          </w:p>
        </w:tc>
        <w:tc>
          <w:tcPr>
            <w:tcW w:w="848" w:type="dxa"/>
            <w:tcBorders>
              <w:top w:val="nil"/>
            </w:tcBorders>
          </w:tcPr>
          <w:p>
            <w:pPr>
              <w:pStyle w:val="TableParagraph"/>
              <w:rPr>
                <w:rFonts w:ascii="Times New Roman"/>
                <w:sz w:val="24"/>
              </w:rPr>
            </w:pPr>
          </w:p>
        </w:tc>
        <w:tc>
          <w:tcPr>
            <w:tcW w:w="6220" w:type="dxa"/>
            <w:tcBorders>
              <w:top w:val="nil"/>
            </w:tcBorders>
          </w:tcPr>
          <w:p>
            <w:pPr>
              <w:pStyle w:val="TableParagraph"/>
              <w:spacing w:line="332" w:lineRule="exact"/>
              <w:ind w:left="105"/>
              <w:rPr>
                <w:sz w:val="24"/>
              </w:rPr>
            </w:pPr>
            <w:r>
              <w:rPr>
                <w:sz w:val="24"/>
              </w:rPr>
              <w:t>輔導實務與理論及學生輔導重大議題等範疇。</w:t>
            </w:r>
          </w:p>
        </w:tc>
      </w:tr>
      <w:tr>
        <w:trPr>
          <w:trHeight w:val="447" w:hRule="atLeast"/>
        </w:trPr>
        <w:tc>
          <w:tcPr>
            <w:tcW w:w="1236" w:type="dxa"/>
            <w:tcBorders>
              <w:bottom w:val="nil"/>
            </w:tcBorders>
          </w:tcPr>
          <w:p>
            <w:pPr>
              <w:pStyle w:val="TableParagraph"/>
              <w:spacing w:line="428" w:lineRule="exact"/>
              <w:ind w:left="116" w:right="109"/>
              <w:jc w:val="center"/>
              <w:rPr>
                <w:sz w:val="24"/>
              </w:rPr>
            </w:pPr>
            <w:r>
              <w:rPr>
                <w:sz w:val="24"/>
              </w:rPr>
              <w:t>國民教育</w:t>
            </w:r>
          </w:p>
        </w:tc>
        <w:tc>
          <w:tcPr>
            <w:tcW w:w="848" w:type="dxa"/>
            <w:tcBorders>
              <w:bottom w:val="nil"/>
            </w:tcBorders>
          </w:tcPr>
          <w:p>
            <w:pPr>
              <w:pStyle w:val="TableParagraph"/>
              <w:spacing w:line="428" w:lineRule="exact"/>
              <w:ind w:left="1"/>
              <w:jc w:val="center"/>
              <w:rPr>
                <w:sz w:val="24"/>
              </w:rPr>
            </w:pPr>
            <w:r>
              <w:rPr>
                <w:sz w:val="24"/>
              </w:rPr>
              <w:t>十</w:t>
            </w:r>
          </w:p>
        </w:tc>
        <w:tc>
          <w:tcPr>
            <w:tcW w:w="6220" w:type="dxa"/>
            <w:tcBorders>
              <w:bottom w:val="nil"/>
            </w:tcBorders>
          </w:tcPr>
          <w:p>
            <w:pPr>
              <w:pStyle w:val="TableParagraph"/>
              <w:spacing w:line="428" w:lineRule="exact"/>
              <w:ind w:left="105"/>
              <w:rPr>
                <w:sz w:val="24"/>
              </w:rPr>
            </w:pPr>
            <w:r>
              <w:rPr>
                <w:sz w:val="24"/>
              </w:rPr>
              <w:t>國民小學與國民中學設校務會議，議決校務重大事項，由</w:t>
            </w:r>
          </w:p>
        </w:tc>
      </w:tr>
      <w:tr>
        <w:trPr>
          <w:trHeight w:val="400" w:hRule="atLeast"/>
        </w:trPr>
        <w:tc>
          <w:tcPr>
            <w:tcW w:w="1236" w:type="dxa"/>
            <w:tcBorders>
              <w:top w:val="nil"/>
              <w:bottom w:val="nil"/>
            </w:tcBorders>
          </w:tcPr>
          <w:p>
            <w:pPr>
              <w:pStyle w:val="TableParagraph"/>
              <w:spacing w:line="381" w:lineRule="exact"/>
              <w:ind w:left="7"/>
              <w:jc w:val="center"/>
              <w:rPr>
                <w:sz w:val="24"/>
              </w:rPr>
            </w:pPr>
            <w:r>
              <w:rPr>
                <w:sz w:val="24"/>
              </w:rPr>
              <w:t>法</w:t>
            </w:r>
          </w:p>
        </w:tc>
        <w:tc>
          <w:tcPr>
            <w:tcW w:w="848" w:type="dxa"/>
            <w:tcBorders>
              <w:top w:val="nil"/>
              <w:bottom w:val="nil"/>
            </w:tcBorders>
          </w:tcPr>
          <w:p>
            <w:pPr>
              <w:pStyle w:val="TableParagraph"/>
              <w:rPr>
                <w:rFonts w:ascii="Times New Roman"/>
                <w:sz w:val="24"/>
              </w:rPr>
            </w:pPr>
          </w:p>
        </w:tc>
        <w:tc>
          <w:tcPr>
            <w:tcW w:w="6220" w:type="dxa"/>
            <w:tcBorders>
              <w:top w:val="nil"/>
              <w:bottom w:val="nil"/>
            </w:tcBorders>
          </w:tcPr>
          <w:p>
            <w:pPr>
              <w:pStyle w:val="TableParagraph"/>
              <w:spacing w:line="381" w:lineRule="exact"/>
              <w:ind w:left="105"/>
              <w:rPr>
                <w:sz w:val="24"/>
              </w:rPr>
            </w:pPr>
            <w:r>
              <w:rPr>
                <w:sz w:val="24"/>
              </w:rPr>
              <w:t>校長召集主持。</w:t>
            </w:r>
          </w:p>
        </w:tc>
      </w:tr>
      <w:tr>
        <w:trPr>
          <w:trHeight w:val="399" w:hRule="atLeast"/>
        </w:trPr>
        <w:tc>
          <w:tcPr>
            <w:tcW w:w="1236" w:type="dxa"/>
            <w:tcBorders>
              <w:top w:val="nil"/>
              <w:bottom w:val="nil"/>
            </w:tcBorders>
          </w:tcPr>
          <w:p>
            <w:pPr>
              <w:pStyle w:val="TableParagraph"/>
              <w:rPr>
                <w:rFonts w:ascii="Times New Roman"/>
                <w:sz w:val="24"/>
              </w:rPr>
            </w:pPr>
          </w:p>
        </w:tc>
        <w:tc>
          <w:tcPr>
            <w:tcW w:w="848" w:type="dxa"/>
            <w:tcBorders>
              <w:top w:val="nil"/>
              <w:bottom w:val="nil"/>
            </w:tcBorders>
          </w:tcPr>
          <w:p>
            <w:pPr>
              <w:pStyle w:val="TableParagraph"/>
              <w:rPr>
                <w:rFonts w:ascii="Times New Roman"/>
                <w:sz w:val="24"/>
              </w:rPr>
            </w:pPr>
          </w:p>
        </w:tc>
        <w:tc>
          <w:tcPr>
            <w:tcW w:w="6220" w:type="dxa"/>
            <w:tcBorders>
              <w:top w:val="nil"/>
              <w:bottom w:val="nil"/>
            </w:tcBorders>
          </w:tcPr>
          <w:p>
            <w:pPr>
              <w:pStyle w:val="TableParagraph"/>
              <w:spacing w:line="380" w:lineRule="exact"/>
              <w:ind w:left="105"/>
              <w:rPr>
                <w:sz w:val="24"/>
              </w:rPr>
            </w:pPr>
            <w:r>
              <w:rPr>
                <w:spacing w:val="-14"/>
                <w:sz w:val="24"/>
              </w:rPr>
              <w:t>校務會議以校長、全體專任教師或教師代表、家長會代表、</w:t>
            </w:r>
          </w:p>
        </w:tc>
      </w:tr>
      <w:tr>
        <w:trPr>
          <w:trHeight w:val="399" w:hRule="atLeast"/>
        </w:trPr>
        <w:tc>
          <w:tcPr>
            <w:tcW w:w="1236" w:type="dxa"/>
            <w:tcBorders>
              <w:top w:val="nil"/>
              <w:bottom w:val="nil"/>
            </w:tcBorders>
          </w:tcPr>
          <w:p>
            <w:pPr>
              <w:pStyle w:val="TableParagraph"/>
              <w:rPr>
                <w:rFonts w:ascii="Times New Roman"/>
                <w:sz w:val="24"/>
              </w:rPr>
            </w:pPr>
          </w:p>
        </w:tc>
        <w:tc>
          <w:tcPr>
            <w:tcW w:w="848" w:type="dxa"/>
            <w:tcBorders>
              <w:top w:val="nil"/>
              <w:bottom w:val="nil"/>
            </w:tcBorders>
          </w:tcPr>
          <w:p>
            <w:pPr>
              <w:pStyle w:val="TableParagraph"/>
              <w:rPr>
                <w:rFonts w:ascii="Times New Roman"/>
                <w:sz w:val="24"/>
              </w:rPr>
            </w:pPr>
          </w:p>
        </w:tc>
        <w:tc>
          <w:tcPr>
            <w:tcW w:w="6220" w:type="dxa"/>
            <w:tcBorders>
              <w:top w:val="nil"/>
              <w:bottom w:val="nil"/>
            </w:tcBorders>
          </w:tcPr>
          <w:p>
            <w:pPr>
              <w:pStyle w:val="TableParagraph"/>
              <w:spacing w:line="380" w:lineRule="exact"/>
              <w:ind w:left="105"/>
              <w:rPr>
                <w:sz w:val="24"/>
              </w:rPr>
            </w:pPr>
            <w:r>
              <w:rPr>
                <w:sz w:val="24"/>
              </w:rPr>
              <w:t>職工代表組成之。其成員比例由設立學校之各級主管教育</w:t>
            </w:r>
          </w:p>
        </w:tc>
      </w:tr>
      <w:tr>
        <w:trPr>
          <w:trHeight w:val="400" w:hRule="atLeast"/>
        </w:trPr>
        <w:tc>
          <w:tcPr>
            <w:tcW w:w="1236" w:type="dxa"/>
            <w:tcBorders>
              <w:top w:val="nil"/>
              <w:bottom w:val="nil"/>
            </w:tcBorders>
          </w:tcPr>
          <w:p>
            <w:pPr>
              <w:pStyle w:val="TableParagraph"/>
              <w:rPr>
                <w:rFonts w:ascii="Times New Roman"/>
                <w:sz w:val="24"/>
              </w:rPr>
            </w:pPr>
          </w:p>
        </w:tc>
        <w:tc>
          <w:tcPr>
            <w:tcW w:w="848" w:type="dxa"/>
            <w:tcBorders>
              <w:top w:val="nil"/>
              <w:bottom w:val="nil"/>
            </w:tcBorders>
          </w:tcPr>
          <w:p>
            <w:pPr>
              <w:pStyle w:val="TableParagraph"/>
              <w:rPr>
                <w:rFonts w:ascii="Times New Roman"/>
                <w:sz w:val="24"/>
              </w:rPr>
            </w:pPr>
          </w:p>
        </w:tc>
        <w:tc>
          <w:tcPr>
            <w:tcW w:w="6220" w:type="dxa"/>
            <w:tcBorders>
              <w:top w:val="nil"/>
              <w:bottom w:val="nil"/>
            </w:tcBorders>
          </w:tcPr>
          <w:p>
            <w:pPr>
              <w:pStyle w:val="TableParagraph"/>
              <w:spacing w:line="381" w:lineRule="exact"/>
              <w:ind w:left="105"/>
              <w:rPr>
                <w:sz w:val="24"/>
              </w:rPr>
            </w:pPr>
            <w:r>
              <w:rPr>
                <w:sz w:val="24"/>
              </w:rPr>
              <w:t>行政機關定之。</w:t>
            </w:r>
          </w:p>
        </w:tc>
      </w:tr>
      <w:tr>
        <w:trPr>
          <w:trHeight w:val="399" w:hRule="atLeast"/>
        </w:trPr>
        <w:tc>
          <w:tcPr>
            <w:tcW w:w="1236" w:type="dxa"/>
            <w:tcBorders>
              <w:top w:val="nil"/>
              <w:bottom w:val="nil"/>
            </w:tcBorders>
          </w:tcPr>
          <w:p>
            <w:pPr>
              <w:pStyle w:val="TableParagraph"/>
              <w:rPr>
                <w:rFonts w:ascii="Times New Roman"/>
                <w:sz w:val="24"/>
              </w:rPr>
            </w:pPr>
          </w:p>
        </w:tc>
        <w:tc>
          <w:tcPr>
            <w:tcW w:w="848" w:type="dxa"/>
            <w:tcBorders>
              <w:top w:val="nil"/>
              <w:bottom w:val="nil"/>
            </w:tcBorders>
          </w:tcPr>
          <w:p>
            <w:pPr>
              <w:pStyle w:val="TableParagraph"/>
              <w:rPr>
                <w:rFonts w:ascii="Times New Roman"/>
                <w:sz w:val="24"/>
              </w:rPr>
            </w:pPr>
          </w:p>
        </w:tc>
        <w:tc>
          <w:tcPr>
            <w:tcW w:w="6220" w:type="dxa"/>
            <w:tcBorders>
              <w:top w:val="nil"/>
              <w:bottom w:val="nil"/>
            </w:tcBorders>
          </w:tcPr>
          <w:p>
            <w:pPr>
              <w:pStyle w:val="TableParagraph"/>
              <w:spacing w:line="380" w:lineRule="exact"/>
              <w:ind w:left="105"/>
              <w:rPr>
                <w:sz w:val="24"/>
              </w:rPr>
            </w:pPr>
            <w:r>
              <w:rPr>
                <w:sz w:val="24"/>
              </w:rPr>
              <w:t>國民小學及國民中學，視規模大小，酌設教務處、學生事</w:t>
            </w:r>
          </w:p>
        </w:tc>
      </w:tr>
      <w:tr>
        <w:trPr>
          <w:trHeight w:val="399" w:hRule="atLeast"/>
        </w:trPr>
        <w:tc>
          <w:tcPr>
            <w:tcW w:w="1236" w:type="dxa"/>
            <w:tcBorders>
              <w:top w:val="nil"/>
              <w:bottom w:val="nil"/>
            </w:tcBorders>
          </w:tcPr>
          <w:p>
            <w:pPr>
              <w:pStyle w:val="TableParagraph"/>
              <w:rPr>
                <w:rFonts w:ascii="Times New Roman"/>
                <w:sz w:val="24"/>
              </w:rPr>
            </w:pPr>
          </w:p>
        </w:tc>
        <w:tc>
          <w:tcPr>
            <w:tcW w:w="848" w:type="dxa"/>
            <w:tcBorders>
              <w:top w:val="nil"/>
              <w:bottom w:val="nil"/>
            </w:tcBorders>
          </w:tcPr>
          <w:p>
            <w:pPr>
              <w:pStyle w:val="TableParagraph"/>
              <w:rPr>
                <w:rFonts w:ascii="Times New Roman"/>
                <w:sz w:val="24"/>
              </w:rPr>
            </w:pPr>
          </w:p>
        </w:tc>
        <w:tc>
          <w:tcPr>
            <w:tcW w:w="6220" w:type="dxa"/>
            <w:tcBorders>
              <w:top w:val="nil"/>
              <w:bottom w:val="nil"/>
            </w:tcBorders>
          </w:tcPr>
          <w:p>
            <w:pPr>
              <w:pStyle w:val="TableParagraph"/>
              <w:spacing w:line="380" w:lineRule="exact"/>
              <w:ind w:left="105"/>
              <w:rPr>
                <w:sz w:val="24"/>
              </w:rPr>
            </w:pPr>
            <w:r>
              <w:rPr>
                <w:sz w:val="24"/>
              </w:rPr>
              <w:t>務處、總務處或教導處、總務處，各置主任一人及職員若</w:t>
            </w:r>
          </w:p>
        </w:tc>
      </w:tr>
      <w:tr>
        <w:trPr>
          <w:trHeight w:val="400" w:hRule="atLeast"/>
        </w:trPr>
        <w:tc>
          <w:tcPr>
            <w:tcW w:w="1236" w:type="dxa"/>
            <w:tcBorders>
              <w:top w:val="nil"/>
              <w:bottom w:val="nil"/>
            </w:tcBorders>
          </w:tcPr>
          <w:p>
            <w:pPr>
              <w:pStyle w:val="TableParagraph"/>
              <w:rPr>
                <w:rFonts w:ascii="Times New Roman"/>
                <w:sz w:val="24"/>
              </w:rPr>
            </w:pPr>
          </w:p>
        </w:tc>
        <w:tc>
          <w:tcPr>
            <w:tcW w:w="848" w:type="dxa"/>
            <w:tcBorders>
              <w:top w:val="nil"/>
              <w:bottom w:val="nil"/>
            </w:tcBorders>
          </w:tcPr>
          <w:p>
            <w:pPr>
              <w:pStyle w:val="TableParagraph"/>
              <w:rPr>
                <w:rFonts w:ascii="Times New Roman"/>
                <w:sz w:val="24"/>
              </w:rPr>
            </w:pPr>
          </w:p>
        </w:tc>
        <w:tc>
          <w:tcPr>
            <w:tcW w:w="6220" w:type="dxa"/>
            <w:tcBorders>
              <w:top w:val="nil"/>
              <w:bottom w:val="nil"/>
            </w:tcBorders>
          </w:tcPr>
          <w:p>
            <w:pPr>
              <w:pStyle w:val="TableParagraph"/>
              <w:spacing w:line="381" w:lineRule="exact"/>
              <w:ind w:left="105"/>
              <w:rPr>
                <w:sz w:val="24"/>
              </w:rPr>
            </w:pPr>
            <w:r>
              <w:rPr>
                <w:spacing w:val="-14"/>
                <w:sz w:val="24"/>
              </w:rPr>
              <w:t>干人。主任由校長就專任教師中聘兼之，職員由校長遴用，</w:t>
            </w:r>
          </w:p>
        </w:tc>
      </w:tr>
      <w:tr>
        <w:trPr>
          <w:trHeight w:val="399" w:hRule="atLeast"/>
        </w:trPr>
        <w:tc>
          <w:tcPr>
            <w:tcW w:w="1236" w:type="dxa"/>
            <w:tcBorders>
              <w:top w:val="nil"/>
              <w:bottom w:val="nil"/>
            </w:tcBorders>
          </w:tcPr>
          <w:p>
            <w:pPr>
              <w:pStyle w:val="TableParagraph"/>
              <w:rPr>
                <w:rFonts w:ascii="Times New Roman"/>
                <w:sz w:val="24"/>
              </w:rPr>
            </w:pPr>
          </w:p>
        </w:tc>
        <w:tc>
          <w:tcPr>
            <w:tcW w:w="848" w:type="dxa"/>
            <w:tcBorders>
              <w:top w:val="nil"/>
              <w:bottom w:val="nil"/>
            </w:tcBorders>
          </w:tcPr>
          <w:p>
            <w:pPr>
              <w:pStyle w:val="TableParagraph"/>
              <w:rPr>
                <w:rFonts w:ascii="Times New Roman"/>
                <w:sz w:val="24"/>
              </w:rPr>
            </w:pPr>
          </w:p>
        </w:tc>
        <w:tc>
          <w:tcPr>
            <w:tcW w:w="6220" w:type="dxa"/>
            <w:tcBorders>
              <w:top w:val="nil"/>
              <w:bottom w:val="nil"/>
            </w:tcBorders>
          </w:tcPr>
          <w:p>
            <w:pPr>
              <w:pStyle w:val="TableParagraph"/>
              <w:spacing w:line="380" w:lineRule="exact"/>
              <w:ind w:left="105"/>
              <w:rPr>
                <w:sz w:val="24"/>
              </w:rPr>
            </w:pPr>
            <w:r>
              <w:rPr>
                <w:sz w:val="24"/>
              </w:rPr>
              <w:t>均應報直轄市或縣（市）主管教育行政機關核備。</w:t>
            </w:r>
          </w:p>
        </w:tc>
      </w:tr>
      <w:tr>
        <w:trPr>
          <w:trHeight w:val="399" w:hRule="atLeast"/>
        </w:trPr>
        <w:tc>
          <w:tcPr>
            <w:tcW w:w="1236" w:type="dxa"/>
            <w:tcBorders>
              <w:top w:val="nil"/>
              <w:bottom w:val="nil"/>
            </w:tcBorders>
          </w:tcPr>
          <w:p>
            <w:pPr>
              <w:pStyle w:val="TableParagraph"/>
              <w:rPr>
                <w:rFonts w:ascii="Times New Roman"/>
                <w:sz w:val="24"/>
              </w:rPr>
            </w:pPr>
          </w:p>
        </w:tc>
        <w:tc>
          <w:tcPr>
            <w:tcW w:w="848" w:type="dxa"/>
            <w:tcBorders>
              <w:top w:val="nil"/>
              <w:bottom w:val="nil"/>
            </w:tcBorders>
          </w:tcPr>
          <w:p>
            <w:pPr>
              <w:pStyle w:val="TableParagraph"/>
              <w:rPr>
                <w:rFonts w:ascii="Times New Roman"/>
                <w:sz w:val="24"/>
              </w:rPr>
            </w:pPr>
          </w:p>
        </w:tc>
        <w:tc>
          <w:tcPr>
            <w:tcW w:w="6220" w:type="dxa"/>
            <w:tcBorders>
              <w:top w:val="nil"/>
              <w:bottom w:val="nil"/>
            </w:tcBorders>
          </w:tcPr>
          <w:p>
            <w:pPr>
              <w:pStyle w:val="TableParagraph"/>
              <w:spacing w:line="380" w:lineRule="exact"/>
              <w:ind w:left="105"/>
              <w:rPr>
                <w:sz w:val="24"/>
              </w:rPr>
            </w:pPr>
            <w:r>
              <w:rPr>
                <w:sz w:val="24"/>
              </w:rPr>
              <w:t>國民小學及國民中學應設輔導室或輔導教師。輔導室置主</w:t>
            </w:r>
          </w:p>
        </w:tc>
      </w:tr>
      <w:tr>
        <w:trPr>
          <w:trHeight w:val="400" w:hRule="atLeast"/>
        </w:trPr>
        <w:tc>
          <w:tcPr>
            <w:tcW w:w="1236" w:type="dxa"/>
            <w:tcBorders>
              <w:top w:val="nil"/>
              <w:bottom w:val="nil"/>
            </w:tcBorders>
          </w:tcPr>
          <w:p>
            <w:pPr>
              <w:pStyle w:val="TableParagraph"/>
              <w:rPr>
                <w:rFonts w:ascii="Times New Roman"/>
                <w:sz w:val="24"/>
              </w:rPr>
            </w:pPr>
          </w:p>
        </w:tc>
        <w:tc>
          <w:tcPr>
            <w:tcW w:w="848" w:type="dxa"/>
            <w:tcBorders>
              <w:top w:val="nil"/>
              <w:bottom w:val="nil"/>
            </w:tcBorders>
          </w:tcPr>
          <w:p>
            <w:pPr>
              <w:pStyle w:val="TableParagraph"/>
              <w:rPr>
                <w:rFonts w:ascii="Times New Roman"/>
                <w:sz w:val="24"/>
              </w:rPr>
            </w:pPr>
          </w:p>
        </w:tc>
        <w:tc>
          <w:tcPr>
            <w:tcW w:w="6220" w:type="dxa"/>
            <w:tcBorders>
              <w:top w:val="nil"/>
              <w:bottom w:val="nil"/>
            </w:tcBorders>
          </w:tcPr>
          <w:p>
            <w:pPr>
              <w:pStyle w:val="TableParagraph"/>
              <w:spacing w:line="381" w:lineRule="exact"/>
              <w:ind w:left="105"/>
              <w:rPr>
                <w:sz w:val="24"/>
              </w:rPr>
            </w:pPr>
            <w:r>
              <w:rPr>
                <w:sz w:val="24"/>
              </w:rPr>
              <w:t>任一人及輔導教師若干人，由校長遴選具有教育熱忱與專</w:t>
            </w:r>
          </w:p>
        </w:tc>
      </w:tr>
      <w:tr>
        <w:trPr>
          <w:trHeight w:val="399" w:hRule="atLeast"/>
        </w:trPr>
        <w:tc>
          <w:tcPr>
            <w:tcW w:w="1236" w:type="dxa"/>
            <w:tcBorders>
              <w:top w:val="nil"/>
              <w:bottom w:val="nil"/>
            </w:tcBorders>
          </w:tcPr>
          <w:p>
            <w:pPr>
              <w:pStyle w:val="TableParagraph"/>
              <w:rPr>
                <w:rFonts w:ascii="Times New Roman"/>
                <w:sz w:val="24"/>
              </w:rPr>
            </w:pPr>
          </w:p>
        </w:tc>
        <w:tc>
          <w:tcPr>
            <w:tcW w:w="848" w:type="dxa"/>
            <w:tcBorders>
              <w:top w:val="nil"/>
              <w:bottom w:val="nil"/>
            </w:tcBorders>
          </w:tcPr>
          <w:p>
            <w:pPr>
              <w:pStyle w:val="TableParagraph"/>
              <w:rPr>
                <w:rFonts w:ascii="Times New Roman"/>
                <w:sz w:val="24"/>
              </w:rPr>
            </w:pPr>
          </w:p>
        </w:tc>
        <w:tc>
          <w:tcPr>
            <w:tcW w:w="6220" w:type="dxa"/>
            <w:tcBorders>
              <w:top w:val="nil"/>
              <w:bottom w:val="nil"/>
            </w:tcBorders>
          </w:tcPr>
          <w:p>
            <w:pPr>
              <w:pStyle w:val="TableParagraph"/>
              <w:spacing w:line="380" w:lineRule="exact"/>
              <w:ind w:left="105"/>
              <w:rPr>
                <w:sz w:val="24"/>
              </w:rPr>
            </w:pPr>
            <w:r>
              <w:rPr>
                <w:sz w:val="24"/>
              </w:rPr>
              <w:t>業知能教師任之。輔導主任及輔導教師以專任為原則。</w:t>
            </w:r>
          </w:p>
        </w:tc>
      </w:tr>
      <w:tr>
        <w:trPr>
          <w:trHeight w:val="399" w:hRule="atLeast"/>
        </w:trPr>
        <w:tc>
          <w:tcPr>
            <w:tcW w:w="1236" w:type="dxa"/>
            <w:tcBorders>
              <w:top w:val="nil"/>
              <w:bottom w:val="nil"/>
            </w:tcBorders>
          </w:tcPr>
          <w:p>
            <w:pPr>
              <w:pStyle w:val="TableParagraph"/>
              <w:rPr>
                <w:rFonts w:ascii="Times New Roman"/>
                <w:sz w:val="24"/>
              </w:rPr>
            </w:pPr>
          </w:p>
        </w:tc>
        <w:tc>
          <w:tcPr>
            <w:tcW w:w="848" w:type="dxa"/>
            <w:tcBorders>
              <w:top w:val="nil"/>
              <w:bottom w:val="nil"/>
            </w:tcBorders>
          </w:tcPr>
          <w:p>
            <w:pPr>
              <w:pStyle w:val="TableParagraph"/>
              <w:rPr>
                <w:rFonts w:ascii="Times New Roman"/>
                <w:sz w:val="24"/>
              </w:rPr>
            </w:pPr>
          </w:p>
        </w:tc>
        <w:tc>
          <w:tcPr>
            <w:tcW w:w="6220" w:type="dxa"/>
            <w:tcBorders>
              <w:top w:val="nil"/>
              <w:bottom w:val="nil"/>
            </w:tcBorders>
          </w:tcPr>
          <w:p>
            <w:pPr>
              <w:pStyle w:val="TableParagraph"/>
              <w:spacing w:line="380" w:lineRule="exact"/>
              <w:ind w:left="105"/>
              <w:rPr>
                <w:sz w:val="24"/>
              </w:rPr>
            </w:pPr>
            <w:r>
              <w:rPr>
                <w:sz w:val="24"/>
              </w:rPr>
              <w:t>前項專任輔導教師員額編制如下：</w:t>
            </w:r>
          </w:p>
        </w:tc>
      </w:tr>
      <w:tr>
        <w:trPr>
          <w:trHeight w:val="400" w:hRule="atLeast"/>
        </w:trPr>
        <w:tc>
          <w:tcPr>
            <w:tcW w:w="1236" w:type="dxa"/>
            <w:tcBorders>
              <w:top w:val="nil"/>
              <w:bottom w:val="nil"/>
            </w:tcBorders>
          </w:tcPr>
          <w:p>
            <w:pPr>
              <w:pStyle w:val="TableParagraph"/>
              <w:rPr>
                <w:rFonts w:ascii="Times New Roman"/>
                <w:sz w:val="24"/>
              </w:rPr>
            </w:pPr>
          </w:p>
        </w:tc>
        <w:tc>
          <w:tcPr>
            <w:tcW w:w="848" w:type="dxa"/>
            <w:tcBorders>
              <w:top w:val="nil"/>
              <w:bottom w:val="nil"/>
            </w:tcBorders>
          </w:tcPr>
          <w:p>
            <w:pPr>
              <w:pStyle w:val="TableParagraph"/>
              <w:rPr>
                <w:rFonts w:ascii="Times New Roman"/>
                <w:sz w:val="24"/>
              </w:rPr>
            </w:pPr>
          </w:p>
        </w:tc>
        <w:tc>
          <w:tcPr>
            <w:tcW w:w="6220" w:type="dxa"/>
            <w:tcBorders>
              <w:top w:val="nil"/>
              <w:bottom w:val="nil"/>
            </w:tcBorders>
          </w:tcPr>
          <w:p>
            <w:pPr>
              <w:pStyle w:val="TableParagraph"/>
              <w:spacing w:line="381" w:lineRule="exact"/>
              <w:ind w:left="105"/>
              <w:rPr>
                <w:sz w:val="24"/>
              </w:rPr>
            </w:pPr>
            <w:r>
              <w:rPr>
                <w:sz w:val="24"/>
              </w:rPr>
              <w:t>一、國民小學二十四班以上者，置一人。</w:t>
            </w:r>
          </w:p>
        </w:tc>
      </w:tr>
      <w:tr>
        <w:trPr>
          <w:trHeight w:val="399" w:hRule="atLeast"/>
        </w:trPr>
        <w:tc>
          <w:tcPr>
            <w:tcW w:w="1236" w:type="dxa"/>
            <w:tcBorders>
              <w:top w:val="nil"/>
              <w:bottom w:val="nil"/>
            </w:tcBorders>
          </w:tcPr>
          <w:p>
            <w:pPr>
              <w:pStyle w:val="TableParagraph"/>
              <w:rPr>
                <w:rFonts w:ascii="Times New Roman"/>
                <w:sz w:val="24"/>
              </w:rPr>
            </w:pPr>
          </w:p>
        </w:tc>
        <w:tc>
          <w:tcPr>
            <w:tcW w:w="848" w:type="dxa"/>
            <w:tcBorders>
              <w:top w:val="nil"/>
              <w:bottom w:val="nil"/>
            </w:tcBorders>
          </w:tcPr>
          <w:p>
            <w:pPr>
              <w:pStyle w:val="TableParagraph"/>
              <w:rPr>
                <w:rFonts w:ascii="Times New Roman"/>
                <w:sz w:val="24"/>
              </w:rPr>
            </w:pPr>
          </w:p>
        </w:tc>
        <w:tc>
          <w:tcPr>
            <w:tcW w:w="6220" w:type="dxa"/>
            <w:tcBorders>
              <w:top w:val="nil"/>
              <w:bottom w:val="nil"/>
            </w:tcBorders>
          </w:tcPr>
          <w:p>
            <w:pPr>
              <w:pStyle w:val="TableParagraph"/>
              <w:spacing w:line="380" w:lineRule="exact"/>
              <w:ind w:left="105"/>
              <w:rPr>
                <w:sz w:val="24"/>
              </w:rPr>
            </w:pPr>
            <w:r>
              <w:rPr>
                <w:sz w:val="24"/>
              </w:rPr>
              <w:t>二、國民中學每校置一人，二十一班以上者，增置一人。</w:t>
            </w:r>
          </w:p>
        </w:tc>
      </w:tr>
      <w:tr>
        <w:trPr>
          <w:trHeight w:val="399" w:hRule="atLeast"/>
        </w:trPr>
        <w:tc>
          <w:tcPr>
            <w:tcW w:w="1236" w:type="dxa"/>
            <w:tcBorders>
              <w:top w:val="nil"/>
              <w:bottom w:val="nil"/>
            </w:tcBorders>
          </w:tcPr>
          <w:p>
            <w:pPr>
              <w:pStyle w:val="TableParagraph"/>
              <w:rPr>
                <w:rFonts w:ascii="Times New Roman"/>
                <w:sz w:val="24"/>
              </w:rPr>
            </w:pPr>
          </w:p>
        </w:tc>
        <w:tc>
          <w:tcPr>
            <w:tcW w:w="848" w:type="dxa"/>
            <w:tcBorders>
              <w:top w:val="nil"/>
              <w:bottom w:val="nil"/>
            </w:tcBorders>
          </w:tcPr>
          <w:p>
            <w:pPr>
              <w:pStyle w:val="TableParagraph"/>
              <w:rPr>
                <w:rFonts w:ascii="Times New Roman"/>
                <w:sz w:val="24"/>
              </w:rPr>
            </w:pPr>
          </w:p>
        </w:tc>
        <w:tc>
          <w:tcPr>
            <w:tcW w:w="6220" w:type="dxa"/>
            <w:tcBorders>
              <w:top w:val="nil"/>
              <w:bottom w:val="nil"/>
            </w:tcBorders>
          </w:tcPr>
          <w:p>
            <w:pPr>
              <w:pStyle w:val="TableParagraph"/>
              <w:spacing w:line="380" w:lineRule="exact"/>
              <w:ind w:left="105"/>
              <w:rPr>
                <w:sz w:val="24"/>
              </w:rPr>
            </w:pPr>
            <w:r>
              <w:rPr>
                <w:sz w:val="24"/>
              </w:rPr>
              <w:t>前項規定自中華民國一百零一年八月一日施行，於五年內</w:t>
            </w:r>
          </w:p>
        </w:tc>
      </w:tr>
      <w:tr>
        <w:trPr>
          <w:trHeight w:val="400" w:hRule="atLeast"/>
        </w:trPr>
        <w:tc>
          <w:tcPr>
            <w:tcW w:w="1236" w:type="dxa"/>
            <w:tcBorders>
              <w:top w:val="nil"/>
              <w:bottom w:val="nil"/>
            </w:tcBorders>
          </w:tcPr>
          <w:p>
            <w:pPr>
              <w:pStyle w:val="TableParagraph"/>
              <w:rPr>
                <w:rFonts w:ascii="Times New Roman"/>
                <w:sz w:val="24"/>
              </w:rPr>
            </w:pPr>
          </w:p>
        </w:tc>
        <w:tc>
          <w:tcPr>
            <w:tcW w:w="848" w:type="dxa"/>
            <w:tcBorders>
              <w:top w:val="nil"/>
              <w:bottom w:val="nil"/>
            </w:tcBorders>
          </w:tcPr>
          <w:p>
            <w:pPr>
              <w:pStyle w:val="TableParagraph"/>
              <w:rPr>
                <w:rFonts w:ascii="Times New Roman"/>
                <w:sz w:val="24"/>
              </w:rPr>
            </w:pPr>
          </w:p>
        </w:tc>
        <w:tc>
          <w:tcPr>
            <w:tcW w:w="6220" w:type="dxa"/>
            <w:tcBorders>
              <w:top w:val="nil"/>
              <w:bottom w:val="nil"/>
            </w:tcBorders>
          </w:tcPr>
          <w:p>
            <w:pPr>
              <w:pStyle w:val="TableParagraph"/>
              <w:spacing w:line="381" w:lineRule="exact"/>
              <w:ind w:left="105"/>
              <w:rPr>
                <w:sz w:val="24"/>
              </w:rPr>
            </w:pPr>
            <w:r>
              <w:rPr>
                <w:sz w:val="24"/>
              </w:rPr>
              <w:t>逐年完成設置。</w:t>
            </w:r>
          </w:p>
        </w:tc>
      </w:tr>
      <w:tr>
        <w:trPr>
          <w:trHeight w:val="399" w:hRule="atLeast"/>
        </w:trPr>
        <w:tc>
          <w:tcPr>
            <w:tcW w:w="1236" w:type="dxa"/>
            <w:tcBorders>
              <w:top w:val="nil"/>
              <w:bottom w:val="nil"/>
            </w:tcBorders>
          </w:tcPr>
          <w:p>
            <w:pPr>
              <w:pStyle w:val="TableParagraph"/>
              <w:rPr>
                <w:rFonts w:ascii="Times New Roman"/>
                <w:sz w:val="24"/>
              </w:rPr>
            </w:pPr>
          </w:p>
        </w:tc>
        <w:tc>
          <w:tcPr>
            <w:tcW w:w="848" w:type="dxa"/>
            <w:tcBorders>
              <w:top w:val="nil"/>
              <w:bottom w:val="nil"/>
            </w:tcBorders>
          </w:tcPr>
          <w:p>
            <w:pPr>
              <w:pStyle w:val="TableParagraph"/>
              <w:rPr>
                <w:rFonts w:ascii="Times New Roman"/>
                <w:sz w:val="24"/>
              </w:rPr>
            </w:pPr>
          </w:p>
        </w:tc>
        <w:tc>
          <w:tcPr>
            <w:tcW w:w="6220" w:type="dxa"/>
            <w:tcBorders>
              <w:top w:val="nil"/>
              <w:bottom w:val="nil"/>
            </w:tcBorders>
          </w:tcPr>
          <w:p>
            <w:pPr>
              <w:pStyle w:val="TableParagraph"/>
              <w:spacing w:line="380" w:lineRule="exact"/>
              <w:ind w:left="105"/>
              <w:rPr>
                <w:sz w:val="24"/>
              </w:rPr>
            </w:pPr>
            <w:r>
              <w:rPr>
                <w:sz w:val="24"/>
              </w:rPr>
              <w:t>國民小學及國民中學得視實際需要另置專任專業輔導人員</w:t>
            </w:r>
          </w:p>
        </w:tc>
      </w:tr>
      <w:tr>
        <w:trPr>
          <w:trHeight w:val="399" w:hRule="atLeast"/>
        </w:trPr>
        <w:tc>
          <w:tcPr>
            <w:tcW w:w="1236" w:type="dxa"/>
            <w:tcBorders>
              <w:top w:val="nil"/>
              <w:bottom w:val="nil"/>
            </w:tcBorders>
          </w:tcPr>
          <w:p>
            <w:pPr>
              <w:pStyle w:val="TableParagraph"/>
              <w:rPr>
                <w:rFonts w:ascii="Times New Roman"/>
                <w:sz w:val="24"/>
              </w:rPr>
            </w:pPr>
          </w:p>
        </w:tc>
        <w:tc>
          <w:tcPr>
            <w:tcW w:w="848" w:type="dxa"/>
            <w:tcBorders>
              <w:top w:val="nil"/>
              <w:bottom w:val="nil"/>
            </w:tcBorders>
          </w:tcPr>
          <w:p>
            <w:pPr>
              <w:pStyle w:val="TableParagraph"/>
              <w:rPr>
                <w:rFonts w:ascii="Times New Roman"/>
                <w:sz w:val="24"/>
              </w:rPr>
            </w:pPr>
          </w:p>
        </w:tc>
        <w:tc>
          <w:tcPr>
            <w:tcW w:w="6220" w:type="dxa"/>
            <w:tcBorders>
              <w:top w:val="nil"/>
              <w:bottom w:val="nil"/>
            </w:tcBorders>
          </w:tcPr>
          <w:p>
            <w:pPr>
              <w:pStyle w:val="TableParagraph"/>
              <w:spacing w:line="380" w:lineRule="exact"/>
              <w:ind w:left="105"/>
              <w:rPr>
                <w:sz w:val="24"/>
              </w:rPr>
            </w:pPr>
            <w:r>
              <w:rPr>
                <w:sz w:val="24"/>
              </w:rPr>
              <w:t>及義務輔導人員若干人，其班級數達五十五班以上者，應</w:t>
            </w:r>
          </w:p>
        </w:tc>
      </w:tr>
      <w:tr>
        <w:trPr>
          <w:trHeight w:val="401" w:hRule="atLeast"/>
        </w:trPr>
        <w:tc>
          <w:tcPr>
            <w:tcW w:w="1236" w:type="dxa"/>
            <w:tcBorders>
              <w:top w:val="nil"/>
              <w:bottom w:val="nil"/>
            </w:tcBorders>
          </w:tcPr>
          <w:p>
            <w:pPr>
              <w:pStyle w:val="TableParagraph"/>
              <w:rPr>
                <w:rFonts w:ascii="Times New Roman"/>
                <w:sz w:val="24"/>
              </w:rPr>
            </w:pPr>
          </w:p>
        </w:tc>
        <w:tc>
          <w:tcPr>
            <w:tcW w:w="848" w:type="dxa"/>
            <w:tcBorders>
              <w:top w:val="nil"/>
              <w:bottom w:val="nil"/>
            </w:tcBorders>
          </w:tcPr>
          <w:p>
            <w:pPr>
              <w:pStyle w:val="TableParagraph"/>
              <w:rPr>
                <w:rFonts w:ascii="Times New Roman"/>
                <w:sz w:val="24"/>
              </w:rPr>
            </w:pPr>
          </w:p>
        </w:tc>
        <w:tc>
          <w:tcPr>
            <w:tcW w:w="6220" w:type="dxa"/>
            <w:tcBorders>
              <w:top w:val="nil"/>
              <w:bottom w:val="nil"/>
            </w:tcBorders>
          </w:tcPr>
          <w:p>
            <w:pPr>
              <w:pStyle w:val="TableParagraph"/>
              <w:spacing w:line="381" w:lineRule="exact"/>
              <w:ind w:left="105"/>
              <w:rPr>
                <w:sz w:val="24"/>
              </w:rPr>
            </w:pPr>
            <w:r>
              <w:rPr>
                <w:sz w:val="24"/>
              </w:rPr>
              <w:t>至少置專任專業輔導人員一人。</w:t>
            </w:r>
          </w:p>
        </w:tc>
      </w:tr>
      <w:tr>
        <w:trPr>
          <w:trHeight w:val="399" w:hRule="atLeast"/>
        </w:trPr>
        <w:tc>
          <w:tcPr>
            <w:tcW w:w="1236" w:type="dxa"/>
            <w:tcBorders>
              <w:top w:val="nil"/>
              <w:bottom w:val="nil"/>
            </w:tcBorders>
          </w:tcPr>
          <w:p>
            <w:pPr>
              <w:pStyle w:val="TableParagraph"/>
              <w:rPr>
                <w:rFonts w:ascii="Times New Roman"/>
                <w:sz w:val="24"/>
              </w:rPr>
            </w:pPr>
          </w:p>
        </w:tc>
        <w:tc>
          <w:tcPr>
            <w:tcW w:w="848" w:type="dxa"/>
            <w:tcBorders>
              <w:top w:val="nil"/>
              <w:bottom w:val="nil"/>
            </w:tcBorders>
          </w:tcPr>
          <w:p>
            <w:pPr>
              <w:pStyle w:val="TableParagraph"/>
              <w:rPr>
                <w:rFonts w:ascii="Times New Roman"/>
                <w:sz w:val="24"/>
              </w:rPr>
            </w:pPr>
          </w:p>
        </w:tc>
        <w:tc>
          <w:tcPr>
            <w:tcW w:w="6220" w:type="dxa"/>
            <w:tcBorders>
              <w:top w:val="nil"/>
              <w:bottom w:val="nil"/>
            </w:tcBorders>
          </w:tcPr>
          <w:p>
            <w:pPr>
              <w:pStyle w:val="TableParagraph"/>
              <w:spacing w:line="380" w:lineRule="exact"/>
              <w:ind w:left="105"/>
              <w:rPr>
                <w:sz w:val="24"/>
              </w:rPr>
            </w:pPr>
            <w:r>
              <w:rPr>
                <w:sz w:val="24"/>
              </w:rPr>
              <w:t>直轄市、縣（市）政府應置專任專業輔導人員，視實際需</w:t>
            </w:r>
          </w:p>
        </w:tc>
      </w:tr>
      <w:tr>
        <w:trPr>
          <w:trHeight w:val="399" w:hRule="atLeast"/>
        </w:trPr>
        <w:tc>
          <w:tcPr>
            <w:tcW w:w="1236" w:type="dxa"/>
            <w:tcBorders>
              <w:top w:val="nil"/>
              <w:bottom w:val="nil"/>
            </w:tcBorders>
          </w:tcPr>
          <w:p>
            <w:pPr>
              <w:pStyle w:val="TableParagraph"/>
              <w:rPr>
                <w:rFonts w:ascii="Times New Roman"/>
                <w:sz w:val="24"/>
              </w:rPr>
            </w:pPr>
          </w:p>
        </w:tc>
        <w:tc>
          <w:tcPr>
            <w:tcW w:w="848" w:type="dxa"/>
            <w:tcBorders>
              <w:top w:val="nil"/>
              <w:bottom w:val="nil"/>
            </w:tcBorders>
          </w:tcPr>
          <w:p>
            <w:pPr>
              <w:pStyle w:val="TableParagraph"/>
              <w:rPr>
                <w:rFonts w:ascii="Times New Roman"/>
                <w:sz w:val="24"/>
              </w:rPr>
            </w:pPr>
          </w:p>
        </w:tc>
        <w:tc>
          <w:tcPr>
            <w:tcW w:w="6220" w:type="dxa"/>
            <w:tcBorders>
              <w:top w:val="nil"/>
              <w:bottom w:val="nil"/>
            </w:tcBorders>
          </w:tcPr>
          <w:p>
            <w:pPr>
              <w:pStyle w:val="TableParagraph"/>
              <w:spacing w:line="380" w:lineRule="exact"/>
              <w:ind w:left="105"/>
              <w:rPr>
                <w:sz w:val="24"/>
              </w:rPr>
            </w:pPr>
            <w:r>
              <w:rPr>
                <w:sz w:val="24"/>
              </w:rPr>
              <w:t>要統籌調派之；</w:t>
            </w:r>
          </w:p>
        </w:tc>
      </w:tr>
      <w:tr>
        <w:trPr>
          <w:trHeight w:val="400" w:hRule="atLeast"/>
        </w:trPr>
        <w:tc>
          <w:tcPr>
            <w:tcW w:w="1236" w:type="dxa"/>
            <w:tcBorders>
              <w:top w:val="nil"/>
              <w:bottom w:val="nil"/>
            </w:tcBorders>
          </w:tcPr>
          <w:p>
            <w:pPr>
              <w:pStyle w:val="TableParagraph"/>
              <w:rPr>
                <w:rFonts w:ascii="Times New Roman"/>
                <w:sz w:val="24"/>
              </w:rPr>
            </w:pPr>
          </w:p>
        </w:tc>
        <w:tc>
          <w:tcPr>
            <w:tcW w:w="848" w:type="dxa"/>
            <w:tcBorders>
              <w:top w:val="nil"/>
              <w:bottom w:val="nil"/>
            </w:tcBorders>
          </w:tcPr>
          <w:p>
            <w:pPr>
              <w:pStyle w:val="TableParagraph"/>
              <w:rPr>
                <w:rFonts w:ascii="Times New Roman"/>
                <w:sz w:val="24"/>
              </w:rPr>
            </w:pPr>
          </w:p>
        </w:tc>
        <w:tc>
          <w:tcPr>
            <w:tcW w:w="6220" w:type="dxa"/>
            <w:tcBorders>
              <w:top w:val="nil"/>
              <w:bottom w:val="nil"/>
            </w:tcBorders>
          </w:tcPr>
          <w:p>
            <w:pPr>
              <w:pStyle w:val="TableParagraph"/>
              <w:spacing w:line="381" w:lineRule="exact"/>
              <w:ind w:left="105"/>
              <w:rPr>
                <w:sz w:val="24"/>
              </w:rPr>
            </w:pPr>
            <w:r>
              <w:rPr>
                <w:sz w:val="24"/>
              </w:rPr>
              <w:t>其所屬國民小學及國民中學校數合計二十校以下者，置一</w:t>
            </w:r>
          </w:p>
        </w:tc>
      </w:tr>
      <w:tr>
        <w:trPr>
          <w:trHeight w:val="353" w:hRule="atLeast"/>
        </w:trPr>
        <w:tc>
          <w:tcPr>
            <w:tcW w:w="1236" w:type="dxa"/>
            <w:tcBorders>
              <w:top w:val="nil"/>
            </w:tcBorders>
          </w:tcPr>
          <w:p>
            <w:pPr>
              <w:pStyle w:val="TableParagraph"/>
              <w:rPr>
                <w:rFonts w:ascii="Times New Roman"/>
                <w:sz w:val="24"/>
              </w:rPr>
            </w:pPr>
          </w:p>
        </w:tc>
        <w:tc>
          <w:tcPr>
            <w:tcW w:w="848" w:type="dxa"/>
            <w:tcBorders>
              <w:top w:val="nil"/>
            </w:tcBorders>
          </w:tcPr>
          <w:p>
            <w:pPr>
              <w:pStyle w:val="TableParagraph"/>
              <w:rPr>
                <w:rFonts w:ascii="Times New Roman"/>
                <w:sz w:val="24"/>
              </w:rPr>
            </w:pPr>
          </w:p>
        </w:tc>
        <w:tc>
          <w:tcPr>
            <w:tcW w:w="6220" w:type="dxa"/>
            <w:tcBorders>
              <w:top w:val="nil"/>
            </w:tcBorders>
          </w:tcPr>
          <w:p>
            <w:pPr>
              <w:pStyle w:val="TableParagraph"/>
              <w:spacing w:line="334" w:lineRule="exact"/>
              <w:ind w:left="105"/>
              <w:rPr>
                <w:sz w:val="24"/>
              </w:rPr>
            </w:pPr>
            <w:r>
              <w:rPr>
                <w:sz w:val="24"/>
              </w:rPr>
              <w:t>人，二十一校至四十校者，置二人，四十一校以上者以此</w:t>
            </w:r>
          </w:p>
        </w:tc>
      </w:tr>
    </w:tbl>
    <w:p>
      <w:pPr>
        <w:spacing w:after="0" w:line="334" w:lineRule="exact"/>
        <w:rPr>
          <w:sz w:val="24"/>
        </w:rPr>
        <w:sectPr>
          <w:pgSz w:w="11910" w:h="16840"/>
          <w:pgMar w:header="0" w:footer="1182" w:top="1420" w:bottom="1380" w:left="680" w:right="660"/>
        </w:sectPr>
      </w:pPr>
    </w:p>
    <w:tbl>
      <w:tblPr>
        <w:tblW w:w="0" w:type="auto"/>
        <w:jc w:val="left"/>
        <w:tblInd w:w="11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236"/>
        <w:gridCol w:w="848"/>
        <w:gridCol w:w="6220"/>
      </w:tblGrid>
      <w:tr>
        <w:trPr>
          <w:trHeight w:val="400" w:hRule="atLeast"/>
        </w:trPr>
        <w:tc>
          <w:tcPr>
            <w:tcW w:w="1236" w:type="dxa"/>
          </w:tcPr>
          <w:p>
            <w:pPr>
              <w:pStyle w:val="TableParagraph"/>
              <w:spacing w:line="380" w:lineRule="exact"/>
              <w:ind w:left="136"/>
              <w:rPr>
                <w:sz w:val="24"/>
              </w:rPr>
            </w:pPr>
            <w:r>
              <w:rPr>
                <w:sz w:val="24"/>
              </w:rPr>
              <w:t>法規名稱</w:t>
            </w:r>
          </w:p>
        </w:tc>
        <w:tc>
          <w:tcPr>
            <w:tcW w:w="848" w:type="dxa"/>
          </w:tcPr>
          <w:p>
            <w:pPr>
              <w:pStyle w:val="TableParagraph"/>
              <w:spacing w:line="380" w:lineRule="exact"/>
              <w:ind w:left="179"/>
              <w:rPr>
                <w:sz w:val="24"/>
              </w:rPr>
            </w:pPr>
            <w:r>
              <w:rPr>
                <w:sz w:val="24"/>
              </w:rPr>
              <w:t>條號</w:t>
            </w:r>
          </w:p>
        </w:tc>
        <w:tc>
          <w:tcPr>
            <w:tcW w:w="6220" w:type="dxa"/>
          </w:tcPr>
          <w:p>
            <w:pPr>
              <w:pStyle w:val="TableParagraph"/>
              <w:spacing w:line="380" w:lineRule="exact"/>
              <w:ind w:left="2847" w:right="2842"/>
              <w:jc w:val="center"/>
              <w:rPr>
                <w:sz w:val="24"/>
              </w:rPr>
            </w:pPr>
            <w:r>
              <w:rPr>
                <w:sz w:val="24"/>
              </w:rPr>
              <w:t>內容</w:t>
            </w:r>
          </w:p>
        </w:tc>
      </w:tr>
      <w:tr>
        <w:trPr>
          <w:trHeight w:val="4402" w:hRule="atLeast"/>
        </w:trPr>
        <w:tc>
          <w:tcPr>
            <w:tcW w:w="1236" w:type="dxa"/>
          </w:tcPr>
          <w:p>
            <w:pPr>
              <w:pStyle w:val="TableParagraph"/>
              <w:rPr>
                <w:rFonts w:ascii="Times New Roman"/>
                <w:sz w:val="24"/>
              </w:rPr>
            </w:pPr>
          </w:p>
        </w:tc>
        <w:tc>
          <w:tcPr>
            <w:tcW w:w="848" w:type="dxa"/>
          </w:tcPr>
          <w:p>
            <w:pPr>
              <w:pStyle w:val="TableParagraph"/>
              <w:rPr>
                <w:rFonts w:ascii="Times New Roman"/>
                <w:sz w:val="24"/>
              </w:rPr>
            </w:pPr>
          </w:p>
        </w:tc>
        <w:tc>
          <w:tcPr>
            <w:tcW w:w="6220" w:type="dxa"/>
          </w:tcPr>
          <w:p>
            <w:pPr>
              <w:pStyle w:val="TableParagraph"/>
              <w:spacing w:line="419" w:lineRule="exact"/>
              <w:ind w:left="105"/>
              <w:rPr>
                <w:sz w:val="24"/>
              </w:rPr>
            </w:pPr>
            <w:r>
              <w:rPr>
                <w:sz w:val="24"/>
              </w:rPr>
              <w:t>類推。</w:t>
            </w:r>
          </w:p>
          <w:p>
            <w:pPr>
              <w:pStyle w:val="TableParagraph"/>
              <w:spacing w:line="189" w:lineRule="auto" w:before="20"/>
              <w:ind w:left="105" w:right="98"/>
              <w:jc w:val="both"/>
              <w:rPr>
                <w:sz w:val="24"/>
              </w:rPr>
            </w:pPr>
            <w:r>
              <w:rPr>
                <w:sz w:val="24"/>
              </w:rPr>
              <w:t>前二項專任專業輔導人員設置所需經費，由教育部視實際需要補助之；其人員之資格、設置、實施方式、期程及其他相關事項之辦法，由教育部會商直轄市、縣（市）政府後定之。</w:t>
            </w:r>
          </w:p>
          <w:p>
            <w:pPr>
              <w:pStyle w:val="TableParagraph"/>
              <w:spacing w:line="189" w:lineRule="auto"/>
              <w:ind w:left="105" w:right="98"/>
              <w:jc w:val="both"/>
              <w:rPr>
                <w:sz w:val="24"/>
              </w:rPr>
            </w:pPr>
            <w:r>
              <w:rPr>
                <w:sz w:val="24"/>
              </w:rPr>
              <w:t>國民小學及國民中學應設人事及主計單位。規模較小未設專責單位之公立學校，得由直轄市、縣（市）人事及主計</w:t>
            </w:r>
            <w:r>
              <w:rPr>
                <w:spacing w:val="-6"/>
                <w:sz w:val="24"/>
              </w:rPr>
              <w:t>主管機關</w:t>
            </w:r>
            <w:r>
              <w:rPr>
                <w:sz w:val="24"/>
              </w:rPr>
              <w:t>（構</w:t>
            </w:r>
            <w:r>
              <w:rPr>
                <w:spacing w:val="-24"/>
                <w:sz w:val="24"/>
              </w:rPr>
              <w:t>）</w:t>
            </w:r>
            <w:r>
              <w:rPr>
                <w:spacing w:val="-4"/>
                <w:sz w:val="24"/>
              </w:rPr>
              <w:t>指派所屬機關</w:t>
            </w:r>
            <w:r>
              <w:rPr>
                <w:sz w:val="24"/>
              </w:rPr>
              <w:t>（構</w:t>
            </w:r>
            <w:r>
              <w:rPr>
                <w:spacing w:val="-132"/>
                <w:sz w:val="24"/>
              </w:rPr>
              <w:t>）</w:t>
            </w:r>
            <w:r>
              <w:rPr>
                <w:spacing w:val="-6"/>
                <w:sz w:val="24"/>
              </w:rPr>
              <w:t>、學校之專任人事、主計人員或經有關機關辦理相關訓練合格之職員兼任之；其員額編制標準，依有關法令之規定。</w:t>
            </w:r>
          </w:p>
          <w:p>
            <w:pPr>
              <w:pStyle w:val="TableParagraph"/>
              <w:spacing w:line="334" w:lineRule="exact"/>
              <w:ind w:left="105"/>
              <w:jc w:val="both"/>
              <w:rPr>
                <w:sz w:val="24"/>
              </w:rPr>
            </w:pPr>
            <w:r>
              <w:rPr>
                <w:sz w:val="24"/>
              </w:rPr>
              <w:t>前項職員不包括護理人員。</w:t>
            </w:r>
          </w:p>
        </w:tc>
      </w:tr>
    </w:tbl>
    <w:p>
      <w:pPr>
        <w:pStyle w:val="BodyText"/>
        <w:spacing w:before="16" w:after="1"/>
        <w:ind w:left="0"/>
        <w:rPr>
          <w:sz w:val="18"/>
        </w:rPr>
      </w:pPr>
    </w:p>
    <w:tbl>
      <w:tblPr>
        <w:tblW w:w="0" w:type="auto"/>
        <w:jc w:val="left"/>
        <w:tblInd w:w="10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8541"/>
      </w:tblGrid>
      <w:tr>
        <w:trPr>
          <w:trHeight w:val="400" w:hRule="atLeast"/>
        </w:trPr>
        <w:tc>
          <w:tcPr>
            <w:tcW w:w="8541" w:type="dxa"/>
          </w:tcPr>
          <w:p>
            <w:pPr>
              <w:pStyle w:val="TableParagraph"/>
              <w:spacing w:line="380" w:lineRule="exact"/>
              <w:ind w:left="107"/>
              <w:rPr>
                <w:sz w:val="24"/>
              </w:rPr>
            </w:pPr>
            <w:r>
              <w:rPr>
                <w:sz w:val="24"/>
              </w:rPr>
              <w:t>維護校園安全實施要點（民國 </w:t>
            </w:r>
            <w:r>
              <w:rPr>
                <w:rFonts w:ascii="Times New Roman" w:eastAsia="Times New Roman"/>
                <w:sz w:val="24"/>
              </w:rPr>
              <w:t>101 </w:t>
            </w:r>
            <w:r>
              <w:rPr>
                <w:sz w:val="24"/>
              </w:rPr>
              <w:t>年 </w:t>
            </w:r>
            <w:r>
              <w:rPr>
                <w:rFonts w:ascii="Times New Roman" w:eastAsia="Times New Roman"/>
                <w:sz w:val="24"/>
              </w:rPr>
              <w:t>11 </w:t>
            </w:r>
            <w:r>
              <w:rPr>
                <w:sz w:val="24"/>
              </w:rPr>
              <w:t>月 </w:t>
            </w:r>
            <w:r>
              <w:rPr>
                <w:rFonts w:ascii="Times New Roman" w:eastAsia="Times New Roman"/>
                <w:sz w:val="24"/>
              </w:rPr>
              <w:t>16 </w:t>
            </w:r>
            <w:r>
              <w:rPr>
                <w:sz w:val="24"/>
              </w:rPr>
              <w:t>日修正）</w:t>
            </w:r>
          </w:p>
        </w:tc>
      </w:tr>
      <w:tr>
        <w:trPr>
          <w:trHeight w:val="8081" w:hRule="atLeast"/>
        </w:trPr>
        <w:tc>
          <w:tcPr>
            <w:tcW w:w="8541" w:type="dxa"/>
          </w:tcPr>
          <w:p>
            <w:pPr>
              <w:pStyle w:val="TableParagraph"/>
              <w:spacing w:line="189" w:lineRule="auto" w:before="38"/>
              <w:ind w:left="107" w:right="261"/>
              <w:rPr>
                <w:sz w:val="24"/>
              </w:rPr>
            </w:pPr>
            <w:r>
              <w:rPr>
                <w:sz w:val="24"/>
              </w:rPr>
              <w:t>一、教育部（以下簡稱本部）為強化高關懷學生輔導，防制學生藥物濫用、校園暴力霸凌與涉入不良組織，及關懷中途輟（離）學學生，以建構安全、友 善、健康之校園，特訂定本要點。</w:t>
            </w:r>
          </w:p>
          <w:p>
            <w:pPr>
              <w:pStyle w:val="TableParagraph"/>
              <w:spacing w:line="455" w:lineRule="exact" w:before="160"/>
              <w:ind w:left="107"/>
              <w:rPr>
                <w:sz w:val="24"/>
              </w:rPr>
            </w:pPr>
            <w:r>
              <w:rPr>
                <w:sz w:val="24"/>
              </w:rPr>
              <w:t>二、實施策略</w:t>
            </w:r>
          </w:p>
          <w:p>
            <w:pPr>
              <w:pStyle w:val="TableParagraph"/>
              <w:spacing w:line="189" w:lineRule="auto" w:before="20"/>
              <w:ind w:left="587" w:right="2421" w:hanging="480"/>
              <w:rPr>
                <w:sz w:val="24"/>
              </w:rPr>
            </w:pPr>
            <w:r>
              <w:rPr>
                <w:rFonts w:ascii="Times New Roman" w:eastAsia="Times New Roman"/>
                <w:sz w:val="24"/>
              </w:rPr>
              <w:t>(</w:t>
            </w:r>
            <w:r>
              <w:rPr>
                <w:sz w:val="24"/>
              </w:rPr>
              <w:t>一</w:t>
            </w:r>
            <w:r>
              <w:rPr>
                <w:rFonts w:ascii="Times New Roman" w:eastAsia="Times New Roman"/>
                <w:sz w:val="24"/>
              </w:rPr>
              <w:t>)</w:t>
            </w:r>
            <w:r>
              <w:rPr>
                <w:sz w:val="24"/>
              </w:rPr>
              <w:t>建構三個層級校安運作平台：                   １、中央層級：中央跨部會維護校園安全聯繫會報。</w:t>
            </w:r>
          </w:p>
          <w:p>
            <w:pPr>
              <w:pStyle w:val="TableParagraph"/>
              <w:spacing w:line="376" w:lineRule="exact"/>
              <w:ind w:left="587"/>
              <w:rPr>
                <w:sz w:val="24"/>
              </w:rPr>
            </w:pPr>
            <w:r>
              <w:rPr>
                <w:sz w:val="24"/>
              </w:rPr>
              <w:t>２、地方層級：直轄市、縣（市）政府校園安全會報。</w:t>
            </w:r>
          </w:p>
          <w:p>
            <w:pPr>
              <w:pStyle w:val="TableParagraph"/>
              <w:spacing w:line="401" w:lineRule="exact"/>
              <w:ind w:left="587"/>
              <w:rPr>
                <w:sz w:val="24"/>
              </w:rPr>
            </w:pPr>
            <w:r>
              <w:rPr>
                <w:sz w:val="24"/>
              </w:rPr>
              <w:t>３、學校層級：落實校內學生三級預防工作。</w:t>
            </w:r>
          </w:p>
          <w:p>
            <w:pPr>
              <w:pStyle w:val="TableParagraph"/>
              <w:spacing w:line="187" w:lineRule="auto" w:before="24"/>
              <w:ind w:left="587" w:right="501" w:hanging="480"/>
              <w:rPr>
                <w:sz w:val="24"/>
              </w:rPr>
            </w:pPr>
            <w:r>
              <w:rPr>
                <w:rFonts w:ascii="Times New Roman" w:eastAsia="Times New Roman"/>
                <w:sz w:val="24"/>
              </w:rPr>
              <w:t>(</w:t>
            </w:r>
            <w:r>
              <w:rPr>
                <w:sz w:val="24"/>
              </w:rPr>
              <w:t>二</w:t>
            </w:r>
            <w:r>
              <w:rPr>
                <w:rFonts w:ascii="Times New Roman" w:eastAsia="Times New Roman"/>
                <w:sz w:val="24"/>
              </w:rPr>
              <w:t>)</w:t>
            </w:r>
            <w:r>
              <w:rPr>
                <w:sz w:val="24"/>
              </w:rPr>
              <w:t>實施三級預防策略：                                           </w:t>
            </w:r>
            <w:r>
              <w:rPr>
                <w:w w:val="95"/>
                <w:sz w:val="24"/>
              </w:rPr>
              <w:t>１、一級預防：完善合作與支持網絡，增加保護因子，減少危險因子。</w:t>
            </w:r>
          </w:p>
          <w:p>
            <w:pPr>
              <w:pStyle w:val="TableParagraph"/>
              <w:spacing w:line="382" w:lineRule="exact"/>
              <w:ind w:left="587"/>
              <w:rPr>
                <w:sz w:val="24"/>
              </w:rPr>
            </w:pPr>
            <w:r>
              <w:rPr>
                <w:sz w:val="24"/>
              </w:rPr>
              <w:t>２、二級預防：強化辨識及預防作為，協助高關懷學生解決適應問題。</w:t>
            </w:r>
          </w:p>
          <w:p>
            <w:pPr>
              <w:pStyle w:val="TableParagraph"/>
              <w:spacing w:line="189" w:lineRule="auto" w:before="21"/>
              <w:ind w:left="107" w:right="501" w:firstLine="479"/>
              <w:rPr>
                <w:sz w:val="24"/>
              </w:rPr>
            </w:pPr>
            <w:r>
              <w:rPr>
                <w:sz w:val="24"/>
              </w:rPr>
              <w:t>３、三級預防：落實個案追蹤與輔導，健全學生身心發展，保障校園安全。                                                              </w:t>
            </w:r>
            <w:r>
              <w:rPr>
                <w:rFonts w:ascii="Times New Roman" w:eastAsia="Times New Roman"/>
                <w:sz w:val="24"/>
              </w:rPr>
              <w:t>(</w:t>
            </w:r>
            <w:r>
              <w:rPr>
                <w:sz w:val="24"/>
              </w:rPr>
              <w:t>三</w:t>
            </w:r>
            <w:r>
              <w:rPr>
                <w:rFonts w:ascii="Times New Roman" w:eastAsia="Times New Roman"/>
                <w:sz w:val="24"/>
              </w:rPr>
              <w:t>)</w:t>
            </w:r>
            <w:r>
              <w:rPr>
                <w:sz w:val="24"/>
              </w:rPr>
              <w:t>教育、警政、法務攜手合作，綿密相互支援網絡。</w:t>
            </w:r>
          </w:p>
          <w:p>
            <w:pPr>
              <w:pStyle w:val="TableParagraph"/>
              <w:spacing w:line="454" w:lineRule="exact" w:before="160"/>
              <w:ind w:left="107"/>
              <w:rPr>
                <w:sz w:val="24"/>
              </w:rPr>
            </w:pPr>
            <w:r>
              <w:rPr>
                <w:sz w:val="24"/>
              </w:rPr>
              <w:t>三、重點工作</w:t>
            </w:r>
          </w:p>
          <w:p>
            <w:pPr>
              <w:pStyle w:val="TableParagraph"/>
              <w:spacing w:line="189" w:lineRule="auto" w:before="20"/>
              <w:ind w:left="107" w:right="4101"/>
              <w:rPr>
                <w:sz w:val="24"/>
              </w:rPr>
            </w:pPr>
            <w:r>
              <w:rPr>
                <w:rFonts w:ascii="Times New Roman" w:eastAsia="Times New Roman"/>
                <w:b/>
                <w:sz w:val="24"/>
                <w:u w:val="single"/>
              </w:rPr>
              <w:t>(</w:t>
            </w:r>
            <w:r>
              <w:rPr>
                <w:sz w:val="24"/>
                <w:u w:val="single"/>
              </w:rPr>
              <w:t>一</w:t>
            </w:r>
            <w:r>
              <w:rPr>
                <w:rFonts w:ascii="Times New Roman" w:eastAsia="Times New Roman"/>
                <w:b/>
                <w:sz w:val="24"/>
                <w:u w:val="single"/>
              </w:rPr>
              <w:t>)</w:t>
            </w:r>
            <w:r>
              <w:rPr>
                <w:sz w:val="24"/>
                <w:u w:val="single"/>
              </w:rPr>
              <w:t>一級預防</w:t>
            </w:r>
            <w:r>
              <w:rPr>
                <w:sz w:val="24"/>
              </w:rPr>
              <w:t>：                     １、營造安全、友善、健康之學習環境：</w:t>
            </w:r>
          </w:p>
          <w:p>
            <w:pPr>
              <w:pStyle w:val="TableParagraph"/>
              <w:spacing w:line="377" w:lineRule="exact"/>
              <w:ind w:left="107"/>
              <w:rPr>
                <w:sz w:val="24"/>
              </w:rPr>
            </w:pPr>
            <w:r>
              <w:rPr>
                <w:rFonts w:ascii="Times New Roman" w:eastAsia="Times New Roman"/>
                <w:sz w:val="24"/>
              </w:rPr>
              <w:t>(</w:t>
            </w:r>
            <w:r>
              <w:rPr>
                <w:sz w:val="24"/>
              </w:rPr>
              <w:t>１</w:t>
            </w:r>
            <w:r>
              <w:rPr>
                <w:rFonts w:ascii="Times New Roman" w:eastAsia="Times New Roman"/>
                <w:sz w:val="24"/>
              </w:rPr>
              <w:t>)</w:t>
            </w:r>
            <w:r>
              <w:rPr>
                <w:sz w:val="24"/>
              </w:rPr>
              <w:t>培育現代公民素養內涵：各主管教育行政機關及學校應積極培育學生具備現</w:t>
            </w:r>
          </w:p>
          <w:p>
            <w:pPr>
              <w:pStyle w:val="TableParagraph"/>
              <w:spacing w:line="361" w:lineRule="exact"/>
              <w:ind w:left="587"/>
              <w:rPr>
                <w:sz w:val="24"/>
              </w:rPr>
            </w:pPr>
            <w:r>
              <w:rPr>
                <w:sz w:val="24"/>
              </w:rPr>
              <w:t>代公民素養內涵，具體議題包括生命與品德教育、人權及性別平等與法治</w:t>
            </w:r>
          </w:p>
        </w:tc>
      </w:tr>
    </w:tbl>
    <w:p>
      <w:pPr>
        <w:spacing w:after="0" w:line="361" w:lineRule="exact"/>
        <w:rPr>
          <w:sz w:val="24"/>
        </w:rPr>
        <w:sectPr>
          <w:pgSz w:w="11910" w:h="16840"/>
          <w:pgMar w:header="0" w:footer="1182" w:top="1420" w:bottom="1380" w:left="680" w:right="660"/>
        </w:sectPr>
      </w:pPr>
    </w:p>
    <w:tbl>
      <w:tblPr>
        <w:tblW w:w="0" w:type="auto"/>
        <w:jc w:val="left"/>
        <w:tblInd w:w="10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8541"/>
      </w:tblGrid>
      <w:tr>
        <w:trPr>
          <w:trHeight w:val="400" w:hRule="atLeast"/>
        </w:trPr>
        <w:tc>
          <w:tcPr>
            <w:tcW w:w="8541" w:type="dxa"/>
          </w:tcPr>
          <w:p>
            <w:pPr>
              <w:pStyle w:val="TableParagraph"/>
              <w:spacing w:line="380" w:lineRule="exact"/>
              <w:ind w:left="107"/>
              <w:rPr>
                <w:sz w:val="24"/>
              </w:rPr>
            </w:pPr>
            <w:r>
              <w:rPr>
                <w:sz w:val="24"/>
              </w:rPr>
              <w:t>維護校園安全實施要點（民國 </w:t>
            </w:r>
            <w:r>
              <w:rPr>
                <w:rFonts w:ascii="Times New Roman" w:eastAsia="Times New Roman"/>
                <w:sz w:val="24"/>
              </w:rPr>
              <w:t>101 </w:t>
            </w:r>
            <w:r>
              <w:rPr>
                <w:sz w:val="24"/>
              </w:rPr>
              <w:t>年 </w:t>
            </w:r>
            <w:r>
              <w:rPr>
                <w:rFonts w:ascii="Times New Roman" w:eastAsia="Times New Roman"/>
                <w:sz w:val="24"/>
              </w:rPr>
              <w:t>11 </w:t>
            </w:r>
            <w:r>
              <w:rPr>
                <w:sz w:val="24"/>
              </w:rPr>
              <w:t>月 </w:t>
            </w:r>
            <w:r>
              <w:rPr>
                <w:rFonts w:ascii="Times New Roman" w:eastAsia="Times New Roman"/>
                <w:sz w:val="24"/>
              </w:rPr>
              <w:t>16 </w:t>
            </w:r>
            <w:r>
              <w:rPr>
                <w:sz w:val="24"/>
              </w:rPr>
              <w:t>日修正）</w:t>
            </w:r>
          </w:p>
        </w:tc>
      </w:tr>
      <w:tr>
        <w:trPr>
          <w:trHeight w:val="12803" w:hRule="atLeast"/>
        </w:trPr>
        <w:tc>
          <w:tcPr>
            <w:tcW w:w="8541" w:type="dxa"/>
          </w:tcPr>
          <w:p>
            <w:pPr>
              <w:pStyle w:val="TableParagraph"/>
              <w:spacing w:line="189" w:lineRule="auto" w:before="38"/>
              <w:ind w:left="587" w:right="261"/>
              <w:rPr>
                <w:sz w:val="24"/>
              </w:rPr>
            </w:pPr>
            <w:r>
              <w:rPr>
                <w:sz w:val="24"/>
              </w:rPr>
              <w:t>教育、資訊科技與媒體素養、生態與環境教育、安全與防災教育、藝術與美感教育等，培養學生以人為主體之思維與尊重之態度，具備社會、文 化、經濟、藝術等寬廣視野之全方位現代公民。</w:t>
            </w:r>
          </w:p>
          <w:p>
            <w:pPr>
              <w:pStyle w:val="TableParagraph"/>
              <w:spacing w:line="374" w:lineRule="exact"/>
              <w:ind w:left="107"/>
              <w:rPr>
                <w:sz w:val="24"/>
              </w:rPr>
            </w:pPr>
            <w:r>
              <w:rPr>
                <w:rFonts w:ascii="Times New Roman" w:eastAsia="Times New Roman"/>
                <w:sz w:val="24"/>
              </w:rPr>
              <w:t>(</w:t>
            </w:r>
            <w:r>
              <w:rPr>
                <w:sz w:val="24"/>
              </w:rPr>
              <w:t>２</w:t>
            </w:r>
            <w:r>
              <w:rPr>
                <w:rFonts w:ascii="Times New Roman" w:eastAsia="Times New Roman"/>
                <w:sz w:val="24"/>
              </w:rPr>
              <w:t>)</w:t>
            </w:r>
            <w:r>
              <w:rPr>
                <w:sz w:val="24"/>
              </w:rPr>
              <w:t>充足教材及師資，完善教育宣導：</w:t>
            </w:r>
            <w:r>
              <w:rPr>
                <w:sz w:val="24"/>
                <w:u w:val="single"/>
              </w:rPr>
              <w:t>各主管教育行政機關及學校應蒐集、分</w:t>
            </w:r>
          </w:p>
          <w:p>
            <w:pPr>
              <w:pStyle w:val="TableParagraph"/>
              <w:spacing w:line="400" w:lineRule="exact"/>
              <w:ind w:left="587"/>
              <w:rPr>
                <w:sz w:val="24"/>
              </w:rPr>
            </w:pPr>
            <w:r>
              <w:rPr>
                <w:rFonts w:ascii="Times New Roman" w:eastAsia="Times New Roman"/>
                <w:b/>
                <w:spacing w:val="-60"/>
                <w:sz w:val="24"/>
                <w:u w:val="single"/>
              </w:rPr>
              <w:t> </w:t>
            </w:r>
            <w:r>
              <w:rPr>
                <w:sz w:val="24"/>
                <w:u w:val="single"/>
              </w:rPr>
              <w:t>析學生藥物濫用、暴力霸凌及不良組織危害等案例，彙編補充教材，並培</w:t>
            </w:r>
          </w:p>
          <w:p>
            <w:pPr>
              <w:pStyle w:val="TableParagraph"/>
              <w:spacing w:line="400" w:lineRule="exact"/>
              <w:ind w:left="587"/>
              <w:rPr>
                <w:sz w:val="24"/>
              </w:rPr>
            </w:pPr>
            <w:r>
              <w:rPr>
                <w:rFonts w:ascii="Times New Roman" w:eastAsia="Times New Roman"/>
                <w:b/>
                <w:spacing w:val="-60"/>
                <w:sz w:val="24"/>
                <w:u w:val="single"/>
              </w:rPr>
              <w:t> </w:t>
            </w:r>
            <w:r>
              <w:rPr>
                <w:sz w:val="24"/>
                <w:u w:val="single"/>
              </w:rPr>
              <w:t>育師資。</w:t>
            </w:r>
          </w:p>
          <w:p>
            <w:pPr>
              <w:pStyle w:val="TableParagraph"/>
              <w:spacing w:line="189" w:lineRule="auto" w:before="21"/>
              <w:ind w:left="587" w:right="100" w:hanging="480"/>
              <w:rPr>
                <w:sz w:val="24"/>
              </w:rPr>
            </w:pPr>
            <w:r>
              <w:rPr>
                <w:rFonts w:ascii="Times New Roman" w:eastAsia="Times New Roman"/>
                <w:sz w:val="24"/>
              </w:rPr>
              <w:t>(</w:t>
            </w:r>
            <w:r>
              <w:rPr>
                <w:sz w:val="24"/>
              </w:rPr>
              <w:t>３</w:t>
            </w:r>
            <w:r>
              <w:rPr>
                <w:rFonts w:ascii="Times New Roman" w:eastAsia="Times New Roman"/>
                <w:sz w:val="24"/>
              </w:rPr>
              <w:t>)</w:t>
            </w:r>
            <w:r>
              <w:rPr>
                <w:sz w:val="24"/>
              </w:rPr>
              <w:t>落實犯罪預防及被害預防宣導工作：各級學校應依本計畫及中央、地方校安會報之指導，以教育、輔導方式，落實各項一級預防工作，並結合家庭、社區之力，強化生活教育、親職教育、法治教育、品德教育、人權教育、生命教育、性別平等教育及安全教育等，使學生學習尊重他人及自我保</w:t>
            </w:r>
          </w:p>
          <w:p>
            <w:pPr>
              <w:pStyle w:val="TableParagraph"/>
              <w:spacing w:line="187" w:lineRule="auto"/>
              <w:ind w:left="587" w:right="501"/>
              <w:rPr>
                <w:sz w:val="24"/>
              </w:rPr>
            </w:pPr>
            <w:r>
              <w:rPr>
                <w:sz w:val="24"/>
              </w:rPr>
              <w:t>護，落實犯罪預防及被害預防宣導，以營造安全、友善、健康之學習環境。</w:t>
            </w:r>
          </w:p>
          <w:p>
            <w:pPr>
              <w:pStyle w:val="TableParagraph"/>
              <w:spacing w:line="189" w:lineRule="auto"/>
              <w:ind w:left="107" w:right="260"/>
              <w:jc w:val="both"/>
              <w:rPr>
                <w:sz w:val="24"/>
              </w:rPr>
            </w:pPr>
            <w:r>
              <w:rPr>
                <w:sz w:val="24"/>
              </w:rPr>
              <w:t>２、強化中央跨部會維護校園安全功能：由本部定期召開中央跨部會維護校園安全聯繫會報，訂定維護校園安全政策，研議當前影響校安之重大議題，縮短決策與支援時程，以協助地方政府及學校落實友善校園總體營造方案之推動。３、統整地方教育、警政、社政、衛生資源：</w:t>
            </w:r>
          </w:p>
          <w:p>
            <w:pPr>
              <w:pStyle w:val="TableParagraph"/>
              <w:spacing w:line="189" w:lineRule="auto"/>
              <w:ind w:left="587" w:right="220" w:hanging="360"/>
              <w:jc w:val="both"/>
              <w:rPr>
                <w:sz w:val="24"/>
              </w:rPr>
            </w:pPr>
            <w:r>
              <w:rPr>
                <w:rFonts w:ascii="Times New Roman" w:eastAsia="Times New Roman"/>
                <w:sz w:val="24"/>
              </w:rPr>
              <w:t>(</w:t>
            </w:r>
            <w:r>
              <w:rPr>
                <w:sz w:val="24"/>
              </w:rPr>
              <w:t>１</w:t>
            </w:r>
            <w:r>
              <w:rPr>
                <w:rFonts w:ascii="Times New Roman" w:eastAsia="Times New Roman"/>
                <w:sz w:val="24"/>
              </w:rPr>
              <w:t>)</w:t>
            </w:r>
            <w:r>
              <w:rPr>
                <w:sz w:val="24"/>
              </w:rPr>
              <w:t>校安會報：直轄市、縣（市）政府應邀集教育、警政、社政、衛生及學生校外生活輔導會（以下簡稱校外會）等單位，召開校安會報，整合學校、家庭、社區、社會之資源，因地制宜訂定各項防制輔導措施。</w:t>
            </w:r>
          </w:p>
          <w:p>
            <w:pPr>
              <w:pStyle w:val="TableParagraph"/>
              <w:spacing w:line="187" w:lineRule="auto"/>
              <w:ind w:left="587" w:right="219" w:hanging="360"/>
              <w:jc w:val="both"/>
              <w:rPr>
                <w:sz w:val="24"/>
              </w:rPr>
            </w:pPr>
            <w:r>
              <w:rPr>
                <w:rFonts w:ascii="Times New Roman" w:eastAsia="Times New Roman"/>
                <w:sz w:val="24"/>
              </w:rPr>
              <w:t>(</w:t>
            </w:r>
            <w:r>
              <w:rPr>
                <w:sz w:val="24"/>
              </w:rPr>
              <w:t>２</w:t>
            </w:r>
            <w:r>
              <w:rPr>
                <w:rFonts w:ascii="Times New Roman" w:eastAsia="Times New Roman"/>
                <w:sz w:val="24"/>
              </w:rPr>
              <w:t>)</w:t>
            </w:r>
            <w:r>
              <w:rPr>
                <w:sz w:val="24"/>
              </w:rPr>
              <w:t>維護校園安全支援約定書：各級學校應與轄區警察分局訂定維護校園安全支援約定書，建立即時通報協處機制。</w:t>
            </w:r>
          </w:p>
          <w:p>
            <w:pPr>
              <w:pStyle w:val="TableParagraph"/>
              <w:spacing w:line="189" w:lineRule="auto"/>
              <w:ind w:left="587" w:right="220" w:hanging="360"/>
              <w:jc w:val="both"/>
              <w:rPr>
                <w:sz w:val="24"/>
              </w:rPr>
            </w:pPr>
            <w:r>
              <w:rPr>
                <w:rFonts w:ascii="Times New Roman" w:eastAsia="Times New Roman"/>
                <w:sz w:val="24"/>
              </w:rPr>
              <w:t>(</w:t>
            </w:r>
            <w:r>
              <w:rPr>
                <w:sz w:val="24"/>
              </w:rPr>
              <w:t>３</w:t>
            </w:r>
            <w:r>
              <w:rPr>
                <w:rFonts w:ascii="Times New Roman" w:eastAsia="Times New Roman"/>
                <w:sz w:val="24"/>
              </w:rPr>
              <w:t>)</w:t>
            </w:r>
            <w:r>
              <w:rPr>
                <w:sz w:val="24"/>
              </w:rPr>
              <w:t>校園事件法律諮詢服務小組：為即時協助學校處理有關暴力、霸凌等校園安全事件，直轄市、縣（市）政府應納編教育局（處）督學、律師及法界人士，設立校園事件法律諮詢服務小組。</w:t>
            </w:r>
          </w:p>
          <w:p>
            <w:pPr>
              <w:pStyle w:val="TableParagraph"/>
              <w:spacing w:line="374" w:lineRule="exact"/>
              <w:ind w:left="107"/>
              <w:rPr>
                <w:sz w:val="24"/>
              </w:rPr>
            </w:pPr>
            <w:r>
              <w:rPr>
                <w:sz w:val="24"/>
              </w:rPr>
              <w:t>４、強化校外會支援功能：</w:t>
            </w:r>
          </w:p>
          <w:p>
            <w:pPr>
              <w:pStyle w:val="TableParagraph"/>
              <w:spacing w:line="189" w:lineRule="auto" w:before="13"/>
              <w:ind w:left="587" w:right="220" w:hanging="360"/>
              <w:jc w:val="both"/>
              <w:rPr>
                <w:sz w:val="24"/>
              </w:rPr>
            </w:pPr>
            <w:r>
              <w:rPr>
                <w:rFonts w:ascii="Times New Roman" w:eastAsia="Times New Roman"/>
                <w:sz w:val="24"/>
              </w:rPr>
              <w:t>(</w:t>
            </w:r>
            <w:r>
              <w:rPr>
                <w:sz w:val="24"/>
              </w:rPr>
              <w:t>１</w:t>
            </w:r>
            <w:r>
              <w:rPr>
                <w:rFonts w:ascii="Times New Roman" w:eastAsia="Times New Roman"/>
                <w:sz w:val="24"/>
              </w:rPr>
              <w:t>)</w:t>
            </w:r>
            <w:r>
              <w:rPr>
                <w:sz w:val="24"/>
              </w:rPr>
              <w:t>直轄市、縣（市）政府校外會應密切與轄內社政、警政、衛生、毒品危害防制中心、少年輔導委員會（以下簡稱少輔會）等單位聯繫合作，並擴大認輔志工招募，協助教育局（處）建立完善之支援服務網絡。</w:t>
            </w:r>
          </w:p>
          <w:p>
            <w:pPr>
              <w:pStyle w:val="TableParagraph"/>
              <w:spacing w:line="189" w:lineRule="auto"/>
              <w:ind w:left="587" w:right="182" w:hanging="480"/>
              <w:jc w:val="both"/>
              <w:rPr>
                <w:sz w:val="24"/>
              </w:rPr>
            </w:pPr>
            <w:r>
              <w:rPr>
                <w:sz w:val="24"/>
              </w:rPr>
              <w:t>（２</w:t>
            </w:r>
            <w:r>
              <w:rPr>
                <w:rFonts w:ascii="Times New Roman" w:eastAsia="Times New Roman"/>
                <w:sz w:val="24"/>
              </w:rPr>
              <w:t>)</w:t>
            </w:r>
            <w:r>
              <w:rPr>
                <w:sz w:val="24"/>
              </w:rPr>
              <w:t>直轄市、縣（市）政府校外會應定期辦理校安研習、校園安全宣導活動、校外會（分會）校安會議或工作檢討會等，以降低暴力危害、藥物供給等危險因子，提供學校具體之支援服務。</w:t>
            </w:r>
          </w:p>
          <w:p>
            <w:pPr>
              <w:pStyle w:val="TableParagraph"/>
              <w:spacing w:line="336" w:lineRule="exact"/>
              <w:ind w:left="107"/>
              <w:rPr>
                <w:sz w:val="24"/>
              </w:rPr>
            </w:pPr>
            <w:r>
              <w:rPr>
                <w:rFonts w:ascii="Times New Roman" w:eastAsia="Times New Roman"/>
                <w:b/>
                <w:sz w:val="24"/>
                <w:u w:val="single"/>
              </w:rPr>
              <w:t>(</w:t>
            </w:r>
            <w:r>
              <w:rPr>
                <w:sz w:val="24"/>
                <w:u w:val="single"/>
              </w:rPr>
              <w:t>二</w:t>
            </w:r>
            <w:r>
              <w:rPr>
                <w:rFonts w:ascii="Times New Roman" w:eastAsia="Times New Roman"/>
                <w:b/>
                <w:sz w:val="24"/>
                <w:u w:val="single"/>
              </w:rPr>
              <w:t>)</w:t>
            </w:r>
            <w:r>
              <w:rPr>
                <w:sz w:val="24"/>
                <w:u w:val="single"/>
              </w:rPr>
              <w:t>二級預防：</w:t>
            </w:r>
          </w:p>
        </w:tc>
      </w:tr>
    </w:tbl>
    <w:p>
      <w:pPr>
        <w:rPr>
          <w:sz w:val="2"/>
          <w:szCs w:val="2"/>
        </w:rPr>
      </w:pPr>
      <w:r>
        <w:rPr/>
        <w:pict>
          <v:line style="position:absolute;mso-position-horizontal-relative:page;mso-position-vertical-relative:page;z-index:-496288" from="119.779999pt,491.529968pt" to="252.039999pt,491.529968pt" stroked="true" strokeweight=".600010pt" strokecolor="#000000">
            <v:stroke dashstyle="solid"/>
            <w10:wrap type="none"/>
          </v:line>
        </w:pict>
      </w:r>
      <w:r>
        <w:rPr/>
        <w:pict>
          <v:line style="position:absolute;mso-position-horizontal-relative:page;mso-position-vertical-relative:page;z-index:-496264" from="117.860001pt,591.48999pt" to="226.120001pt,591.48999pt" stroked="true" strokeweight=".599980pt" strokecolor="#000000">
            <v:stroke dashstyle="solid"/>
            <w10:wrap type="none"/>
          </v:line>
        </w:pict>
      </w:r>
    </w:p>
    <w:p>
      <w:pPr>
        <w:spacing w:after="0"/>
        <w:rPr>
          <w:sz w:val="2"/>
          <w:szCs w:val="2"/>
        </w:rPr>
        <w:sectPr>
          <w:pgSz w:w="11910" w:h="16840"/>
          <w:pgMar w:header="0" w:footer="1182" w:top="1420" w:bottom="1380" w:left="680" w:right="660"/>
        </w:sectPr>
      </w:pPr>
    </w:p>
    <w:tbl>
      <w:tblPr>
        <w:tblW w:w="0" w:type="auto"/>
        <w:jc w:val="left"/>
        <w:tblInd w:w="10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8541"/>
      </w:tblGrid>
      <w:tr>
        <w:trPr>
          <w:trHeight w:val="400" w:hRule="atLeast"/>
        </w:trPr>
        <w:tc>
          <w:tcPr>
            <w:tcW w:w="8541" w:type="dxa"/>
          </w:tcPr>
          <w:p>
            <w:pPr>
              <w:pStyle w:val="TableParagraph"/>
              <w:spacing w:line="380" w:lineRule="exact"/>
              <w:ind w:left="107"/>
              <w:rPr>
                <w:sz w:val="24"/>
              </w:rPr>
            </w:pPr>
            <w:r>
              <w:rPr>
                <w:sz w:val="24"/>
              </w:rPr>
              <w:t>維護校園安全實施要點（民國 </w:t>
            </w:r>
            <w:r>
              <w:rPr>
                <w:rFonts w:ascii="Times New Roman" w:eastAsia="Times New Roman"/>
                <w:sz w:val="24"/>
              </w:rPr>
              <w:t>101 </w:t>
            </w:r>
            <w:r>
              <w:rPr>
                <w:sz w:val="24"/>
              </w:rPr>
              <w:t>年 </w:t>
            </w:r>
            <w:r>
              <w:rPr>
                <w:rFonts w:ascii="Times New Roman" w:eastAsia="Times New Roman"/>
                <w:sz w:val="24"/>
              </w:rPr>
              <w:t>11 </w:t>
            </w:r>
            <w:r>
              <w:rPr>
                <w:sz w:val="24"/>
              </w:rPr>
              <w:t>月 </w:t>
            </w:r>
            <w:r>
              <w:rPr>
                <w:rFonts w:ascii="Times New Roman" w:eastAsia="Times New Roman"/>
                <w:sz w:val="24"/>
              </w:rPr>
              <w:t>16 </w:t>
            </w:r>
            <w:r>
              <w:rPr>
                <w:sz w:val="24"/>
              </w:rPr>
              <w:t>日修正）</w:t>
            </w:r>
          </w:p>
        </w:tc>
      </w:tr>
      <w:tr>
        <w:trPr>
          <w:trHeight w:val="13201" w:hRule="atLeast"/>
        </w:trPr>
        <w:tc>
          <w:tcPr>
            <w:tcW w:w="8541" w:type="dxa"/>
          </w:tcPr>
          <w:p>
            <w:pPr>
              <w:pStyle w:val="TableParagraph"/>
              <w:spacing w:line="189" w:lineRule="auto" w:before="38"/>
              <w:ind w:left="107" w:right="255"/>
              <w:jc w:val="both"/>
              <w:rPr>
                <w:sz w:val="24"/>
              </w:rPr>
            </w:pPr>
            <w:r>
              <w:rPr>
                <w:sz w:val="24"/>
              </w:rPr>
              <w:t>１、加強特定人員及高關懷學生之辨識：直轄市、縣（市）政府及學校應加強導師、訓輔人員對藥物濫用、暴力、霸凌、疑似參加不良組織等偏差行為學生之辨識能力，建立特定人員、高關懷學生名冊，以及早介入輔導。</w:t>
            </w:r>
          </w:p>
          <w:p>
            <w:pPr>
              <w:pStyle w:val="TableParagraph"/>
              <w:spacing w:line="189" w:lineRule="auto"/>
              <w:ind w:left="107" w:right="254"/>
              <w:jc w:val="both"/>
              <w:rPr>
                <w:sz w:val="24"/>
              </w:rPr>
            </w:pPr>
            <w:r>
              <w:rPr>
                <w:sz w:val="24"/>
              </w:rPr>
              <w:t>２、辦理教育人員增能研習，強化預防、發現及處理知能：各主管教育行政機關、本部各學制業管單位及學校應定期辦理教育人員防制藥物濫用、暴力、霸凌、高關懷學生輔導知能工作坊或研習，增強導師及學（訓）輔人員預防、辨識及輔導知能。</w:t>
            </w:r>
          </w:p>
          <w:p>
            <w:pPr>
              <w:pStyle w:val="TableParagraph"/>
              <w:spacing w:line="189" w:lineRule="auto"/>
              <w:ind w:left="107" w:right="258"/>
              <w:jc w:val="both"/>
              <w:rPr>
                <w:sz w:val="24"/>
              </w:rPr>
            </w:pPr>
            <w:r>
              <w:rPr>
                <w:sz w:val="24"/>
              </w:rPr>
              <w:t>３、藥物濫用特定人員尿液篩檢：各級學校建立藥物濫用特定人員名冊及尿液採檢，應依毒品危害防制條例、特定人員尿液採驗辦法及本部各級學校特定人員尿液篩檢及輔導作業要點之規定辦理，以早期發現學生濫用藥物情形，並編組春暉小組即時介入輔導。</w:t>
            </w:r>
          </w:p>
          <w:p>
            <w:pPr>
              <w:pStyle w:val="TableParagraph"/>
              <w:spacing w:line="189" w:lineRule="auto"/>
              <w:ind w:left="107" w:right="258"/>
              <w:jc w:val="both"/>
              <w:rPr>
                <w:sz w:val="24"/>
              </w:rPr>
            </w:pPr>
            <w:r>
              <w:rPr>
                <w:sz w:val="24"/>
              </w:rPr>
              <w:t>４、辦理校園生活問卷調查，掌握暴力霸凌訊息：直轄市、縣（市）政府及學校應辦理校園霸凌記名問卷調查，瞭解校園推動防制暴力霸凌成效，以早期發現潛藏之暴力霸凌事件，研訂輔導策略，消弭校園危安事件。</w:t>
            </w:r>
          </w:p>
          <w:p>
            <w:pPr>
              <w:pStyle w:val="TableParagraph"/>
              <w:spacing w:line="189" w:lineRule="auto"/>
              <w:ind w:left="107" w:right="255"/>
              <w:rPr>
                <w:sz w:val="24"/>
              </w:rPr>
            </w:pPr>
            <w:r>
              <w:rPr>
                <w:sz w:val="24"/>
              </w:rPr>
              <w:t>５、疑似參加不良組織學生之通報及先期輔導：各級學校發現學生疑似涉入組織犯罪防制條例第二條所定三人以上，有內部管理結構，以犯罪為宗旨或以其成員從事犯罪活動，具有集團性、常習性及脅迫性或暴力性之組織時，應依據本部發現學生疑似參加不良組織通報流程圖，密件通報警察（分）局查證，並召集相關學（訓）輔人員、導師及家長編組小組實施輔導。               ６、國民中小學中輟生復學通報及輔導就讀：</w:t>
            </w:r>
          </w:p>
          <w:p>
            <w:pPr>
              <w:pStyle w:val="TableParagraph"/>
              <w:spacing w:line="189" w:lineRule="auto"/>
              <w:ind w:left="587" w:right="100" w:hanging="480"/>
              <w:rPr>
                <w:sz w:val="24"/>
              </w:rPr>
            </w:pPr>
            <w:r>
              <w:rPr>
                <w:rFonts w:ascii="Times New Roman" w:eastAsia="Times New Roman"/>
                <w:sz w:val="24"/>
              </w:rPr>
              <w:t>(</w:t>
            </w:r>
            <w:r>
              <w:rPr>
                <w:sz w:val="24"/>
              </w:rPr>
              <w:t>１</w:t>
            </w:r>
            <w:r>
              <w:rPr>
                <w:rFonts w:ascii="Times New Roman" w:eastAsia="Times New Roman"/>
                <w:sz w:val="24"/>
              </w:rPr>
              <w:t>)</w:t>
            </w:r>
            <w:r>
              <w:rPr>
                <w:sz w:val="24"/>
              </w:rPr>
              <w:t>本部整合各部會相關資源召開中輟業務聯繫會議，落實執行國民中小學中輟學生復學輔導策略，全面協助中輟學生。</w:t>
            </w:r>
          </w:p>
          <w:p>
            <w:pPr>
              <w:pStyle w:val="TableParagraph"/>
              <w:spacing w:line="189" w:lineRule="auto"/>
              <w:ind w:left="587" w:right="100" w:hanging="480"/>
              <w:rPr>
                <w:sz w:val="24"/>
              </w:rPr>
            </w:pPr>
            <w:r>
              <w:rPr>
                <w:rFonts w:ascii="Times New Roman" w:eastAsia="Times New Roman"/>
                <w:sz w:val="24"/>
              </w:rPr>
              <w:t>(</w:t>
            </w:r>
            <w:r>
              <w:rPr>
                <w:sz w:val="24"/>
              </w:rPr>
              <w:t>２</w:t>
            </w:r>
            <w:r>
              <w:rPr>
                <w:rFonts w:ascii="Times New Roman" w:eastAsia="Times New Roman"/>
                <w:sz w:val="24"/>
              </w:rPr>
              <w:t>)</w:t>
            </w:r>
            <w:r>
              <w:rPr>
                <w:sz w:val="24"/>
              </w:rPr>
              <w:t>學校應依國民中小學中途輟學學生通報及復學輔導辦法規定，通報所屬直轄市、縣（市）政府協助，報請鄉（鎮、市、區）強迫入學委員會執行強迫入學事宜，針對行蹤不明輟學生應送請警政單位協尋。</w:t>
            </w:r>
          </w:p>
          <w:p>
            <w:pPr>
              <w:pStyle w:val="TableParagraph"/>
              <w:spacing w:line="373" w:lineRule="exact"/>
              <w:ind w:left="107"/>
              <w:rPr>
                <w:sz w:val="24"/>
              </w:rPr>
            </w:pPr>
            <w:r>
              <w:rPr>
                <w:sz w:val="24"/>
              </w:rPr>
              <w:t>７、強化國民中小學時輟時學及躲避中輟通報高關懷學生輔導：</w:t>
            </w:r>
          </w:p>
          <w:p>
            <w:pPr>
              <w:pStyle w:val="TableParagraph"/>
              <w:spacing w:line="189" w:lineRule="auto"/>
              <w:ind w:left="587" w:right="100" w:hanging="480"/>
              <w:rPr>
                <w:sz w:val="24"/>
              </w:rPr>
            </w:pPr>
            <w:r>
              <w:rPr>
                <w:rFonts w:ascii="Times New Roman" w:eastAsia="Times New Roman"/>
                <w:sz w:val="24"/>
              </w:rPr>
              <w:t>(</w:t>
            </w:r>
            <w:r>
              <w:rPr>
                <w:sz w:val="24"/>
              </w:rPr>
              <w:t>１</w:t>
            </w:r>
            <w:r>
              <w:rPr>
                <w:rFonts w:ascii="Times New Roman" w:eastAsia="Times New Roman"/>
                <w:sz w:val="24"/>
              </w:rPr>
              <w:t>)</w:t>
            </w:r>
            <w:r>
              <w:rPr>
                <w:sz w:val="24"/>
              </w:rPr>
              <w:t>直轄市、縣（市）政府及學校應掌握所屬學校時輟時學及躲避中輟通報高關懷學生名冊，列為優先認輔對象，引進並結合各類資源協助學生。</w:t>
            </w:r>
          </w:p>
          <w:p>
            <w:pPr>
              <w:pStyle w:val="TableParagraph"/>
              <w:spacing w:line="189" w:lineRule="auto"/>
              <w:ind w:left="587" w:right="100" w:hanging="480"/>
              <w:rPr>
                <w:sz w:val="24"/>
              </w:rPr>
            </w:pPr>
            <w:r>
              <w:rPr>
                <w:rFonts w:ascii="Times New Roman" w:eastAsia="Times New Roman"/>
                <w:sz w:val="24"/>
              </w:rPr>
              <w:t>(</w:t>
            </w:r>
            <w:r>
              <w:rPr>
                <w:sz w:val="24"/>
              </w:rPr>
              <w:t>２</w:t>
            </w:r>
            <w:r>
              <w:rPr>
                <w:rFonts w:ascii="Times New Roman" w:eastAsia="Times New Roman"/>
                <w:sz w:val="24"/>
              </w:rPr>
              <w:t>)</w:t>
            </w:r>
            <w:r>
              <w:rPr>
                <w:sz w:val="24"/>
              </w:rPr>
              <w:t>對於長期缺課學生，學校應依強迫入學條例第九條規定，報請鄉（鎮、市、區）強迫入學委員會實施家庭訪問及勸告入學；學生因家庭清寒或家庭變故而時輟時學或長期缺課者，應報請當地直轄市、縣（市）政府，依社會福利法規或以特別救助方式協助其解決困難。</w:t>
            </w:r>
          </w:p>
          <w:p>
            <w:pPr>
              <w:pStyle w:val="TableParagraph"/>
              <w:spacing w:line="333" w:lineRule="exact"/>
              <w:ind w:left="107"/>
              <w:rPr>
                <w:sz w:val="24"/>
              </w:rPr>
            </w:pPr>
            <w:r>
              <w:rPr>
                <w:sz w:val="24"/>
              </w:rPr>
              <w:t>８、高級中等學校中途離校學生復學輔導：</w:t>
            </w:r>
          </w:p>
        </w:tc>
      </w:tr>
    </w:tbl>
    <w:p>
      <w:pPr>
        <w:spacing w:after="0" w:line="333" w:lineRule="exact"/>
        <w:rPr>
          <w:sz w:val="24"/>
        </w:rPr>
        <w:sectPr>
          <w:pgSz w:w="11910" w:h="16840"/>
          <w:pgMar w:header="0" w:footer="1182" w:top="1420" w:bottom="1380" w:left="680" w:right="660"/>
        </w:sectPr>
      </w:pPr>
    </w:p>
    <w:tbl>
      <w:tblPr>
        <w:tblW w:w="0" w:type="auto"/>
        <w:jc w:val="left"/>
        <w:tblInd w:w="10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8541"/>
      </w:tblGrid>
      <w:tr>
        <w:trPr>
          <w:trHeight w:val="400" w:hRule="atLeast"/>
        </w:trPr>
        <w:tc>
          <w:tcPr>
            <w:tcW w:w="8541" w:type="dxa"/>
          </w:tcPr>
          <w:p>
            <w:pPr>
              <w:pStyle w:val="TableParagraph"/>
              <w:spacing w:line="380" w:lineRule="exact"/>
              <w:ind w:left="107"/>
              <w:rPr>
                <w:sz w:val="24"/>
              </w:rPr>
            </w:pPr>
            <w:r>
              <w:rPr>
                <w:sz w:val="24"/>
              </w:rPr>
              <w:t>維護校園安全實施要點（民國 </w:t>
            </w:r>
            <w:r>
              <w:rPr>
                <w:rFonts w:ascii="Times New Roman" w:eastAsia="Times New Roman"/>
                <w:sz w:val="24"/>
              </w:rPr>
              <w:t>101 </w:t>
            </w:r>
            <w:r>
              <w:rPr>
                <w:sz w:val="24"/>
              </w:rPr>
              <w:t>年 </w:t>
            </w:r>
            <w:r>
              <w:rPr>
                <w:rFonts w:ascii="Times New Roman" w:eastAsia="Times New Roman"/>
                <w:sz w:val="24"/>
              </w:rPr>
              <w:t>11 </w:t>
            </w:r>
            <w:r>
              <w:rPr>
                <w:sz w:val="24"/>
              </w:rPr>
              <w:t>月 </w:t>
            </w:r>
            <w:r>
              <w:rPr>
                <w:rFonts w:ascii="Times New Roman" w:eastAsia="Times New Roman"/>
                <w:sz w:val="24"/>
              </w:rPr>
              <w:t>16 </w:t>
            </w:r>
            <w:r>
              <w:rPr>
                <w:sz w:val="24"/>
              </w:rPr>
              <w:t>日修正）</w:t>
            </w:r>
          </w:p>
        </w:tc>
      </w:tr>
      <w:tr>
        <w:trPr>
          <w:trHeight w:val="12803" w:hRule="atLeast"/>
        </w:trPr>
        <w:tc>
          <w:tcPr>
            <w:tcW w:w="8541" w:type="dxa"/>
          </w:tcPr>
          <w:p>
            <w:pPr>
              <w:pStyle w:val="TableParagraph"/>
              <w:spacing w:line="189" w:lineRule="auto" w:before="38"/>
              <w:ind w:left="587" w:right="100" w:hanging="480"/>
              <w:rPr>
                <w:sz w:val="24"/>
              </w:rPr>
            </w:pPr>
            <w:r>
              <w:rPr>
                <w:rFonts w:ascii="Times New Roman" w:eastAsia="Times New Roman"/>
                <w:sz w:val="24"/>
              </w:rPr>
              <w:t>(</w:t>
            </w:r>
            <w:r>
              <w:rPr>
                <w:sz w:val="24"/>
              </w:rPr>
              <w:t>１</w:t>
            </w:r>
            <w:r>
              <w:rPr>
                <w:rFonts w:ascii="Times New Roman" w:eastAsia="Times New Roman"/>
                <w:sz w:val="24"/>
              </w:rPr>
              <w:t>)</w:t>
            </w:r>
            <w:r>
              <w:rPr>
                <w:sz w:val="24"/>
              </w:rPr>
              <w:t>高級中等學校應針對有中途離校之虞學生，採事前預防、適時輔導及事後追蹤等預防輔導措施。</w:t>
            </w:r>
          </w:p>
          <w:p>
            <w:pPr>
              <w:pStyle w:val="TableParagraph"/>
              <w:spacing w:line="189" w:lineRule="auto"/>
              <w:ind w:left="587" w:right="100" w:hanging="480"/>
              <w:rPr>
                <w:sz w:val="24"/>
              </w:rPr>
            </w:pPr>
            <w:r>
              <w:rPr>
                <w:rFonts w:ascii="Times New Roman" w:eastAsia="Times New Roman"/>
                <w:sz w:val="24"/>
              </w:rPr>
              <w:t>(</w:t>
            </w:r>
            <w:r>
              <w:rPr>
                <w:sz w:val="24"/>
              </w:rPr>
              <w:t>２</w:t>
            </w:r>
            <w:r>
              <w:rPr>
                <w:rFonts w:ascii="Times New Roman" w:eastAsia="Times New Roman"/>
                <w:sz w:val="24"/>
              </w:rPr>
              <w:t>)</w:t>
            </w:r>
            <w:r>
              <w:rPr>
                <w:sz w:val="24"/>
              </w:rPr>
              <w:t>高級中等學校應擬定高關懷學生指標（例如缺曠課過多、課業落後、遭記過懲處、情緒困擾等）、建置預警機制、掌握高關懷學生名單、強化學生穩定就學措施並適時追蹤輔導。</w:t>
            </w:r>
          </w:p>
          <w:p>
            <w:pPr>
              <w:pStyle w:val="TableParagraph"/>
              <w:spacing w:line="374" w:lineRule="exact"/>
              <w:ind w:left="107"/>
              <w:rPr>
                <w:sz w:val="24"/>
              </w:rPr>
            </w:pPr>
            <w:r>
              <w:rPr>
                <w:sz w:val="24"/>
              </w:rPr>
              <w:t>９、辦理高關懷學生輔導及多元教育活動：</w:t>
            </w:r>
          </w:p>
          <w:p>
            <w:pPr>
              <w:pStyle w:val="TableParagraph"/>
              <w:spacing w:line="189" w:lineRule="auto" w:before="16"/>
              <w:ind w:left="587" w:right="100" w:hanging="480"/>
              <w:rPr>
                <w:sz w:val="24"/>
              </w:rPr>
            </w:pPr>
            <w:r>
              <w:rPr>
                <w:rFonts w:ascii="Times New Roman" w:eastAsia="Times New Roman"/>
                <w:sz w:val="24"/>
              </w:rPr>
              <w:t>(</w:t>
            </w:r>
            <w:r>
              <w:rPr>
                <w:sz w:val="24"/>
              </w:rPr>
              <w:t>１</w:t>
            </w:r>
            <w:r>
              <w:rPr>
                <w:rFonts w:ascii="Times New Roman" w:eastAsia="Times New Roman"/>
                <w:sz w:val="24"/>
              </w:rPr>
              <w:t>)</w:t>
            </w:r>
            <w:r>
              <w:rPr>
                <w:sz w:val="24"/>
              </w:rPr>
              <w:t>直轄市、縣（市）政府應辦理各類志工培訓及相關研習，提供學校運用陪伴高關懷學生，並辦理表揚活動。</w:t>
            </w:r>
          </w:p>
          <w:p>
            <w:pPr>
              <w:pStyle w:val="TableParagraph"/>
              <w:spacing w:line="189" w:lineRule="auto"/>
              <w:ind w:left="587" w:right="100" w:hanging="480"/>
              <w:rPr>
                <w:sz w:val="24"/>
              </w:rPr>
            </w:pPr>
            <w:r>
              <w:rPr>
                <w:rFonts w:ascii="Times New Roman" w:eastAsia="Times New Roman"/>
                <w:sz w:val="24"/>
              </w:rPr>
              <w:t>(</w:t>
            </w:r>
            <w:r>
              <w:rPr>
                <w:sz w:val="24"/>
              </w:rPr>
              <w:t>２</w:t>
            </w:r>
            <w:r>
              <w:rPr>
                <w:rFonts w:ascii="Times New Roman" w:eastAsia="Times New Roman"/>
                <w:sz w:val="24"/>
              </w:rPr>
              <w:t>)</w:t>
            </w:r>
            <w:r>
              <w:rPr>
                <w:sz w:val="24"/>
              </w:rPr>
              <w:t>直轄市、縣（市）政府及學校應協助高關懷學生發現自我潛能，建立情緒抒解方式，解決適應困難問題。</w:t>
            </w:r>
          </w:p>
          <w:p>
            <w:pPr>
              <w:pStyle w:val="TableParagraph"/>
              <w:spacing w:line="189" w:lineRule="auto"/>
              <w:ind w:left="587" w:right="260" w:hanging="480"/>
              <w:jc w:val="both"/>
              <w:rPr>
                <w:sz w:val="24"/>
              </w:rPr>
            </w:pPr>
            <w:r>
              <w:rPr>
                <w:rFonts w:ascii="Times New Roman" w:eastAsia="Times New Roman"/>
                <w:sz w:val="24"/>
              </w:rPr>
              <w:t>(</w:t>
            </w:r>
            <w:r>
              <w:rPr>
                <w:sz w:val="24"/>
              </w:rPr>
              <w:t>３</w:t>
            </w:r>
            <w:r>
              <w:rPr>
                <w:rFonts w:ascii="Times New Roman" w:eastAsia="Times New Roman"/>
                <w:sz w:val="24"/>
              </w:rPr>
              <w:t>)</w:t>
            </w:r>
            <w:r>
              <w:rPr>
                <w:sz w:val="24"/>
              </w:rPr>
              <w:t>直轄市、縣（市）政府及學校針對經濟弱勢、中途輟學、嚴重性逃學、離家、家庭變故、家暴、性侵害等兒少保護個案、自我傷害個案或其他犯罪行為、心理問題個案之學生，應予以關懷、輔導、協助及辦理多元教育活動（例如結合相關資源辦理社區生活營等），協助高關懷學生正常學習成長。</w:t>
            </w:r>
          </w:p>
          <w:p>
            <w:pPr>
              <w:pStyle w:val="TableParagraph"/>
              <w:spacing w:line="370" w:lineRule="exact"/>
              <w:ind w:left="107"/>
              <w:rPr>
                <w:sz w:val="24"/>
              </w:rPr>
            </w:pPr>
            <w:r>
              <w:rPr>
                <w:sz w:val="24"/>
              </w:rPr>
              <w:t>１０、加強學生校外生活輔導：</w:t>
            </w:r>
          </w:p>
          <w:p>
            <w:pPr>
              <w:pStyle w:val="TableParagraph"/>
              <w:spacing w:line="189" w:lineRule="auto" w:before="15"/>
              <w:ind w:left="587" w:right="100" w:hanging="480"/>
              <w:rPr>
                <w:sz w:val="24"/>
              </w:rPr>
            </w:pPr>
            <w:r>
              <w:rPr>
                <w:rFonts w:ascii="Times New Roman" w:eastAsia="Times New Roman"/>
                <w:sz w:val="24"/>
              </w:rPr>
              <w:t>(</w:t>
            </w:r>
            <w:r>
              <w:rPr>
                <w:sz w:val="24"/>
              </w:rPr>
              <w:t>１</w:t>
            </w:r>
            <w:r>
              <w:rPr>
                <w:rFonts w:ascii="Times New Roman" w:eastAsia="Times New Roman"/>
                <w:sz w:val="24"/>
              </w:rPr>
              <w:t>)</w:t>
            </w:r>
            <w:r>
              <w:rPr>
                <w:sz w:val="24"/>
              </w:rPr>
              <w:t>直轄市、縣（市）政府校外會應編組轄內警察人員、學校訓輔人員，針對學生校外易聚集流連時段及處所，執行校外聯合巡查、春風專案巡查工作， 並於寒暑假期間，加強巡查及維護。</w:t>
            </w:r>
          </w:p>
          <w:p>
            <w:pPr>
              <w:pStyle w:val="TableParagraph"/>
              <w:spacing w:line="187" w:lineRule="auto"/>
              <w:ind w:left="587" w:right="100" w:hanging="480"/>
              <w:rPr>
                <w:sz w:val="24"/>
              </w:rPr>
            </w:pPr>
            <w:r>
              <w:rPr>
                <w:rFonts w:ascii="Times New Roman" w:eastAsia="Times New Roman"/>
                <w:sz w:val="24"/>
              </w:rPr>
              <w:t>(</w:t>
            </w:r>
            <w:r>
              <w:rPr>
                <w:sz w:val="24"/>
              </w:rPr>
              <w:t>２</w:t>
            </w:r>
            <w:r>
              <w:rPr>
                <w:rFonts w:ascii="Times New Roman" w:eastAsia="Times New Roman"/>
                <w:sz w:val="24"/>
              </w:rPr>
              <w:t>)</w:t>
            </w:r>
            <w:r>
              <w:rPr>
                <w:sz w:val="24"/>
              </w:rPr>
              <w:t>巡查發現違規學生，應即以密件通知其所屬學校，由學校進行輔導，導正學生偏差行為。</w:t>
            </w:r>
          </w:p>
          <w:p>
            <w:pPr>
              <w:pStyle w:val="TableParagraph"/>
              <w:spacing w:line="382" w:lineRule="exact"/>
              <w:ind w:left="107"/>
              <w:rPr>
                <w:sz w:val="24"/>
              </w:rPr>
            </w:pPr>
            <w:r>
              <w:rPr>
                <w:sz w:val="24"/>
              </w:rPr>
              <w:t>１１、設立多元投訴管道：</w:t>
            </w:r>
          </w:p>
          <w:p>
            <w:pPr>
              <w:pStyle w:val="TableParagraph"/>
              <w:spacing w:line="189" w:lineRule="auto" w:before="18"/>
              <w:ind w:left="587" w:right="100" w:hanging="480"/>
              <w:rPr>
                <w:sz w:val="24"/>
              </w:rPr>
            </w:pPr>
            <w:r>
              <w:rPr>
                <w:rFonts w:ascii="Times New Roman" w:hAnsi="Times New Roman" w:eastAsia="Times New Roman"/>
                <w:sz w:val="24"/>
              </w:rPr>
              <w:t>(</w:t>
            </w:r>
            <w:r>
              <w:rPr>
                <w:sz w:val="24"/>
              </w:rPr>
              <w:t>１</w:t>
            </w:r>
            <w:r>
              <w:rPr>
                <w:rFonts w:ascii="Times New Roman" w:hAnsi="Times New Roman" w:eastAsia="Times New Roman"/>
                <w:sz w:val="24"/>
              </w:rPr>
              <w:t>)</w:t>
            </w:r>
            <w:r>
              <w:rPr>
                <w:sz w:val="24"/>
              </w:rPr>
              <w:t>本部設立○八○○－二○○八八五（耳鈴鈴幫幫我），二十四小時免付費專線電話，受理學生、師長、家長、媒體及民眾投訴有關霸凌案件，並列管處理。</w:t>
            </w:r>
          </w:p>
          <w:p>
            <w:pPr>
              <w:pStyle w:val="TableParagraph"/>
              <w:spacing w:line="189" w:lineRule="auto"/>
              <w:ind w:left="587" w:right="100" w:hanging="480"/>
              <w:rPr>
                <w:sz w:val="24"/>
              </w:rPr>
            </w:pPr>
            <w:r>
              <w:rPr>
                <w:rFonts w:ascii="Times New Roman" w:eastAsia="Times New Roman"/>
                <w:sz w:val="24"/>
              </w:rPr>
              <w:t>(</w:t>
            </w:r>
            <w:r>
              <w:rPr>
                <w:sz w:val="24"/>
              </w:rPr>
              <w:t>２</w:t>
            </w:r>
            <w:r>
              <w:rPr>
                <w:rFonts w:ascii="Times New Roman" w:eastAsia="Times New Roman"/>
                <w:sz w:val="24"/>
              </w:rPr>
              <w:t>)</w:t>
            </w:r>
            <w:r>
              <w:rPr>
                <w:sz w:val="24"/>
              </w:rPr>
              <w:t>直轄市、縣（市）政府應設置投訴專線、學校應設置投訴信箱，並安排專人輪值接聽、受理，由機關（學校）權責主管親自督導追蹤處理，並運用法律諮詢專線，協助解決問題。</w:t>
            </w:r>
          </w:p>
          <w:p>
            <w:pPr>
              <w:pStyle w:val="TableParagraph"/>
              <w:spacing w:line="189" w:lineRule="auto"/>
              <w:ind w:left="107" w:right="258"/>
              <w:jc w:val="both"/>
              <w:rPr>
                <w:sz w:val="24"/>
              </w:rPr>
            </w:pPr>
            <w:r>
              <w:rPr>
                <w:sz w:val="24"/>
              </w:rPr>
              <w:t>１２、定期校園治安事件彙報：各高級中等學校及國民中、小學應定期至本部校安中心網站表報作業區填報校園治安事件彙報表，俾利各主管教育行政機關確實掌握各校學生藥物濫用及霸凌情形，研擬因應對策。</w:t>
            </w:r>
          </w:p>
          <w:p>
            <w:pPr>
              <w:pStyle w:val="TableParagraph"/>
              <w:spacing w:line="336" w:lineRule="exact"/>
              <w:ind w:left="107"/>
              <w:rPr>
                <w:sz w:val="24"/>
              </w:rPr>
            </w:pPr>
            <w:r>
              <w:rPr>
                <w:sz w:val="24"/>
              </w:rPr>
              <w:t>１３、落實校安通報及處理：</w:t>
            </w:r>
          </w:p>
        </w:tc>
      </w:tr>
    </w:tbl>
    <w:p>
      <w:pPr>
        <w:spacing w:after="0" w:line="336" w:lineRule="exact"/>
        <w:rPr>
          <w:sz w:val="24"/>
        </w:rPr>
        <w:sectPr>
          <w:pgSz w:w="11910" w:h="16840"/>
          <w:pgMar w:header="0" w:footer="1182" w:top="1420" w:bottom="1380" w:left="680" w:right="660"/>
        </w:sectPr>
      </w:pPr>
    </w:p>
    <w:tbl>
      <w:tblPr>
        <w:tblW w:w="0" w:type="auto"/>
        <w:jc w:val="left"/>
        <w:tblInd w:w="10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8541"/>
      </w:tblGrid>
      <w:tr>
        <w:trPr>
          <w:trHeight w:val="400" w:hRule="atLeast"/>
        </w:trPr>
        <w:tc>
          <w:tcPr>
            <w:tcW w:w="8541" w:type="dxa"/>
          </w:tcPr>
          <w:p>
            <w:pPr>
              <w:pStyle w:val="TableParagraph"/>
              <w:spacing w:line="380" w:lineRule="exact"/>
              <w:ind w:left="107"/>
              <w:rPr>
                <w:sz w:val="24"/>
              </w:rPr>
            </w:pPr>
            <w:r>
              <w:rPr>
                <w:sz w:val="24"/>
              </w:rPr>
              <w:t>維護校園安全實施要點（民國 </w:t>
            </w:r>
            <w:r>
              <w:rPr>
                <w:rFonts w:ascii="Times New Roman" w:eastAsia="Times New Roman"/>
                <w:sz w:val="24"/>
              </w:rPr>
              <w:t>101 </w:t>
            </w:r>
            <w:r>
              <w:rPr>
                <w:sz w:val="24"/>
              </w:rPr>
              <w:t>年 </w:t>
            </w:r>
            <w:r>
              <w:rPr>
                <w:rFonts w:ascii="Times New Roman" w:eastAsia="Times New Roman"/>
                <w:sz w:val="24"/>
              </w:rPr>
              <w:t>11 </w:t>
            </w:r>
            <w:r>
              <w:rPr>
                <w:sz w:val="24"/>
              </w:rPr>
              <w:t>月 </w:t>
            </w:r>
            <w:r>
              <w:rPr>
                <w:rFonts w:ascii="Times New Roman" w:eastAsia="Times New Roman"/>
                <w:sz w:val="24"/>
              </w:rPr>
              <w:t>16 </w:t>
            </w:r>
            <w:r>
              <w:rPr>
                <w:sz w:val="24"/>
              </w:rPr>
              <w:t>日修正）</w:t>
            </w:r>
          </w:p>
        </w:tc>
      </w:tr>
      <w:tr>
        <w:trPr>
          <w:trHeight w:val="13201" w:hRule="atLeast"/>
        </w:trPr>
        <w:tc>
          <w:tcPr>
            <w:tcW w:w="8541" w:type="dxa"/>
          </w:tcPr>
          <w:p>
            <w:pPr>
              <w:pStyle w:val="TableParagraph"/>
              <w:spacing w:line="189" w:lineRule="auto" w:before="38"/>
              <w:ind w:left="587" w:right="100" w:hanging="480"/>
              <w:rPr>
                <w:sz w:val="24"/>
              </w:rPr>
            </w:pPr>
            <w:r>
              <w:rPr>
                <w:rFonts w:ascii="Times New Roman" w:eastAsia="Times New Roman"/>
                <w:sz w:val="24"/>
              </w:rPr>
              <w:t>(</w:t>
            </w:r>
            <w:r>
              <w:rPr>
                <w:sz w:val="24"/>
              </w:rPr>
              <w:t>１</w:t>
            </w:r>
            <w:r>
              <w:rPr>
                <w:rFonts w:ascii="Times New Roman" w:eastAsia="Times New Roman"/>
                <w:sz w:val="24"/>
              </w:rPr>
              <w:t>)</w:t>
            </w:r>
            <w:r>
              <w:rPr>
                <w:sz w:val="24"/>
              </w:rPr>
              <w:t>各級學校應熟悉校安通報作業系統與通報方式，確實掌握高關懷學生危安狀況，依規定按時通報；其屬涉及兒童及少年福利與權益保障法規定之受保護事件，應通報兒童及少年福利與權益保障主管機關處理，以爭取危機處理時間及輔導網絡資源。</w:t>
            </w:r>
          </w:p>
          <w:p>
            <w:pPr>
              <w:pStyle w:val="TableParagraph"/>
              <w:spacing w:line="187" w:lineRule="auto"/>
              <w:ind w:left="587" w:right="100" w:hanging="480"/>
              <w:rPr>
                <w:sz w:val="24"/>
              </w:rPr>
            </w:pPr>
            <w:r>
              <w:rPr>
                <w:rFonts w:ascii="Times New Roman" w:eastAsia="Times New Roman"/>
                <w:sz w:val="24"/>
              </w:rPr>
              <w:t>(</w:t>
            </w:r>
            <w:r>
              <w:rPr>
                <w:sz w:val="24"/>
              </w:rPr>
              <w:t>２</w:t>
            </w:r>
            <w:r>
              <w:rPr>
                <w:rFonts w:ascii="Times New Roman" w:eastAsia="Times New Roman"/>
                <w:sz w:val="24"/>
              </w:rPr>
              <w:t>)</w:t>
            </w:r>
            <w:r>
              <w:rPr>
                <w:sz w:val="24"/>
              </w:rPr>
              <w:t>直轄市、縣（市）政府應依本部校園安全及災害事件通報作業要點規定，加強與學校溝通，要求學校落實通報。</w:t>
            </w:r>
          </w:p>
          <w:p>
            <w:pPr>
              <w:pStyle w:val="TableParagraph"/>
              <w:spacing w:line="189" w:lineRule="auto"/>
              <w:ind w:left="107" w:right="99"/>
              <w:rPr>
                <w:sz w:val="24"/>
              </w:rPr>
            </w:pPr>
            <w:r>
              <w:rPr>
                <w:rFonts w:ascii="Times New Roman" w:eastAsia="Times New Roman"/>
                <w:b/>
                <w:sz w:val="24"/>
                <w:u w:val="single"/>
              </w:rPr>
              <w:t>(</w:t>
            </w:r>
            <w:r>
              <w:rPr>
                <w:sz w:val="24"/>
                <w:u w:val="single"/>
              </w:rPr>
              <w:t>三</w:t>
            </w:r>
            <w:r>
              <w:rPr>
                <w:rFonts w:ascii="Times New Roman" w:eastAsia="Times New Roman"/>
                <w:b/>
                <w:sz w:val="24"/>
                <w:u w:val="single"/>
              </w:rPr>
              <w:t>)</w:t>
            </w:r>
            <w:r>
              <w:rPr>
                <w:sz w:val="24"/>
                <w:u w:val="single"/>
              </w:rPr>
              <w:t>三級預防：</w:t>
            </w:r>
            <w:r>
              <w:rPr>
                <w:sz w:val="24"/>
              </w:rPr>
              <w:t>                                                       １、提供藥物濫用學生輔導支援網絡：                                 </w:t>
            </w:r>
            <w:r>
              <w:rPr>
                <w:rFonts w:ascii="Times New Roman" w:eastAsia="Times New Roman"/>
                <w:sz w:val="24"/>
              </w:rPr>
              <w:t>(</w:t>
            </w:r>
            <w:r>
              <w:rPr>
                <w:sz w:val="24"/>
              </w:rPr>
              <w:t>１</w:t>
            </w:r>
            <w:r>
              <w:rPr>
                <w:rFonts w:ascii="Times New Roman" w:eastAsia="Times New Roman"/>
                <w:sz w:val="24"/>
              </w:rPr>
              <w:t>)</w:t>
            </w:r>
            <w:r>
              <w:rPr>
                <w:sz w:val="24"/>
              </w:rPr>
              <w:t>施用第三級、第四級毒品學生，學校應依本部各級學校特定人員尿液篩檢及</w:t>
            </w:r>
          </w:p>
          <w:p>
            <w:pPr>
              <w:pStyle w:val="TableParagraph"/>
              <w:spacing w:line="189" w:lineRule="auto"/>
              <w:ind w:left="587" w:right="261"/>
              <w:jc w:val="both"/>
              <w:rPr>
                <w:sz w:val="24"/>
              </w:rPr>
            </w:pPr>
            <w:r>
              <w:rPr>
                <w:sz w:val="24"/>
              </w:rPr>
              <w:t>輔導作業要點規定，成立春暉小組輔導三個月後，採集尿液送檢驗機構檢驗，仍屬陽性反應者，再實施輔導一次（三個月）；其經第二次輔導仍屬無效者，得依少年不良行為及虞犯預防辦法第五條第二項規定，通知警察機關（各警察分局少年隊或偵查隊）協助處理。</w:t>
            </w:r>
          </w:p>
          <w:p>
            <w:pPr>
              <w:pStyle w:val="TableParagraph"/>
              <w:spacing w:line="187" w:lineRule="auto"/>
              <w:ind w:left="587" w:right="99" w:hanging="480"/>
              <w:rPr>
                <w:sz w:val="24"/>
              </w:rPr>
            </w:pPr>
            <w:r>
              <w:rPr>
                <w:rFonts w:ascii="Times New Roman" w:eastAsia="Times New Roman"/>
                <w:sz w:val="24"/>
              </w:rPr>
              <w:t>(</w:t>
            </w:r>
            <w:r>
              <w:rPr>
                <w:sz w:val="24"/>
              </w:rPr>
              <w:t>２</w:t>
            </w:r>
            <w:r>
              <w:rPr>
                <w:rFonts w:ascii="Times New Roman" w:eastAsia="Times New Roman"/>
                <w:sz w:val="24"/>
              </w:rPr>
              <w:t>)</w:t>
            </w:r>
            <w:r>
              <w:rPr>
                <w:sz w:val="24"/>
              </w:rPr>
              <w:t>施用第一級、第二級毒品學生，學校應告知學生及家長，依毒品危害防制條例第二十一條第一項規定，自動向行政院衛生署指定之醫療機構請求治</w:t>
            </w:r>
          </w:p>
          <w:p>
            <w:pPr>
              <w:pStyle w:val="TableParagraph"/>
              <w:spacing w:line="189" w:lineRule="auto"/>
              <w:ind w:left="587" w:right="260"/>
              <w:jc w:val="both"/>
              <w:rPr>
                <w:sz w:val="24"/>
              </w:rPr>
            </w:pPr>
            <w:r>
              <w:rPr>
                <w:sz w:val="24"/>
              </w:rPr>
              <w:t>療，醫療機構免將請求治療者送法院或檢察機關，並即成立春暉小組輔導三個月後，採集尿液送檢驗機構檢驗，仍屬陽性反應者，移請警政、司法機關（各警察分局少年隊、偵查隊或檢察官）協助處理。</w:t>
            </w:r>
          </w:p>
          <w:p>
            <w:pPr>
              <w:pStyle w:val="TableParagraph"/>
              <w:spacing w:line="189" w:lineRule="auto"/>
              <w:ind w:left="587" w:right="99" w:hanging="480"/>
              <w:rPr>
                <w:sz w:val="24"/>
              </w:rPr>
            </w:pPr>
            <w:r>
              <w:rPr>
                <w:rFonts w:ascii="Times New Roman" w:eastAsia="Times New Roman"/>
                <w:sz w:val="24"/>
              </w:rPr>
              <w:t>(</w:t>
            </w:r>
            <w:r>
              <w:rPr>
                <w:sz w:val="24"/>
              </w:rPr>
              <w:t>３</w:t>
            </w:r>
            <w:r>
              <w:rPr>
                <w:rFonts w:ascii="Times New Roman" w:eastAsia="Times New Roman"/>
                <w:sz w:val="24"/>
              </w:rPr>
              <w:t>)</w:t>
            </w:r>
            <w:r>
              <w:rPr>
                <w:sz w:val="24"/>
              </w:rPr>
              <w:t>針對學生藥物濫用個案，</w:t>
            </w:r>
            <w:r>
              <w:rPr>
                <w:sz w:val="24"/>
                <w:u w:val="single"/>
              </w:rPr>
              <w:t>經輔導三個月後仍未戒除者</w:t>
            </w:r>
            <w:r>
              <w:rPr>
                <w:sz w:val="24"/>
              </w:rPr>
              <w:t>，學校得結合家長，將個案轉介至行政院衛生署指定藥癮戒治機構、藥物濫用諮詢及輔導機構賡續戒治。</w:t>
            </w:r>
          </w:p>
          <w:p>
            <w:pPr>
              <w:pStyle w:val="TableParagraph"/>
              <w:spacing w:line="189" w:lineRule="auto"/>
              <w:ind w:left="587" w:right="100" w:hanging="480"/>
              <w:rPr>
                <w:sz w:val="24"/>
              </w:rPr>
            </w:pPr>
            <w:r>
              <w:rPr>
                <w:rFonts w:ascii="Times New Roman" w:eastAsia="Times New Roman"/>
                <w:sz w:val="24"/>
              </w:rPr>
              <w:t>(</w:t>
            </w:r>
            <w:r>
              <w:rPr>
                <w:sz w:val="24"/>
              </w:rPr>
              <w:t>４</w:t>
            </w:r>
            <w:r>
              <w:rPr>
                <w:rFonts w:ascii="Times New Roman" w:eastAsia="Times New Roman"/>
                <w:sz w:val="24"/>
              </w:rPr>
              <w:t>)</w:t>
            </w:r>
            <w:r>
              <w:rPr>
                <w:sz w:val="24"/>
              </w:rPr>
              <w:t>學校應協同社工或心理諮商師，協助個案家庭改變其教養方式，或協請社政單位協助解決家庭問題，另視個案情況報請司法機關協助處理，以落實春暉三級預防功能，降低危害，預防再用。</w:t>
            </w:r>
          </w:p>
          <w:p>
            <w:pPr>
              <w:pStyle w:val="TableParagraph"/>
              <w:spacing w:line="374" w:lineRule="exact"/>
              <w:ind w:left="107"/>
              <w:rPr>
                <w:sz w:val="24"/>
              </w:rPr>
            </w:pPr>
            <w:r>
              <w:rPr>
                <w:sz w:val="24"/>
              </w:rPr>
              <w:t>２、落實霸凌個案之追蹤輔導：</w:t>
            </w:r>
          </w:p>
          <w:p>
            <w:pPr>
              <w:pStyle w:val="TableParagraph"/>
              <w:spacing w:line="187" w:lineRule="auto" w:before="5"/>
              <w:ind w:left="587" w:right="100" w:hanging="480"/>
              <w:rPr>
                <w:sz w:val="24"/>
              </w:rPr>
            </w:pPr>
            <w:r>
              <w:rPr>
                <w:rFonts w:ascii="Times New Roman" w:eastAsia="Times New Roman"/>
                <w:sz w:val="24"/>
              </w:rPr>
              <w:t>(</w:t>
            </w:r>
            <w:r>
              <w:rPr>
                <w:sz w:val="24"/>
              </w:rPr>
              <w:t>１</w:t>
            </w:r>
            <w:r>
              <w:rPr>
                <w:rFonts w:ascii="Times New Roman" w:eastAsia="Times New Roman"/>
                <w:sz w:val="24"/>
              </w:rPr>
              <w:t>)</w:t>
            </w:r>
            <w:r>
              <w:rPr>
                <w:sz w:val="24"/>
              </w:rPr>
              <w:t>一般偶發性暴力偏差行為，應依學校三級輔導機制介入輔導，並著重學生人權、品德及法治教育之預防宣導。</w:t>
            </w:r>
          </w:p>
          <w:p>
            <w:pPr>
              <w:pStyle w:val="TableParagraph"/>
              <w:spacing w:line="189" w:lineRule="auto" w:before="2"/>
              <w:ind w:left="587" w:right="100" w:hanging="480"/>
              <w:rPr>
                <w:sz w:val="24"/>
              </w:rPr>
            </w:pPr>
            <w:r>
              <w:rPr>
                <w:rFonts w:ascii="Times New Roman" w:eastAsia="Times New Roman"/>
                <w:sz w:val="24"/>
              </w:rPr>
              <w:t>(</w:t>
            </w:r>
            <w:r>
              <w:rPr>
                <w:sz w:val="24"/>
              </w:rPr>
              <w:t>２</w:t>
            </w:r>
            <w:r>
              <w:rPr>
                <w:rFonts w:ascii="Times New Roman" w:eastAsia="Times New Roman"/>
                <w:sz w:val="24"/>
              </w:rPr>
              <w:t>)</w:t>
            </w:r>
            <w:r>
              <w:rPr>
                <w:sz w:val="24"/>
              </w:rPr>
              <w:t>學校確認屬霸凌個案，應立即成立輔導小組，邀集相關人員（導師、輔導老師、學務人員、社工、相關家長）共同介入，給予加害、受害及旁觀學生輔導，必要時引進專業資源（例如法律諮詢小組專家、輔導體系社工等） 進行協助。</w:t>
            </w:r>
          </w:p>
          <w:p>
            <w:pPr>
              <w:pStyle w:val="TableParagraph"/>
              <w:spacing w:line="373" w:lineRule="exact"/>
              <w:ind w:left="107"/>
              <w:rPr>
                <w:sz w:val="24"/>
              </w:rPr>
            </w:pPr>
            <w:r>
              <w:rPr>
                <w:rFonts w:ascii="Times New Roman" w:eastAsia="Times New Roman"/>
                <w:sz w:val="24"/>
              </w:rPr>
              <w:t>(</w:t>
            </w:r>
            <w:r>
              <w:rPr>
                <w:sz w:val="24"/>
              </w:rPr>
              <w:t>３</w:t>
            </w:r>
            <w:r>
              <w:rPr>
                <w:rFonts w:ascii="Times New Roman" w:eastAsia="Times New Roman"/>
                <w:sz w:val="24"/>
              </w:rPr>
              <w:t>)</w:t>
            </w:r>
            <w:r>
              <w:rPr>
                <w:sz w:val="24"/>
              </w:rPr>
              <w:t>暴力霸凌個案情節嚴重，已發生傷害等違法行為者，學校應立即通報警政單</w:t>
            </w:r>
          </w:p>
          <w:p>
            <w:pPr>
              <w:pStyle w:val="TableParagraph"/>
              <w:spacing w:line="361" w:lineRule="exact"/>
              <w:ind w:left="587"/>
              <w:jc w:val="both"/>
              <w:rPr>
                <w:sz w:val="24"/>
              </w:rPr>
            </w:pPr>
            <w:r>
              <w:rPr>
                <w:sz w:val="24"/>
              </w:rPr>
              <w:t>位協處。</w:t>
            </w:r>
          </w:p>
        </w:tc>
      </w:tr>
    </w:tbl>
    <w:p>
      <w:pPr>
        <w:rPr>
          <w:sz w:val="2"/>
          <w:szCs w:val="2"/>
        </w:rPr>
      </w:pPr>
      <w:r>
        <w:rPr/>
        <w:pict>
          <v:line style="position:absolute;mso-position-horizontal-relative:page;mso-position-vertical-relative:page;z-index:-496240" from="113.779999pt,271.399963pt" to="269.919999pt,271.399963pt" stroked="true" strokeweight=".600010pt" strokecolor="#000000">
            <v:stroke dashstyle="solid"/>
            <w10:wrap type="none"/>
          </v:line>
        </w:pict>
      </w:r>
      <w:r>
        <w:rPr/>
        <w:pict>
          <v:line style="position:absolute;mso-position-horizontal-relative:page;mso-position-vertical-relative:page;z-index:-496216" from="113.779999pt,371.509979pt" to="269.919999pt,371.509979pt" stroked="true" strokeweight=".600010pt" strokecolor="#000000">
            <v:stroke dashstyle="solid"/>
            <w10:wrap type="none"/>
          </v:line>
        </w:pict>
      </w:r>
    </w:p>
    <w:p>
      <w:pPr>
        <w:spacing w:after="0"/>
        <w:rPr>
          <w:sz w:val="2"/>
          <w:szCs w:val="2"/>
        </w:rPr>
        <w:sectPr>
          <w:pgSz w:w="11910" w:h="16840"/>
          <w:pgMar w:header="0" w:footer="1182" w:top="1420" w:bottom="1380" w:left="680" w:right="660"/>
        </w:sectPr>
      </w:pPr>
    </w:p>
    <w:tbl>
      <w:tblPr>
        <w:tblW w:w="0" w:type="auto"/>
        <w:jc w:val="left"/>
        <w:tblInd w:w="10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8541"/>
      </w:tblGrid>
      <w:tr>
        <w:trPr>
          <w:trHeight w:val="400" w:hRule="atLeast"/>
        </w:trPr>
        <w:tc>
          <w:tcPr>
            <w:tcW w:w="8541" w:type="dxa"/>
          </w:tcPr>
          <w:p>
            <w:pPr>
              <w:pStyle w:val="TableParagraph"/>
              <w:spacing w:line="380" w:lineRule="exact"/>
              <w:ind w:left="107"/>
              <w:rPr>
                <w:sz w:val="24"/>
              </w:rPr>
            </w:pPr>
            <w:r>
              <w:rPr>
                <w:sz w:val="24"/>
              </w:rPr>
              <w:t>維護校園安全實施要點（民國 </w:t>
            </w:r>
            <w:r>
              <w:rPr>
                <w:rFonts w:ascii="Times New Roman" w:eastAsia="Times New Roman"/>
                <w:sz w:val="24"/>
              </w:rPr>
              <w:t>101 </w:t>
            </w:r>
            <w:r>
              <w:rPr>
                <w:sz w:val="24"/>
              </w:rPr>
              <w:t>年 </w:t>
            </w:r>
            <w:r>
              <w:rPr>
                <w:rFonts w:ascii="Times New Roman" w:eastAsia="Times New Roman"/>
                <w:sz w:val="24"/>
              </w:rPr>
              <w:t>11 </w:t>
            </w:r>
            <w:r>
              <w:rPr>
                <w:sz w:val="24"/>
              </w:rPr>
              <w:t>月 </w:t>
            </w:r>
            <w:r>
              <w:rPr>
                <w:rFonts w:ascii="Times New Roman" w:eastAsia="Times New Roman"/>
                <w:sz w:val="24"/>
              </w:rPr>
              <w:t>16 </w:t>
            </w:r>
            <w:r>
              <w:rPr>
                <w:sz w:val="24"/>
              </w:rPr>
              <w:t>日修正）</w:t>
            </w:r>
          </w:p>
        </w:tc>
      </w:tr>
      <w:tr>
        <w:trPr>
          <w:trHeight w:val="12001" w:hRule="atLeast"/>
        </w:trPr>
        <w:tc>
          <w:tcPr>
            <w:tcW w:w="8541" w:type="dxa"/>
          </w:tcPr>
          <w:p>
            <w:pPr>
              <w:pStyle w:val="TableParagraph"/>
              <w:spacing w:line="419" w:lineRule="exact"/>
              <w:ind w:left="107"/>
              <w:rPr>
                <w:sz w:val="24"/>
              </w:rPr>
            </w:pPr>
            <w:r>
              <w:rPr>
                <w:rFonts w:ascii="Times New Roman" w:eastAsia="Times New Roman"/>
                <w:sz w:val="24"/>
              </w:rPr>
              <w:t>(</w:t>
            </w:r>
            <w:r>
              <w:rPr>
                <w:sz w:val="24"/>
              </w:rPr>
              <w:t>４</w:t>
            </w:r>
            <w:r>
              <w:rPr>
                <w:rFonts w:ascii="Times New Roman" w:eastAsia="Times New Roman"/>
                <w:sz w:val="24"/>
              </w:rPr>
              <w:t>)</w:t>
            </w:r>
            <w:r>
              <w:rPr>
                <w:sz w:val="24"/>
              </w:rPr>
              <w:t>有關各級學校防制校園霸凌執行計畫，由本部另定之。</w:t>
            </w:r>
          </w:p>
          <w:p>
            <w:pPr>
              <w:pStyle w:val="TableParagraph"/>
              <w:spacing w:line="400" w:lineRule="exact"/>
              <w:ind w:left="107"/>
              <w:rPr>
                <w:sz w:val="24"/>
              </w:rPr>
            </w:pPr>
            <w:r>
              <w:rPr>
                <w:sz w:val="24"/>
              </w:rPr>
              <w:t>３、確認參加不良組織個案之追蹤輔導：</w:t>
            </w:r>
          </w:p>
          <w:p>
            <w:pPr>
              <w:pStyle w:val="TableParagraph"/>
              <w:spacing w:line="189" w:lineRule="auto" w:before="19"/>
              <w:ind w:left="587" w:right="100" w:hanging="480"/>
              <w:rPr>
                <w:sz w:val="24"/>
              </w:rPr>
            </w:pPr>
            <w:r>
              <w:rPr>
                <w:rFonts w:ascii="Times New Roman" w:eastAsia="Times New Roman"/>
                <w:sz w:val="24"/>
              </w:rPr>
              <w:t>(</w:t>
            </w:r>
            <w:r>
              <w:rPr>
                <w:sz w:val="24"/>
              </w:rPr>
              <w:t>１</w:t>
            </w:r>
            <w:r>
              <w:rPr>
                <w:rFonts w:ascii="Times New Roman" w:eastAsia="Times New Roman"/>
                <w:sz w:val="24"/>
              </w:rPr>
              <w:t>)</w:t>
            </w:r>
            <w:r>
              <w:rPr>
                <w:sz w:val="24"/>
              </w:rPr>
              <w:t>警察機關調查結果確認學生有參加不良組織具體事實時，應視個案情形逕予通報或於偵查移送後再行通報教育主管機關及學校。</w:t>
            </w:r>
          </w:p>
          <w:p>
            <w:pPr>
              <w:pStyle w:val="TableParagraph"/>
              <w:spacing w:line="189" w:lineRule="auto"/>
              <w:ind w:left="587" w:right="100" w:hanging="480"/>
              <w:rPr>
                <w:sz w:val="24"/>
              </w:rPr>
            </w:pPr>
            <w:r>
              <w:rPr>
                <w:rFonts w:ascii="Times New Roman" w:eastAsia="Times New Roman"/>
                <w:sz w:val="24"/>
              </w:rPr>
              <w:t>(</w:t>
            </w:r>
            <w:r>
              <w:rPr>
                <w:sz w:val="24"/>
              </w:rPr>
              <w:t>２</w:t>
            </w:r>
            <w:r>
              <w:rPr>
                <w:rFonts w:ascii="Times New Roman" w:eastAsia="Times New Roman"/>
                <w:sz w:val="24"/>
              </w:rPr>
              <w:t>)</w:t>
            </w:r>
            <w:r>
              <w:rPr>
                <w:sz w:val="24"/>
              </w:rPr>
              <w:t>直轄市、縣（市）政府應成立追蹤輔導小組，邀集校外會、警政、社政等單位及個案學校主管召開跨局處輔導會議，提供輔導協助，督責學校實施至少三個月個案輔導，並由本部校安中心列管追蹤。</w:t>
            </w:r>
          </w:p>
          <w:p>
            <w:pPr>
              <w:pStyle w:val="TableParagraph"/>
              <w:spacing w:line="373" w:lineRule="exact"/>
              <w:ind w:left="107"/>
              <w:rPr>
                <w:sz w:val="24"/>
              </w:rPr>
            </w:pPr>
            <w:r>
              <w:rPr>
                <w:sz w:val="24"/>
              </w:rPr>
              <w:t>４、國民中小學中輟學生復學輔導：</w:t>
            </w:r>
          </w:p>
          <w:p>
            <w:pPr>
              <w:pStyle w:val="TableParagraph"/>
              <w:spacing w:line="189" w:lineRule="auto" w:before="17"/>
              <w:ind w:left="587" w:right="100" w:hanging="480"/>
              <w:rPr>
                <w:sz w:val="24"/>
              </w:rPr>
            </w:pPr>
            <w:r>
              <w:rPr>
                <w:rFonts w:ascii="Times New Roman" w:eastAsia="Times New Roman"/>
                <w:sz w:val="24"/>
              </w:rPr>
              <w:t>(</w:t>
            </w:r>
            <w:r>
              <w:rPr>
                <w:sz w:val="24"/>
              </w:rPr>
              <w:t>１</w:t>
            </w:r>
            <w:r>
              <w:rPr>
                <w:rFonts w:ascii="Times New Roman" w:eastAsia="Times New Roman"/>
                <w:sz w:val="24"/>
              </w:rPr>
              <w:t>)</w:t>
            </w:r>
            <w:r>
              <w:rPr>
                <w:sz w:val="24"/>
              </w:rPr>
              <w:t>直轄市、縣（市）政府應依本部補助直轄市縣（市）政府辦理中輟生預防追蹤與復學輔導工作原則規定，開辦高關懷班、中介教育、多元彈性、適性教育課程，推動認輔制度，以提昇學生學習興趣及動機，協助學生重拾自信，發展多元智慧。</w:t>
            </w:r>
          </w:p>
          <w:p>
            <w:pPr>
              <w:pStyle w:val="TableParagraph"/>
              <w:spacing w:line="189" w:lineRule="auto"/>
              <w:ind w:left="587" w:right="99" w:hanging="480"/>
              <w:rPr>
                <w:sz w:val="24"/>
              </w:rPr>
            </w:pPr>
            <w:r>
              <w:rPr>
                <w:rFonts w:ascii="Times New Roman" w:eastAsia="Times New Roman"/>
                <w:sz w:val="24"/>
              </w:rPr>
              <w:t>(</w:t>
            </w:r>
            <w:r>
              <w:rPr>
                <w:sz w:val="24"/>
              </w:rPr>
              <w:t>２</w:t>
            </w:r>
            <w:r>
              <w:rPr>
                <w:rFonts w:ascii="Times New Roman" w:eastAsia="Times New Roman"/>
                <w:sz w:val="24"/>
              </w:rPr>
              <w:t>)</w:t>
            </w:r>
            <w:r>
              <w:rPr>
                <w:sz w:val="24"/>
              </w:rPr>
              <w:t>學校應擬定輔導學生就讀措施，例如：進行學習輔導，推動多元適性課程， 推動認輔制度，推動專業人士進行諮商或轉介，結合社區心理諮商或精神醫療機構協助，對家庭功能不良學生，依社會福利法規或以特別救助方</w:t>
            </w:r>
          </w:p>
          <w:p>
            <w:pPr>
              <w:pStyle w:val="TableParagraph"/>
              <w:spacing w:line="374" w:lineRule="exact"/>
              <w:ind w:left="587"/>
              <w:rPr>
                <w:sz w:val="24"/>
              </w:rPr>
            </w:pPr>
            <w:r>
              <w:rPr>
                <w:sz w:val="24"/>
              </w:rPr>
              <w:t>式，協助其就學。</w:t>
            </w:r>
          </w:p>
          <w:p>
            <w:pPr>
              <w:pStyle w:val="TableParagraph"/>
              <w:spacing w:line="400" w:lineRule="exact"/>
              <w:ind w:left="107"/>
              <w:rPr>
                <w:sz w:val="24"/>
              </w:rPr>
            </w:pPr>
            <w:r>
              <w:rPr>
                <w:sz w:val="24"/>
              </w:rPr>
              <w:t>５、高級中等學校中途離校學生追蹤輔導：</w:t>
            </w:r>
          </w:p>
          <w:p>
            <w:pPr>
              <w:pStyle w:val="TableParagraph"/>
              <w:spacing w:line="189" w:lineRule="auto" w:before="13"/>
              <w:ind w:left="587" w:right="254" w:hanging="480"/>
              <w:jc w:val="both"/>
              <w:rPr>
                <w:sz w:val="24"/>
              </w:rPr>
            </w:pPr>
            <w:r>
              <w:rPr>
                <w:rFonts w:ascii="Times New Roman" w:eastAsia="Times New Roman"/>
                <w:sz w:val="24"/>
              </w:rPr>
              <w:t>(</w:t>
            </w:r>
            <w:r>
              <w:rPr>
                <w:sz w:val="24"/>
              </w:rPr>
              <w:t>１</w:t>
            </w:r>
            <w:r>
              <w:rPr>
                <w:rFonts w:ascii="Times New Roman" w:eastAsia="Times New Roman"/>
                <w:sz w:val="24"/>
              </w:rPr>
              <w:t>)</w:t>
            </w:r>
            <w:r>
              <w:rPr>
                <w:sz w:val="24"/>
              </w:rPr>
              <w:t>學校應研擬具體輔導措施，確實掌握學生離校原因，引進社會資源網絡， 提供轉介協助或輔導學生進行職業訓練課程；另針對未滿十八歲行為偏差離校學生，引進少輔會輔導資源持續追蹤輔導，避免其誤入歧途。</w:t>
            </w:r>
          </w:p>
          <w:p>
            <w:pPr>
              <w:pStyle w:val="TableParagraph"/>
              <w:spacing w:line="375" w:lineRule="exact"/>
              <w:ind w:left="107"/>
              <w:rPr>
                <w:sz w:val="24"/>
              </w:rPr>
            </w:pPr>
            <w:r>
              <w:rPr>
                <w:rFonts w:ascii="Times New Roman" w:eastAsia="Times New Roman"/>
                <w:sz w:val="24"/>
              </w:rPr>
              <w:t>(</w:t>
            </w:r>
            <w:r>
              <w:rPr>
                <w:sz w:val="24"/>
              </w:rPr>
              <w:t>２</w:t>
            </w:r>
            <w:r>
              <w:rPr>
                <w:rFonts w:ascii="Times New Roman" w:eastAsia="Times New Roman"/>
                <w:sz w:val="24"/>
              </w:rPr>
              <w:t>)</w:t>
            </w:r>
            <w:r>
              <w:rPr>
                <w:sz w:val="24"/>
              </w:rPr>
              <w:t>定期追蹤輔導休學學生，主動聯繫協助辦理復學相關事宜。</w:t>
            </w:r>
          </w:p>
          <w:p>
            <w:pPr>
              <w:pStyle w:val="TableParagraph"/>
              <w:spacing w:line="401" w:lineRule="exact"/>
              <w:ind w:left="107"/>
              <w:rPr>
                <w:sz w:val="24"/>
              </w:rPr>
            </w:pPr>
            <w:r>
              <w:rPr>
                <w:sz w:val="24"/>
              </w:rPr>
              <w:t>６、輔導轉介運作：</w:t>
            </w:r>
          </w:p>
          <w:p>
            <w:pPr>
              <w:pStyle w:val="TableParagraph"/>
              <w:spacing w:line="400" w:lineRule="exact"/>
              <w:ind w:left="107"/>
              <w:rPr>
                <w:sz w:val="24"/>
              </w:rPr>
            </w:pPr>
            <w:r>
              <w:rPr>
                <w:rFonts w:ascii="Times New Roman" w:eastAsia="Times New Roman"/>
                <w:sz w:val="24"/>
              </w:rPr>
              <w:t>(</w:t>
            </w:r>
            <w:r>
              <w:rPr>
                <w:sz w:val="24"/>
              </w:rPr>
              <w:t>１</w:t>
            </w:r>
            <w:r>
              <w:rPr>
                <w:rFonts w:ascii="Times New Roman" w:eastAsia="Times New Roman"/>
                <w:sz w:val="24"/>
              </w:rPr>
              <w:t>)</w:t>
            </w:r>
            <w:r>
              <w:rPr>
                <w:sz w:val="24"/>
              </w:rPr>
              <w:t>學校應主動辦理高關懷個案學生輔導無效或中斷時之轉介輔導。</w:t>
            </w:r>
          </w:p>
          <w:p>
            <w:pPr>
              <w:pStyle w:val="TableParagraph"/>
              <w:spacing w:line="400" w:lineRule="exact"/>
              <w:ind w:left="107"/>
              <w:rPr>
                <w:sz w:val="24"/>
              </w:rPr>
            </w:pPr>
            <w:r>
              <w:rPr>
                <w:rFonts w:ascii="Times New Roman" w:eastAsia="Times New Roman"/>
                <w:sz w:val="24"/>
              </w:rPr>
              <w:t>(</w:t>
            </w:r>
            <w:r>
              <w:rPr>
                <w:sz w:val="24"/>
              </w:rPr>
              <w:t>２</w:t>
            </w:r>
            <w:r>
              <w:rPr>
                <w:rFonts w:ascii="Times New Roman" w:eastAsia="Times New Roman"/>
                <w:sz w:val="24"/>
              </w:rPr>
              <w:t>)</w:t>
            </w:r>
            <w:r>
              <w:rPr>
                <w:sz w:val="24"/>
              </w:rPr>
              <w:t>國民中學未升學個案應移請少輔會、毒品危害防中心等單位接續輔導。</w:t>
            </w:r>
          </w:p>
          <w:p>
            <w:pPr>
              <w:pStyle w:val="TableParagraph"/>
              <w:spacing w:line="189" w:lineRule="auto" w:before="21"/>
              <w:ind w:left="587" w:right="336" w:hanging="480"/>
              <w:rPr>
                <w:sz w:val="24"/>
              </w:rPr>
            </w:pPr>
            <w:r>
              <w:rPr>
                <w:rFonts w:ascii="Times New Roman" w:eastAsia="Times New Roman"/>
                <w:sz w:val="24"/>
              </w:rPr>
              <w:t>(</w:t>
            </w:r>
            <w:r>
              <w:rPr>
                <w:sz w:val="24"/>
              </w:rPr>
              <w:t>３</w:t>
            </w:r>
            <w:r>
              <w:rPr>
                <w:rFonts w:ascii="Times New Roman" w:eastAsia="Times New Roman"/>
                <w:sz w:val="24"/>
              </w:rPr>
              <w:t>)</w:t>
            </w:r>
            <w:r>
              <w:rPr>
                <w:sz w:val="24"/>
              </w:rPr>
              <w:t>國民中學畢業升學或高級中等學校轉學者，由直轄市、縣（市）政府及校外會，建立適宜之轉銜機制，使其獲得妥適之輔導及照護。</w:t>
            </w:r>
          </w:p>
          <w:p>
            <w:pPr>
              <w:pStyle w:val="TableParagraph"/>
              <w:spacing w:line="376" w:lineRule="exact"/>
              <w:ind w:left="107"/>
              <w:rPr>
                <w:sz w:val="24"/>
              </w:rPr>
            </w:pPr>
            <w:r>
              <w:rPr>
                <w:sz w:val="24"/>
              </w:rPr>
              <w:t>７、建立完善支援系統：</w:t>
            </w:r>
          </w:p>
          <w:p>
            <w:pPr>
              <w:pStyle w:val="TableParagraph"/>
              <w:spacing w:line="189" w:lineRule="auto" w:before="20"/>
              <w:ind w:left="107" w:right="100"/>
              <w:rPr>
                <w:sz w:val="24"/>
              </w:rPr>
            </w:pPr>
            <w:r>
              <w:rPr>
                <w:rFonts w:ascii="Times New Roman" w:eastAsia="Times New Roman"/>
                <w:sz w:val="24"/>
              </w:rPr>
              <w:t>(</w:t>
            </w:r>
            <w:r>
              <w:rPr>
                <w:sz w:val="24"/>
              </w:rPr>
              <w:t>１</w:t>
            </w:r>
            <w:r>
              <w:rPr>
                <w:rFonts w:ascii="Times New Roman" w:eastAsia="Times New Roman"/>
                <w:sz w:val="24"/>
              </w:rPr>
              <w:t>)</w:t>
            </w:r>
            <w:r>
              <w:rPr>
                <w:sz w:val="24"/>
              </w:rPr>
              <w:t>直轄市、縣（市）政府應建立社會輔導資源網絡，俾提供學校支援及運用。</w:t>
            </w:r>
            <w:r>
              <w:rPr>
                <w:rFonts w:ascii="Times New Roman" w:eastAsia="Times New Roman"/>
                <w:sz w:val="24"/>
              </w:rPr>
              <w:t>(</w:t>
            </w:r>
            <w:r>
              <w:rPr>
                <w:sz w:val="24"/>
              </w:rPr>
              <w:t>２</w:t>
            </w:r>
            <w:r>
              <w:rPr>
                <w:rFonts w:ascii="Times New Roman" w:eastAsia="Times New Roman"/>
                <w:sz w:val="24"/>
              </w:rPr>
              <w:t>)</w:t>
            </w:r>
            <w:r>
              <w:rPr>
                <w:sz w:val="24"/>
              </w:rPr>
              <w:t>學校應協調社會相關輔導資源網絡，提供學生學習資源、心理諮商、法律諮</w:t>
            </w:r>
          </w:p>
          <w:p>
            <w:pPr>
              <w:pStyle w:val="TableParagraph"/>
              <w:spacing w:line="338" w:lineRule="exact"/>
              <w:ind w:left="587"/>
              <w:rPr>
                <w:sz w:val="24"/>
              </w:rPr>
            </w:pPr>
            <w:r>
              <w:rPr>
                <w:sz w:val="24"/>
              </w:rPr>
              <w:t>詢、醫療保護、社會福利、育樂諮詢服務等。</w:t>
            </w:r>
          </w:p>
        </w:tc>
      </w:tr>
    </w:tbl>
    <w:p>
      <w:pPr>
        <w:spacing w:after="0" w:line="338" w:lineRule="exact"/>
        <w:rPr>
          <w:sz w:val="24"/>
        </w:rPr>
        <w:sectPr>
          <w:pgSz w:w="11910" w:h="16840"/>
          <w:pgMar w:header="0" w:footer="1182" w:top="1420" w:bottom="1380" w:left="680" w:right="660"/>
        </w:sectPr>
      </w:pPr>
    </w:p>
    <w:p>
      <w:pPr>
        <w:pStyle w:val="Heading1"/>
        <w:ind w:left="3381"/>
      </w:pPr>
      <w:bookmarkStart w:name="_bookmark28" w:id="29"/>
      <w:bookmarkEnd w:id="29"/>
      <w:r>
        <w:rPr/>
      </w:r>
      <w:r>
        <w:rPr/>
        <w:t>第二節 藥物濫用防制相關法規</w:t>
      </w:r>
    </w:p>
    <w:p>
      <w:pPr>
        <w:pStyle w:val="BodyText"/>
        <w:spacing w:line="189" w:lineRule="auto" w:before="181"/>
        <w:ind w:left="1118" w:right="1284" w:firstLine="479"/>
      </w:pPr>
      <w:r>
        <w:rPr/>
        <w:t>此節節錄的法規條文內容是與藥物濫用防制相關的，包含毒品危害防制條例、毒品戒癮治療實施辦法及完成治療認定標準、特定人員尿液採驗辦法、各級學校特定人員尿液篩檢及輔導作業要點、菸害防制法。主要談及毒品的分 級、相關罰則、戒癮治療的辦法、春暉輔導措施、菸害防制及其罰則。</w:t>
      </w:r>
    </w:p>
    <w:p>
      <w:pPr>
        <w:pStyle w:val="BodyText"/>
        <w:spacing w:before="1"/>
        <w:ind w:left="0"/>
        <w:rPr>
          <w:sz w:val="9"/>
        </w:rPr>
      </w:pPr>
    </w:p>
    <w:tbl>
      <w:tblPr>
        <w:tblW w:w="0" w:type="auto"/>
        <w:jc w:val="left"/>
        <w:tblInd w:w="11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881"/>
        <w:gridCol w:w="699"/>
        <w:gridCol w:w="6662"/>
      </w:tblGrid>
      <w:tr>
        <w:trPr>
          <w:trHeight w:val="801" w:hRule="atLeast"/>
        </w:trPr>
        <w:tc>
          <w:tcPr>
            <w:tcW w:w="881" w:type="dxa"/>
          </w:tcPr>
          <w:p>
            <w:pPr>
              <w:pStyle w:val="TableParagraph"/>
              <w:spacing w:line="420" w:lineRule="exact"/>
              <w:ind w:left="198"/>
              <w:rPr>
                <w:sz w:val="24"/>
              </w:rPr>
            </w:pPr>
            <w:r>
              <w:rPr>
                <w:sz w:val="24"/>
              </w:rPr>
              <w:t>法規</w:t>
            </w:r>
          </w:p>
          <w:p>
            <w:pPr>
              <w:pStyle w:val="TableParagraph"/>
              <w:spacing w:line="361" w:lineRule="exact"/>
              <w:ind w:left="198"/>
              <w:rPr>
                <w:sz w:val="24"/>
              </w:rPr>
            </w:pPr>
            <w:r>
              <w:rPr>
                <w:sz w:val="24"/>
              </w:rPr>
              <w:t>名稱</w:t>
            </w:r>
          </w:p>
        </w:tc>
        <w:tc>
          <w:tcPr>
            <w:tcW w:w="699" w:type="dxa"/>
          </w:tcPr>
          <w:p>
            <w:pPr>
              <w:pStyle w:val="TableParagraph"/>
              <w:spacing w:line="475" w:lineRule="exact"/>
              <w:ind w:left="87" w:right="81"/>
              <w:jc w:val="center"/>
              <w:rPr>
                <w:sz w:val="24"/>
              </w:rPr>
            </w:pPr>
            <w:r>
              <w:rPr>
                <w:sz w:val="24"/>
              </w:rPr>
              <w:t>條號</w:t>
            </w:r>
          </w:p>
        </w:tc>
        <w:tc>
          <w:tcPr>
            <w:tcW w:w="6662" w:type="dxa"/>
          </w:tcPr>
          <w:p>
            <w:pPr>
              <w:pStyle w:val="TableParagraph"/>
              <w:spacing w:line="475" w:lineRule="exact"/>
              <w:ind w:left="3068" w:right="3063"/>
              <w:jc w:val="center"/>
              <w:rPr>
                <w:sz w:val="24"/>
              </w:rPr>
            </w:pPr>
            <w:r>
              <w:rPr>
                <w:sz w:val="24"/>
              </w:rPr>
              <w:t>內容</w:t>
            </w:r>
          </w:p>
        </w:tc>
      </w:tr>
      <w:tr>
        <w:trPr>
          <w:trHeight w:val="400" w:hRule="atLeast"/>
        </w:trPr>
        <w:tc>
          <w:tcPr>
            <w:tcW w:w="881" w:type="dxa"/>
            <w:tcBorders>
              <w:bottom w:val="nil"/>
            </w:tcBorders>
          </w:tcPr>
          <w:p>
            <w:pPr>
              <w:pStyle w:val="TableParagraph"/>
              <w:spacing w:line="380" w:lineRule="exact"/>
              <w:ind w:right="190"/>
              <w:jc w:val="right"/>
              <w:rPr>
                <w:sz w:val="24"/>
              </w:rPr>
            </w:pPr>
            <w:r>
              <w:rPr>
                <w:sz w:val="24"/>
              </w:rPr>
              <w:t>毒品</w:t>
            </w:r>
          </w:p>
        </w:tc>
        <w:tc>
          <w:tcPr>
            <w:tcW w:w="699" w:type="dxa"/>
          </w:tcPr>
          <w:p>
            <w:pPr>
              <w:pStyle w:val="TableParagraph"/>
              <w:spacing w:line="380" w:lineRule="exact"/>
              <w:ind w:left="6"/>
              <w:jc w:val="center"/>
              <w:rPr>
                <w:sz w:val="24"/>
              </w:rPr>
            </w:pPr>
            <w:r>
              <w:rPr>
                <w:sz w:val="24"/>
              </w:rPr>
              <w:t>一</w:t>
            </w:r>
          </w:p>
        </w:tc>
        <w:tc>
          <w:tcPr>
            <w:tcW w:w="6662" w:type="dxa"/>
          </w:tcPr>
          <w:p>
            <w:pPr>
              <w:pStyle w:val="TableParagraph"/>
              <w:spacing w:line="380" w:lineRule="exact"/>
              <w:ind w:left="106"/>
              <w:rPr>
                <w:sz w:val="24"/>
              </w:rPr>
            </w:pPr>
            <w:r>
              <w:rPr>
                <w:sz w:val="24"/>
              </w:rPr>
              <w:t>為防制毒品危害，維護國民身心健康，制定本條例。</w:t>
            </w:r>
          </w:p>
        </w:tc>
      </w:tr>
      <w:tr>
        <w:trPr>
          <w:trHeight w:val="441" w:hRule="atLeast"/>
        </w:trPr>
        <w:tc>
          <w:tcPr>
            <w:tcW w:w="881" w:type="dxa"/>
            <w:tcBorders>
              <w:top w:val="nil"/>
              <w:bottom w:val="nil"/>
            </w:tcBorders>
          </w:tcPr>
          <w:p>
            <w:pPr>
              <w:pStyle w:val="TableParagraph"/>
              <w:spacing w:line="422" w:lineRule="exact"/>
              <w:ind w:right="190"/>
              <w:jc w:val="right"/>
              <w:rPr>
                <w:sz w:val="24"/>
              </w:rPr>
            </w:pPr>
            <w:r>
              <w:rPr>
                <w:sz w:val="24"/>
              </w:rPr>
              <w:t>危害</w:t>
            </w:r>
          </w:p>
        </w:tc>
        <w:tc>
          <w:tcPr>
            <w:tcW w:w="699" w:type="dxa"/>
            <w:tcBorders>
              <w:bottom w:val="nil"/>
            </w:tcBorders>
          </w:tcPr>
          <w:p>
            <w:pPr>
              <w:pStyle w:val="TableParagraph"/>
              <w:spacing w:line="422" w:lineRule="exact"/>
              <w:ind w:left="6"/>
              <w:jc w:val="center"/>
              <w:rPr>
                <w:sz w:val="24"/>
              </w:rPr>
            </w:pPr>
            <w:r>
              <w:rPr>
                <w:sz w:val="24"/>
              </w:rPr>
              <w:t>二</w:t>
            </w:r>
          </w:p>
        </w:tc>
        <w:tc>
          <w:tcPr>
            <w:tcW w:w="6662" w:type="dxa"/>
            <w:tcBorders>
              <w:bottom w:val="nil"/>
            </w:tcBorders>
          </w:tcPr>
          <w:p>
            <w:pPr>
              <w:pStyle w:val="TableParagraph"/>
              <w:spacing w:line="422" w:lineRule="exact"/>
              <w:ind w:left="106"/>
              <w:rPr>
                <w:sz w:val="24"/>
              </w:rPr>
            </w:pPr>
            <w:r>
              <w:rPr>
                <w:sz w:val="24"/>
              </w:rPr>
              <w:t>本條例所稱毒品，指具有成癮性、濫用性及對社會危害性之</w:t>
            </w:r>
          </w:p>
        </w:tc>
      </w:tr>
      <w:tr>
        <w:trPr>
          <w:trHeight w:val="401" w:hRule="atLeast"/>
        </w:trPr>
        <w:tc>
          <w:tcPr>
            <w:tcW w:w="881" w:type="dxa"/>
            <w:tcBorders>
              <w:top w:val="nil"/>
              <w:bottom w:val="nil"/>
            </w:tcBorders>
          </w:tcPr>
          <w:p>
            <w:pPr>
              <w:pStyle w:val="TableParagraph"/>
              <w:spacing w:line="381" w:lineRule="exact"/>
              <w:ind w:right="190"/>
              <w:jc w:val="right"/>
              <w:rPr>
                <w:sz w:val="24"/>
              </w:rPr>
            </w:pPr>
            <w:r>
              <w:rPr>
                <w:sz w:val="24"/>
              </w:rPr>
              <w:t>防制</w:t>
            </w:r>
          </w:p>
        </w:tc>
        <w:tc>
          <w:tcPr>
            <w:tcW w:w="699" w:type="dxa"/>
            <w:tcBorders>
              <w:top w:val="nil"/>
              <w:bottom w:val="nil"/>
            </w:tcBorders>
          </w:tcPr>
          <w:p>
            <w:pPr>
              <w:pStyle w:val="TableParagraph"/>
              <w:rPr>
                <w:rFonts w:ascii="Times New Roman"/>
                <w:sz w:val="24"/>
              </w:rPr>
            </w:pPr>
          </w:p>
        </w:tc>
        <w:tc>
          <w:tcPr>
            <w:tcW w:w="6662" w:type="dxa"/>
            <w:tcBorders>
              <w:top w:val="nil"/>
              <w:bottom w:val="nil"/>
            </w:tcBorders>
          </w:tcPr>
          <w:p>
            <w:pPr>
              <w:pStyle w:val="TableParagraph"/>
              <w:spacing w:line="381" w:lineRule="exact"/>
              <w:ind w:left="106"/>
              <w:rPr>
                <w:sz w:val="24"/>
              </w:rPr>
            </w:pPr>
            <w:r>
              <w:rPr>
                <w:sz w:val="24"/>
              </w:rPr>
              <w:t>麻醉藥品與其製品及影響精神物質與其製品。</w:t>
            </w:r>
          </w:p>
        </w:tc>
      </w:tr>
      <w:tr>
        <w:trPr>
          <w:trHeight w:val="404" w:hRule="atLeast"/>
        </w:trPr>
        <w:tc>
          <w:tcPr>
            <w:tcW w:w="881" w:type="dxa"/>
            <w:tcBorders>
              <w:top w:val="nil"/>
              <w:bottom w:val="nil"/>
            </w:tcBorders>
          </w:tcPr>
          <w:p>
            <w:pPr>
              <w:pStyle w:val="TableParagraph"/>
              <w:spacing w:line="384" w:lineRule="exact"/>
              <w:ind w:right="190"/>
              <w:jc w:val="right"/>
              <w:rPr>
                <w:sz w:val="24"/>
              </w:rPr>
            </w:pPr>
            <w:r>
              <w:rPr>
                <w:sz w:val="24"/>
              </w:rPr>
              <w:t>條例</w:t>
            </w:r>
          </w:p>
        </w:tc>
        <w:tc>
          <w:tcPr>
            <w:tcW w:w="699" w:type="dxa"/>
            <w:tcBorders>
              <w:top w:val="nil"/>
              <w:bottom w:val="nil"/>
            </w:tcBorders>
          </w:tcPr>
          <w:p>
            <w:pPr>
              <w:pStyle w:val="TableParagraph"/>
              <w:rPr>
                <w:rFonts w:ascii="Times New Roman"/>
                <w:sz w:val="24"/>
              </w:rPr>
            </w:pPr>
          </w:p>
        </w:tc>
        <w:tc>
          <w:tcPr>
            <w:tcW w:w="6662" w:type="dxa"/>
            <w:tcBorders>
              <w:top w:val="nil"/>
              <w:bottom w:val="nil"/>
            </w:tcBorders>
          </w:tcPr>
          <w:p>
            <w:pPr>
              <w:pStyle w:val="TableParagraph"/>
              <w:spacing w:line="384" w:lineRule="exact"/>
              <w:ind w:left="106"/>
              <w:rPr>
                <w:sz w:val="24"/>
              </w:rPr>
            </w:pPr>
            <w:r>
              <w:rPr>
                <w:sz w:val="24"/>
              </w:rPr>
              <w:t>毒品依其成癮性、濫用性及對社會危害性分為四級，其品項</w:t>
            </w:r>
          </w:p>
        </w:tc>
      </w:tr>
      <w:tr>
        <w:trPr>
          <w:trHeight w:val="400" w:hRule="atLeast"/>
        </w:trPr>
        <w:tc>
          <w:tcPr>
            <w:tcW w:w="881" w:type="dxa"/>
            <w:tcBorders>
              <w:top w:val="nil"/>
              <w:bottom w:val="nil"/>
            </w:tcBorders>
          </w:tcPr>
          <w:p>
            <w:pPr>
              <w:pStyle w:val="TableParagraph"/>
              <w:rPr>
                <w:rFonts w:ascii="Times New Roman"/>
                <w:sz w:val="24"/>
              </w:rPr>
            </w:pPr>
          </w:p>
        </w:tc>
        <w:tc>
          <w:tcPr>
            <w:tcW w:w="699" w:type="dxa"/>
            <w:tcBorders>
              <w:top w:val="nil"/>
              <w:bottom w:val="nil"/>
            </w:tcBorders>
          </w:tcPr>
          <w:p>
            <w:pPr>
              <w:pStyle w:val="TableParagraph"/>
              <w:rPr>
                <w:rFonts w:ascii="Times New Roman"/>
                <w:sz w:val="24"/>
              </w:rPr>
            </w:pPr>
          </w:p>
        </w:tc>
        <w:tc>
          <w:tcPr>
            <w:tcW w:w="6662" w:type="dxa"/>
            <w:tcBorders>
              <w:top w:val="nil"/>
              <w:bottom w:val="nil"/>
            </w:tcBorders>
          </w:tcPr>
          <w:p>
            <w:pPr>
              <w:pStyle w:val="TableParagraph"/>
              <w:spacing w:line="381" w:lineRule="exact"/>
              <w:ind w:left="106"/>
              <w:rPr>
                <w:sz w:val="24"/>
              </w:rPr>
            </w:pPr>
            <w:r>
              <w:rPr>
                <w:sz w:val="24"/>
              </w:rPr>
              <w:t>如下：</w:t>
            </w:r>
          </w:p>
        </w:tc>
      </w:tr>
      <w:tr>
        <w:trPr>
          <w:trHeight w:val="399" w:hRule="atLeast"/>
        </w:trPr>
        <w:tc>
          <w:tcPr>
            <w:tcW w:w="881" w:type="dxa"/>
            <w:tcBorders>
              <w:top w:val="nil"/>
              <w:bottom w:val="nil"/>
            </w:tcBorders>
          </w:tcPr>
          <w:p>
            <w:pPr>
              <w:pStyle w:val="TableParagraph"/>
              <w:rPr>
                <w:rFonts w:ascii="Times New Roman"/>
                <w:sz w:val="24"/>
              </w:rPr>
            </w:pPr>
          </w:p>
        </w:tc>
        <w:tc>
          <w:tcPr>
            <w:tcW w:w="699" w:type="dxa"/>
            <w:tcBorders>
              <w:top w:val="nil"/>
              <w:bottom w:val="nil"/>
            </w:tcBorders>
          </w:tcPr>
          <w:p>
            <w:pPr>
              <w:pStyle w:val="TableParagraph"/>
              <w:rPr>
                <w:rFonts w:ascii="Times New Roman"/>
                <w:sz w:val="24"/>
              </w:rPr>
            </w:pPr>
          </w:p>
        </w:tc>
        <w:tc>
          <w:tcPr>
            <w:tcW w:w="6662" w:type="dxa"/>
            <w:tcBorders>
              <w:top w:val="nil"/>
              <w:bottom w:val="nil"/>
            </w:tcBorders>
          </w:tcPr>
          <w:p>
            <w:pPr>
              <w:pStyle w:val="TableParagraph"/>
              <w:tabs>
                <w:tab w:pos="1547" w:val="left" w:leader="none"/>
              </w:tabs>
              <w:spacing w:line="380" w:lineRule="exact"/>
              <w:ind w:left="106"/>
              <w:rPr>
                <w:sz w:val="24"/>
              </w:rPr>
            </w:pPr>
            <w:r>
              <w:rPr>
                <w:sz w:val="24"/>
              </w:rPr>
              <w:t>一、第一級</w:t>
              <w:tab/>
              <w:t>海洛因、嗎啡、鴉片、古柯鹼及其相類製品</w:t>
            </w:r>
          </w:p>
        </w:tc>
      </w:tr>
      <w:tr>
        <w:trPr>
          <w:trHeight w:val="399" w:hRule="atLeast"/>
        </w:trPr>
        <w:tc>
          <w:tcPr>
            <w:tcW w:w="881" w:type="dxa"/>
            <w:tcBorders>
              <w:top w:val="nil"/>
              <w:bottom w:val="nil"/>
            </w:tcBorders>
          </w:tcPr>
          <w:p>
            <w:pPr>
              <w:pStyle w:val="TableParagraph"/>
              <w:rPr>
                <w:rFonts w:ascii="Times New Roman"/>
                <w:sz w:val="24"/>
              </w:rPr>
            </w:pPr>
          </w:p>
        </w:tc>
        <w:tc>
          <w:tcPr>
            <w:tcW w:w="699" w:type="dxa"/>
            <w:tcBorders>
              <w:top w:val="nil"/>
              <w:bottom w:val="nil"/>
            </w:tcBorders>
          </w:tcPr>
          <w:p>
            <w:pPr>
              <w:pStyle w:val="TableParagraph"/>
              <w:rPr>
                <w:rFonts w:ascii="Times New Roman"/>
                <w:sz w:val="24"/>
              </w:rPr>
            </w:pPr>
          </w:p>
        </w:tc>
        <w:tc>
          <w:tcPr>
            <w:tcW w:w="6662" w:type="dxa"/>
            <w:tcBorders>
              <w:top w:val="nil"/>
              <w:bottom w:val="nil"/>
            </w:tcBorders>
          </w:tcPr>
          <w:p>
            <w:pPr>
              <w:pStyle w:val="TableParagraph"/>
              <w:spacing w:line="380" w:lineRule="exact"/>
              <w:ind w:left="106"/>
              <w:rPr>
                <w:sz w:val="24"/>
              </w:rPr>
            </w:pPr>
            <w:r>
              <w:rPr>
                <w:sz w:val="24"/>
              </w:rPr>
              <w:t>（如附表一）。</w:t>
            </w:r>
          </w:p>
        </w:tc>
      </w:tr>
      <w:tr>
        <w:trPr>
          <w:trHeight w:val="400" w:hRule="atLeast"/>
        </w:trPr>
        <w:tc>
          <w:tcPr>
            <w:tcW w:w="881" w:type="dxa"/>
            <w:tcBorders>
              <w:top w:val="nil"/>
              <w:bottom w:val="nil"/>
            </w:tcBorders>
          </w:tcPr>
          <w:p>
            <w:pPr>
              <w:pStyle w:val="TableParagraph"/>
              <w:rPr>
                <w:rFonts w:ascii="Times New Roman"/>
                <w:sz w:val="24"/>
              </w:rPr>
            </w:pPr>
          </w:p>
        </w:tc>
        <w:tc>
          <w:tcPr>
            <w:tcW w:w="699" w:type="dxa"/>
            <w:tcBorders>
              <w:top w:val="nil"/>
              <w:bottom w:val="nil"/>
            </w:tcBorders>
          </w:tcPr>
          <w:p>
            <w:pPr>
              <w:pStyle w:val="TableParagraph"/>
              <w:rPr>
                <w:rFonts w:ascii="Times New Roman"/>
                <w:sz w:val="24"/>
              </w:rPr>
            </w:pPr>
          </w:p>
        </w:tc>
        <w:tc>
          <w:tcPr>
            <w:tcW w:w="6662" w:type="dxa"/>
            <w:tcBorders>
              <w:top w:val="nil"/>
              <w:bottom w:val="nil"/>
            </w:tcBorders>
          </w:tcPr>
          <w:p>
            <w:pPr>
              <w:pStyle w:val="TableParagraph"/>
              <w:tabs>
                <w:tab w:pos="1547" w:val="left" w:leader="none"/>
              </w:tabs>
              <w:spacing w:line="381" w:lineRule="exact"/>
              <w:ind w:left="106"/>
              <w:rPr>
                <w:sz w:val="24"/>
              </w:rPr>
            </w:pPr>
            <w:r>
              <w:rPr>
                <w:sz w:val="24"/>
              </w:rPr>
              <w:t>二、第二級</w:t>
              <w:tab/>
              <w:t>罌粟、古柯、大麻、安非他命、配西汀、潘他</w:t>
            </w:r>
          </w:p>
        </w:tc>
      </w:tr>
      <w:tr>
        <w:trPr>
          <w:trHeight w:val="399" w:hRule="atLeast"/>
        </w:trPr>
        <w:tc>
          <w:tcPr>
            <w:tcW w:w="881" w:type="dxa"/>
            <w:tcBorders>
              <w:top w:val="nil"/>
              <w:bottom w:val="nil"/>
            </w:tcBorders>
          </w:tcPr>
          <w:p>
            <w:pPr>
              <w:pStyle w:val="TableParagraph"/>
              <w:rPr>
                <w:rFonts w:ascii="Times New Roman"/>
                <w:sz w:val="24"/>
              </w:rPr>
            </w:pPr>
          </w:p>
        </w:tc>
        <w:tc>
          <w:tcPr>
            <w:tcW w:w="699" w:type="dxa"/>
            <w:tcBorders>
              <w:top w:val="nil"/>
              <w:bottom w:val="nil"/>
            </w:tcBorders>
          </w:tcPr>
          <w:p>
            <w:pPr>
              <w:pStyle w:val="TableParagraph"/>
              <w:rPr>
                <w:rFonts w:ascii="Times New Roman"/>
                <w:sz w:val="24"/>
              </w:rPr>
            </w:pPr>
          </w:p>
        </w:tc>
        <w:tc>
          <w:tcPr>
            <w:tcW w:w="6662" w:type="dxa"/>
            <w:tcBorders>
              <w:top w:val="nil"/>
              <w:bottom w:val="nil"/>
            </w:tcBorders>
          </w:tcPr>
          <w:p>
            <w:pPr>
              <w:pStyle w:val="TableParagraph"/>
              <w:spacing w:line="380" w:lineRule="exact"/>
              <w:ind w:left="106"/>
              <w:rPr>
                <w:sz w:val="24"/>
              </w:rPr>
            </w:pPr>
            <w:r>
              <w:rPr>
                <w:sz w:val="24"/>
              </w:rPr>
              <w:t>唑新及其相類製品（如附表二）。</w:t>
            </w:r>
          </w:p>
        </w:tc>
      </w:tr>
      <w:tr>
        <w:trPr>
          <w:trHeight w:val="399" w:hRule="atLeast"/>
        </w:trPr>
        <w:tc>
          <w:tcPr>
            <w:tcW w:w="881" w:type="dxa"/>
            <w:tcBorders>
              <w:top w:val="nil"/>
              <w:bottom w:val="nil"/>
            </w:tcBorders>
          </w:tcPr>
          <w:p>
            <w:pPr>
              <w:pStyle w:val="TableParagraph"/>
              <w:rPr>
                <w:rFonts w:ascii="Times New Roman"/>
                <w:sz w:val="24"/>
              </w:rPr>
            </w:pPr>
          </w:p>
        </w:tc>
        <w:tc>
          <w:tcPr>
            <w:tcW w:w="699" w:type="dxa"/>
            <w:tcBorders>
              <w:top w:val="nil"/>
              <w:bottom w:val="nil"/>
            </w:tcBorders>
          </w:tcPr>
          <w:p>
            <w:pPr>
              <w:pStyle w:val="TableParagraph"/>
              <w:rPr>
                <w:rFonts w:ascii="Times New Roman"/>
                <w:sz w:val="24"/>
              </w:rPr>
            </w:pPr>
          </w:p>
        </w:tc>
        <w:tc>
          <w:tcPr>
            <w:tcW w:w="6662" w:type="dxa"/>
            <w:tcBorders>
              <w:top w:val="nil"/>
              <w:bottom w:val="nil"/>
            </w:tcBorders>
          </w:tcPr>
          <w:p>
            <w:pPr>
              <w:pStyle w:val="TableParagraph"/>
              <w:tabs>
                <w:tab w:pos="1547" w:val="left" w:leader="none"/>
              </w:tabs>
              <w:spacing w:line="380" w:lineRule="exact"/>
              <w:ind w:left="106"/>
              <w:rPr>
                <w:sz w:val="24"/>
              </w:rPr>
            </w:pPr>
            <w:r>
              <w:rPr>
                <w:sz w:val="24"/>
              </w:rPr>
              <w:t>三、第三級</w:t>
              <w:tab/>
              <w:t>西可巴比妥、異戊巴比妥、納洛芬及其相類製</w:t>
            </w:r>
          </w:p>
        </w:tc>
      </w:tr>
      <w:tr>
        <w:trPr>
          <w:trHeight w:val="400" w:hRule="atLeast"/>
        </w:trPr>
        <w:tc>
          <w:tcPr>
            <w:tcW w:w="881" w:type="dxa"/>
            <w:tcBorders>
              <w:top w:val="nil"/>
              <w:bottom w:val="nil"/>
            </w:tcBorders>
          </w:tcPr>
          <w:p>
            <w:pPr>
              <w:pStyle w:val="TableParagraph"/>
              <w:rPr>
                <w:rFonts w:ascii="Times New Roman"/>
                <w:sz w:val="24"/>
              </w:rPr>
            </w:pPr>
          </w:p>
        </w:tc>
        <w:tc>
          <w:tcPr>
            <w:tcW w:w="699" w:type="dxa"/>
            <w:tcBorders>
              <w:top w:val="nil"/>
              <w:bottom w:val="nil"/>
            </w:tcBorders>
          </w:tcPr>
          <w:p>
            <w:pPr>
              <w:pStyle w:val="TableParagraph"/>
              <w:rPr>
                <w:rFonts w:ascii="Times New Roman"/>
                <w:sz w:val="24"/>
              </w:rPr>
            </w:pPr>
          </w:p>
        </w:tc>
        <w:tc>
          <w:tcPr>
            <w:tcW w:w="6662" w:type="dxa"/>
            <w:tcBorders>
              <w:top w:val="nil"/>
              <w:bottom w:val="nil"/>
            </w:tcBorders>
          </w:tcPr>
          <w:p>
            <w:pPr>
              <w:pStyle w:val="TableParagraph"/>
              <w:spacing w:line="381" w:lineRule="exact"/>
              <w:ind w:left="106"/>
              <w:rPr>
                <w:sz w:val="24"/>
              </w:rPr>
            </w:pPr>
            <w:r>
              <w:rPr>
                <w:sz w:val="24"/>
              </w:rPr>
              <w:t>品（如附表三）。</w:t>
            </w:r>
          </w:p>
        </w:tc>
      </w:tr>
      <w:tr>
        <w:trPr>
          <w:trHeight w:val="399" w:hRule="atLeast"/>
        </w:trPr>
        <w:tc>
          <w:tcPr>
            <w:tcW w:w="881" w:type="dxa"/>
            <w:tcBorders>
              <w:top w:val="nil"/>
              <w:bottom w:val="nil"/>
            </w:tcBorders>
          </w:tcPr>
          <w:p>
            <w:pPr>
              <w:pStyle w:val="TableParagraph"/>
              <w:rPr>
                <w:rFonts w:ascii="Times New Roman"/>
                <w:sz w:val="24"/>
              </w:rPr>
            </w:pPr>
          </w:p>
        </w:tc>
        <w:tc>
          <w:tcPr>
            <w:tcW w:w="699" w:type="dxa"/>
            <w:tcBorders>
              <w:top w:val="nil"/>
              <w:bottom w:val="nil"/>
            </w:tcBorders>
          </w:tcPr>
          <w:p>
            <w:pPr>
              <w:pStyle w:val="TableParagraph"/>
              <w:rPr>
                <w:rFonts w:ascii="Times New Roman"/>
                <w:sz w:val="24"/>
              </w:rPr>
            </w:pPr>
          </w:p>
        </w:tc>
        <w:tc>
          <w:tcPr>
            <w:tcW w:w="6662" w:type="dxa"/>
            <w:tcBorders>
              <w:top w:val="nil"/>
              <w:bottom w:val="nil"/>
            </w:tcBorders>
          </w:tcPr>
          <w:p>
            <w:pPr>
              <w:pStyle w:val="TableParagraph"/>
              <w:tabs>
                <w:tab w:pos="1547" w:val="left" w:leader="none"/>
              </w:tabs>
              <w:spacing w:line="380" w:lineRule="exact"/>
              <w:ind w:left="106"/>
              <w:rPr>
                <w:sz w:val="24"/>
              </w:rPr>
            </w:pPr>
            <w:r>
              <w:rPr>
                <w:sz w:val="24"/>
              </w:rPr>
              <w:t>四、第四級</w:t>
              <w:tab/>
              <w:t>二丙烯基巴比妥、阿普唑他及其相類製品（如</w:t>
            </w:r>
          </w:p>
        </w:tc>
      </w:tr>
      <w:tr>
        <w:trPr>
          <w:trHeight w:val="399" w:hRule="atLeast"/>
        </w:trPr>
        <w:tc>
          <w:tcPr>
            <w:tcW w:w="881" w:type="dxa"/>
            <w:tcBorders>
              <w:top w:val="nil"/>
              <w:bottom w:val="nil"/>
            </w:tcBorders>
          </w:tcPr>
          <w:p>
            <w:pPr>
              <w:pStyle w:val="TableParagraph"/>
              <w:rPr>
                <w:rFonts w:ascii="Times New Roman"/>
                <w:sz w:val="24"/>
              </w:rPr>
            </w:pPr>
          </w:p>
        </w:tc>
        <w:tc>
          <w:tcPr>
            <w:tcW w:w="699" w:type="dxa"/>
            <w:tcBorders>
              <w:top w:val="nil"/>
              <w:bottom w:val="nil"/>
            </w:tcBorders>
          </w:tcPr>
          <w:p>
            <w:pPr>
              <w:pStyle w:val="TableParagraph"/>
              <w:rPr>
                <w:rFonts w:ascii="Times New Roman"/>
                <w:sz w:val="24"/>
              </w:rPr>
            </w:pPr>
          </w:p>
        </w:tc>
        <w:tc>
          <w:tcPr>
            <w:tcW w:w="6662" w:type="dxa"/>
            <w:tcBorders>
              <w:top w:val="nil"/>
              <w:bottom w:val="nil"/>
            </w:tcBorders>
          </w:tcPr>
          <w:p>
            <w:pPr>
              <w:pStyle w:val="TableParagraph"/>
              <w:spacing w:line="380" w:lineRule="exact"/>
              <w:ind w:left="106"/>
              <w:rPr>
                <w:sz w:val="24"/>
              </w:rPr>
            </w:pPr>
            <w:r>
              <w:rPr>
                <w:sz w:val="24"/>
              </w:rPr>
              <w:t>附表四）。</w:t>
            </w:r>
          </w:p>
        </w:tc>
      </w:tr>
      <w:tr>
        <w:trPr>
          <w:trHeight w:val="400" w:hRule="atLeast"/>
        </w:trPr>
        <w:tc>
          <w:tcPr>
            <w:tcW w:w="881" w:type="dxa"/>
            <w:tcBorders>
              <w:top w:val="nil"/>
              <w:bottom w:val="nil"/>
            </w:tcBorders>
          </w:tcPr>
          <w:p>
            <w:pPr>
              <w:pStyle w:val="TableParagraph"/>
              <w:rPr>
                <w:rFonts w:ascii="Times New Roman"/>
                <w:sz w:val="24"/>
              </w:rPr>
            </w:pPr>
          </w:p>
        </w:tc>
        <w:tc>
          <w:tcPr>
            <w:tcW w:w="699" w:type="dxa"/>
            <w:tcBorders>
              <w:top w:val="nil"/>
              <w:bottom w:val="nil"/>
            </w:tcBorders>
          </w:tcPr>
          <w:p>
            <w:pPr>
              <w:pStyle w:val="TableParagraph"/>
              <w:rPr>
                <w:rFonts w:ascii="Times New Roman"/>
                <w:sz w:val="24"/>
              </w:rPr>
            </w:pPr>
          </w:p>
        </w:tc>
        <w:tc>
          <w:tcPr>
            <w:tcW w:w="6662" w:type="dxa"/>
            <w:tcBorders>
              <w:top w:val="nil"/>
              <w:bottom w:val="nil"/>
            </w:tcBorders>
          </w:tcPr>
          <w:p>
            <w:pPr>
              <w:pStyle w:val="TableParagraph"/>
              <w:spacing w:line="381" w:lineRule="exact"/>
              <w:ind w:left="106"/>
              <w:rPr>
                <w:sz w:val="24"/>
              </w:rPr>
            </w:pPr>
            <w:r>
              <w:rPr>
                <w:sz w:val="24"/>
              </w:rPr>
              <w:t>前項毒品之分級及品項，由法務部會同行政院衛生署組成審</w:t>
            </w:r>
          </w:p>
        </w:tc>
      </w:tr>
      <w:tr>
        <w:trPr>
          <w:trHeight w:val="399" w:hRule="atLeast"/>
        </w:trPr>
        <w:tc>
          <w:tcPr>
            <w:tcW w:w="881" w:type="dxa"/>
            <w:tcBorders>
              <w:top w:val="nil"/>
              <w:bottom w:val="nil"/>
            </w:tcBorders>
          </w:tcPr>
          <w:p>
            <w:pPr>
              <w:pStyle w:val="TableParagraph"/>
              <w:rPr>
                <w:rFonts w:ascii="Times New Roman"/>
                <w:sz w:val="24"/>
              </w:rPr>
            </w:pPr>
          </w:p>
        </w:tc>
        <w:tc>
          <w:tcPr>
            <w:tcW w:w="699" w:type="dxa"/>
            <w:tcBorders>
              <w:top w:val="nil"/>
              <w:bottom w:val="nil"/>
            </w:tcBorders>
          </w:tcPr>
          <w:p>
            <w:pPr>
              <w:pStyle w:val="TableParagraph"/>
              <w:rPr>
                <w:rFonts w:ascii="Times New Roman"/>
                <w:sz w:val="24"/>
              </w:rPr>
            </w:pPr>
          </w:p>
        </w:tc>
        <w:tc>
          <w:tcPr>
            <w:tcW w:w="6662" w:type="dxa"/>
            <w:tcBorders>
              <w:top w:val="nil"/>
              <w:bottom w:val="nil"/>
            </w:tcBorders>
          </w:tcPr>
          <w:p>
            <w:pPr>
              <w:pStyle w:val="TableParagraph"/>
              <w:spacing w:line="380" w:lineRule="exact"/>
              <w:ind w:left="106"/>
              <w:rPr>
                <w:sz w:val="24"/>
              </w:rPr>
            </w:pPr>
            <w:r>
              <w:rPr>
                <w:sz w:val="24"/>
              </w:rPr>
              <w:t>議委員會，每三個月定期檢討，報由行政院公告調整、增減</w:t>
            </w:r>
          </w:p>
        </w:tc>
      </w:tr>
      <w:tr>
        <w:trPr>
          <w:trHeight w:val="399" w:hRule="atLeast"/>
        </w:trPr>
        <w:tc>
          <w:tcPr>
            <w:tcW w:w="881" w:type="dxa"/>
            <w:tcBorders>
              <w:top w:val="nil"/>
              <w:bottom w:val="nil"/>
            </w:tcBorders>
          </w:tcPr>
          <w:p>
            <w:pPr>
              <w:pStyle w:val="TableParagraph"/>
              <w:rPr>
                <w:rFonts w:ascii="Times New Roman"/>
                <w:sz w:val="24"/>
              </w:rPr>
            </w:pPr>
          </w:p>
        </w:tc>
        <w:tc>
          <w:tcPr>
            <w:tcW w:w="699" w:type="dxa"/>
            <w:tcBorders>
              <w:top w:val="nil"/>
              <w:bottom w:val="nil"/>
            </w:tcBorders>
          </w:tcPr>
          <w:p>
            <w:pPr>
              <w:pStyle w:val="TableParagraph"/>
              <w:rPr>
                <w:rFonts w:ascii="Times New Roman"/>
                <w:sz w:val="24"/>
              </w:rPr>
            </w:pPr>
          </w:p>
        </w:tc>
        <w:tc>
          <w:tcPr>
            <w:tcW w:w="6662" w:type="dxa"/>
            <w:tcBorders>
              <w:top w:val="nil"/>
              <w:bottom w:val="nil"/>
            </w:tcBorders>
          </w:tcPr>
          <w:p>
            <w:pPr>
              <w:pStyle w:val="TableParagraph"/>
              <w:spacing w:line="380" w:lineRule="exact"/>
              <w:ind w:left="106"/>
              <w:rPr>
                <w:sz w:val="24"/>
              </w:rPr>
            </w:pPr>
            <w:r>
              <w:rPr>
                <w:sz w:val="24"/>
              </w:rPr>
              <w:t>之，並送請立法院查照。</w:t>
            </w:r>
          </w:p>
        </w:tc>
      </w:tr>
      <w:tr>
        <w:trPr>
          <w:trHeight w:val="400" w:hRule="atLeast"/>
        </w:trPr>
        <w:tc>
          <w:tcPr>
            <w:tcW w:w="881" w:type="dxa"/>
            <w:tcBorders>
              <w:top w:val="nil"/>
              <w:bottom w:val="nil"/>
            </w:tcBorders>
          </w:tcPr>
          <w:p>
            <w:pPr>
              <w:pStyle w:val="TableParagraph"/>
              <w:rPr>
                <w:rFonts w:ascii="Times New Roman"/>
                <w:sz w:val="24"/>
              </w:rPr>
            </w:pPr>
          </w:p>
        </w:tc>
        <w:tc>
          <w:tcPr>
            <w:tcW w:w="699" w:type="dxa"/>
            <w:tcBorders>
              <w:top w:val="nil"/>
              <w:bottom w:val="nil"/>
            </w:tcBorders>
          </w:tcPr>
          <w:p>
            <w:pPr>
              <w:pStyle w:val="TableParagraph"/>
              <w:rPr>
                <w:rFonts w:ascii="Times New Roman"/>
                <w:sz w:val="24"/>
              </w:rPr>
            </w:pPr>
          </w:p>
        </w:tc>
        <w:tc>
          <w:tcPr>
            <w:tcW w:w="6662" w:type="dxa"/>
            <w:tcBorders>
              <w:top w:val="nil"/>
              <w:bottom w:val="nil"/>
            </w:tcBorders>
          </w:tcPr>
          <w:p>
            <w:pPr>
              <w:pStyle w:val="TableParagraph"/>
              <w:spacing w:line="381" w:lineRule="exact"/>
              <w:ind w:left="106"/>
              <w:rPr>
                <w:sz w:val="24"/>
              </w:rPr>
            </w:pPr>
            <w:r>
              <w:rPr>
                <w:sz w:val="24"/>
              </w:rPr>
              <w:t>醫藥及科學上需用之麻醉藥品與其製品及影響精神物質與其</w:t>
            </w:r>
          </w:p>
        </w:tc>
      </w:tr>
      <w:tr>
        <w:trPr>
          <w:trHeight w:val="351" w:hRule="atLeast"/>
        </w:trPr>
        <w:tc>
          <w:tcPr>
            <w:tcW w:w="881" w:type="dxa"/>
            <w:tcBorders>
              <w:top w:val="nil"/>
              <w:bottom w:val="nil"/>
            </w:tcBorders>
          </w:tcPr>
          <w:p>
            <w:pPr>
              <w:pStyle w:val="TableParagraph"/>
              <w:rPr>
                <w:rFonts w:ascii="Times New Roman"/>
                <w:sz w:val="24"/>
              </w:rPr>
            </w:pPr>
          </w:p>
        </w:tc>
        <w:tc>
          <w:tcPr>
            <w:tcW w:w="699" w:type="dxa"/>
            <w:tcBorders>
              <w:top w:val="nil"/>
            </w:tcBorders>
          </w:tcPr>
          <w:p>
            <w:pPr>
              <w:pStyle w:val="TableParagraph"/>
              <w:rPr>
                <w:rFonts w:ascii="Times New Roman"/>
                <w:sz w:val="24"/>
              </w:rPr>
            </w:pPr>
          </w:p>
        </w:tc>
        <w:tc>
          <w:tcPr>
            <w:tcW w:w="6662" w:type="dxa"/>
            <w:tcBorders>
              <w:top w:val="nil"/>
            </w:tcBorders>
          </w:tcPr>
          <w:p>
            <w:pPr>
              <w:pStyle w:val="TableParagraph"/>
              <w:spacing w:line="332" w:lineRule="exact"/>
              <w:ind w:left="106"/>
              <w:rPr>
                <w:sz w:val="24"/>
              </w:rPr>
            </w:pPr>
            <w:r>
              <w:rPr>
                <w:sz w:val="24"/>
              </w:rPr>
              <w:t>製品之管理，另以法律定之。</w:t>
            </w:r>
          </w:p>
        </w:tc>
      </w:tr>
      <w:tr>
        <w:trPr>
          <w:trHeight w:val="447" w:hRule="atLeast"/>
        </w:trPr>
        <w:tc>
          <w:tcPr>
            <w:tcW w:w="881" w:type="dxa"/>
            <w:tcBorders>
              <w:top w:val="nil"/>
              <w:bottom w:val="nil"/>
            </w:tcBorders>
          </w:tcPr>
          <w:p>
            <w:pPr>
              <w:pStyle w:val="TableParagraph"/>
              <w:rPr>
                <w:rFonts w:ascii="Times New Roman"/>
                <w:sz w:val="24"/>
              </w:rPr>
            </w:pPr>
          </w:p>
        </w:tc>
        <w:tc>
          <w:tcPr>
            <w:tcW w:w="699" w:type="dxa"/>
            <w:tcBorders>
              <w:bottom w:val="nil"/>
            </w:tcBorders>
          </w:tcPr>
          <w:p>
            <w:pPr>
              <w:pStyle w:val="TableParagraph"/>
              <w:spacing w:line="427" w:lineRule="exact"/>
              <w:ind w:left="87" w:right="81"/>
              <w:jc w:val="center"/>
              <w:rPr>
                <w:sz w:val="24"/>
              </w:rPr>
            </w:pPr>
            <w:r>
              <w:rPr>
                <w:sz w:val="24"/>
              </w:rPr>
              <w:t>二之</w:t>
            </w:r>
          </w:p>
        </w:tc>
        <w:tc>
          <w:tcPr>
            <w:tcW w:w="6662" w:type="dxa"/>
            <w:tcBorders>
              <w:bottom w:val="nil"/>
            </w:tcBorders>
          </w:tcPr>
          <w:p>
            <w:pPr>
              <w:pStyle w:val="TableParagraph"/>
              <w:spacing w:line="427" w:lineRule="exact"/>
              <w:ind w:left="106"/>
              <w:rPr>
                <w:sz w:val="24"/>
              </w:rPr>
            </w:pPr>
            <w:r>
              <w:rPr>
                <w:sz w:val="24"/>
              </w:rPr>
              <w:t>直轄市、縣（市）政府為執行毒品防制工作，應由專責組織</w:t>
            </w:r>
          </w:p>
        </w:tc>
      </w:tr>
      <w:tr>
        <w:trPr>
          <w:trHeight w:val="400" w:hRule="atLeast"/>
        </w:trPr>
        <w:tc>
          <w:tcPr>
            <w:tcW w:w="881" w:type="dxa"/>
            <w:tcBorders>
              <w:top w:val="nil"/>
              <w:bottom w:val="nil"/>
            </w:tcBorders>
          </w:tcPr>
          <w:p>
            <w:pPr>
              <w:pStyle w:val="TableParagraph"/>
              <w:rPr>
                <w:rFonts w:ascii="Times New Roman"/>
                <w:sz w:val="24"/>
              </w:rPr>
            </w:pPr>
          </w:p>
        </w:tc>
        <w:tc>
          <w:tcPr>
            <w:tcW w:w="699" w:type="dxa"/>
            <w:tcBorders>
              <w:top w:val="nil"/>
              <w:bottom w:val="nil"/>
            </w:tcBorders>
          </w:tcPr>
          <w:p>
            <w:pPr>
              <w:pStyle w:val="TableParagraph"/>
              <w:spacing w:line="381" w:lineRule="exact"/>
              <w:ind w:left="6"/>
              <w:jc w:val="center"/>
              <w:rPr>
                <w:sz w:val="24"/>
              </w:rPr>
            </w:pPr>
            <w:r>
              <w:rPr>
                <w:sz w:val="24"/>
              </w:rPr>
              <w:t>一</w:t>
            </w:r>
          </w:p>
        </w:tc>
        <w:tc>
          <w:tcPr>
            <w:tcW w:w="6662" w:type="dxa"/>
            <w:tcBorders>
              <w:top w:val="nil"/>
              <w:bottom w:val="nil"/>
            </w:tcBorders>
          </w:tcPr>
          <w:p>
            <w:pPr>
              <w:pStyle w:val="TableParagraph"/>
              <w:spacing w:line="381" w:lineRule="exact"/>
              <w:ind w:left="106"/>
              <w:rPr>
                <w:sz w:val="24"/>
              </w:rPr>
            </w:pPr>
            <w:r>
              <w:rPr>
                <w:sz w:val="24"/>
              </w:rPr>
              <w:t>辦理下列事項：</w:t>
            </w:r>
          </w:p>
        </w:tc>
      </w:tr>
      <w:tr>
        <w:trPr>
          <w:trHeight w:val="399" w:hRule="atLeast"/>
        </w:trPr>
        <w:tc>
          <w:tcPr>
            <w:tcW w:w="881" w:type="dxa"/>
            <w:tcBorders>
              <w:top w:val="nil"/>
              <w:bottom w:val="nil"/>
            </w:tcBorders>
          </w:tcPr>
          <w:p>
            <w:pPr>
              <w:pStyle w:val="TableParagraph"/>
              <w:rPr>
                <w:rFonts w:ascii="Times New Roman"/>
                <w:sz w:val="24"/>
              </w:rPr>
            </w:pPr>
          </w:p>
        </w:tc>
        <w:tc>
          <w:tcPr>
            <w:tcW w:w="699" w:type="dxa"/>
            <w:tcBorders>
              <w:top w:val="nil"/>
              <w:bottom w:val="nil"/>
            </w:tcBorders>
          </w:tcPr>
          <w:p>
            <w:pPr>
              <w:pStyle w:val="TableParagraph"/>
              <w:rPr>
                <w:rFonts w:ascii="Times New Roman"/>
                <w:sz w:val="24"/>
              </w:rPr>
            </w:pPr>
          </w:p>
        </w:tc>
        <w:tc>
          <w:tcPr>
            <w:tcW w:w="6662" w:type="dxa"/>
            <w:tcBorders>
              <w:top w:val="nil"/>
              <w:bottom w:val="nil"/>
            </w:tcBorders>
          </w:tcPr>
          <w:p>
            <w:pPr>
              <w:pStyle w:val="TableParagraph"/>
              <w:spacing w:line="380" w:lineRule="exact"/>
              <w:ind w:left="106"/>
              <w:rPr>
                <w:sz w:val="24"/>
              </w:rPr>
            </w:pPr>
            <w:r>
              <w:rPr>
                <w:sz w:val="24"/>
              </w:rPr>
              <w:t>一、毒品防制教育宣導。</w:t>
            </w:r>
          </w:p>
        </w:tc>
      </w:tr>
      <w:tr>
        <w:trPr>
          <w:trHeight w:val="399" w:hRule="atLeast"/>
        </w:trPr>
        <w:tc>
          <w:tcPr>
            <w:tcW w:w="881" w:type="dxa"/>
            <w:tcBorders>
              <w:top w:val="nil"/>
              <w:bottom w:val="nil"/>
            </w:tcBorders>
          </w:tcPr>
          <w:p>
            <w:pPr>
              <w:pStyle w:val="TableParagraph"/>
              <w:rPr>
                <w:rFonts w:ascii="Times New Roman"/>
                <w:sz w:val="24"/>
              </w:rPr>
            </w:pPr>
          </w:p>
        </w:tc>
        <w:tc>
          <w:tcPr>
            <w:tcW w:w="699" w:type="dxa"/>
            <w:tcBorders>
              <w:top w:val="nil"/>
              <w:bottom w:val="nil"/>
            </w:tcBorders>
          </w:tcPr>
          <w:p>
            <w:pPr>
              <w:pStyle w:val="TableParagraph"/>
              <w:rPr>
                <w:rFonts w:ascii="Times New Roman"/>
                <w:sz w:val="24"/>
              </w:rPr>
            </w:pPr>
          </w:p>
        </w:tc>
        <w:tc>
          <w:tcPr>
            <w:tcW w:w="6662" w:type="dxa"/>
            <w:tcBorders>
              <w:top w:val="nil"/>
              <w:bottom w:val="nil"/>
            </w:tcBorders>
          </w:tcPr>
          <w:p>
            <w:pPr>
              <w:pStyle w:val="TableParagraph"/>
              <w:spacing w:line="380" w:lineRule="exact"/>
              <w:ind w:left="106"/>
              <w:rPr>
                <w:sz w:val="24"/>
              </w:rPr>
            </w:pPr>
            <w:r>
              <w:rPr>
                <w:sz w:val="24"/>
              </w:rPr>
              <w:t>二、提供施用毒品者家庭重整及心理輔導等關懷訪視輔導。</w:t>
            </w:r>
          </w:p>
        </w:tc>
      </w:tr>
      <w:tr>
        <w:trPr>
          <w:trHeight w:val="400" w:hRule="atLeast"/>
        </w:trPr>
        <w:tc>
          <w:tcPr>
            <w:tcW w:w="881" w:type="dxa"/>
            <w:tcBorders>
              <w:top w:val="nil"/>
              <w:bottom w:val="nil"/>
            </w:tcBorders>
          </w:tcPr>
          <w:p>
            <w:pPr>
              <w:pStyle w:val="TableParagraph"/>
              <w:rPr>
                <w:rFonts w:ascii="Times New Roman"/>
                <w:sz w:val="24"/>
              </w:rPr>
            </w:pPr>
          </w:p>
        </w:tc>
        <w:tc>
          <w:tcPr>
            <w:tcW w:w="699" w:type="dxa"/>
            <w:tcBorders>
              <w:top w:val="nil"/>
              <w:bottom w:val="nil"/>
            </w:tcBorders>
          </w:tcPr>
          <w:p>
            <w:pPr>
              <w:pStyle w:val="TableParagraph"/>
              <w:rPr>
                <w:rFonts w:ascii="Times New Roman"/>
                <w:sz w:val="24"/>
              </w:rPr>
            </w:pPr>
          </w:p>
        </w:tc>
        <w:tc>
          <w:tcPr>
            <w:tcW w:w="6662" w:type="dxa"/>
            <w:tcBorders>
              <w:top w:val="nil"/>
              <w:bottom w:val="nil"/>
            </w:tcBorders>
          </w:tcPr>
          <w:p>
            <w:pPr>
              <w:pStyle w:val="TableParagraph"/>
              <w:spacing w:line="381" w:lineRule="exact"/>
              <w:ind w:left="106"/>
              <w:rPr>
                <w:sz w:val="24"/>
              </w:rPr>
            </w:pPr>
            <w:r>
              <w:rPr>
                <w:sz w:val="24"/>
              </w:rPr>
              <w:t>三、提供或轉介施用毒品者各項社會救助、法律服務、就學</w:t>
            </w:r>
          </w:p>
        </w:tc>
      </w:tr>
      <w:tr>
        <w:trPr>
          <w:trHeight w:val="399" w:hRule="atLeast"/>
        </w:trPr>
        <w:tc>
          <w:tcPr>
            <w:tcW w:w="881" w:type="dxa"/>
            <w:tcBorders>
              <w:top w:val="nil"/>
              <w:bottom w:val="nil"/>
            </w:tcBorders>
          </w:tcPr>
          <w:p>
            <w:pPr>
              <w:pStyle w:val="TableParagraph"/>
              <w:rPr>
                <w:rFonts w:ascii="Times New Roman"/>
                <w:sz w:val="24"/>
              </w:rPr>
            </w:pPr>
          </w:p>
        </w:tc>
        <w:tc>
          <w:tcPr>
            <w:tcW w:w="699" w:type="dxa"/>
            <w:tcBorders>
              <w:top w:val="nil"/>
              <w:bottom w:val="nil"/>
            </w:tcBorders>
          </w:tcPr>
          <w:p>
            <w:pPr>
              <w:pStyle w:val="TableParagraph"/>
              <w:rPr>
                <w:rFonts w:ascii="Times New Roman"/>
                <w:sz w:val="24"/>
              </w:rPr>
            </w:pPr>
          </w:p>
        </w:tc>
        <w:tc>
          <w:tcPr>
            <w:tcW w:w="6662" w:type="dxa"/>
            <w:tcBorders>
              <w:top w:val="nil"/>
              <w:bottom w:val="nil"/>
            </w:tcBorders>
          </w:tcPr>
          <w:p>
            <w:pPr>
              <w:pStyle w:val="TableParagraph"/>
              <w:spacing w:line="380" w:lineRule="exact"/>
              <w:ind w:left="106"/>
              <w:rPr>
                <w:sz w:val="24"/>
              </w:rPr>
            </w:pPr>
            <w:r>
              <w:rPr>
                <w:sz w:val="24"/>
              </w:rPr>
              <w:t>服務、保護安置、危機處理服務、職業訓練及就業服務。</w:t>
            </w:r>
          </w:p>
        </w:tc>
      </w:tr>
      <w:tr>
        <w:trPr>
          <w:trHeight w:val="399" w:hRule="atLeast"/>
        </w:trPr>
        <w:tc>
          <w:tcPr>
            <w:tcW w:w="881" w:type="dxa"/>
            <w:tcBorders>
              <w:top w:val="nil"/>
              <w:bottom w:val="nil"/>
            </w:tcBorders>
          </w:tcPr>
          <w:p>
            <w:pPr>
              <w:pStyle w:val="TableParagraph"/>
              <w:rPr>
                <w:rFonts w:ascii="Times New Roman"/>
                <w:sz w:val="24"/>
              </w:rPr>
            </w:pPr>
          </w:p>
        </w:tc>
        <w:tc>
          <w:tcPr>
            <w:tcW w:w="699" w:type="dxa"/>
            <w:tcBorders>
              <w:top w:val="nil"/>
              <w:bottom w:val="nil"/>
            </w:tcBorders>
          </w:tcPr>
          <w:p>
            <w:pPr>
              <w:pStyle w:val="TableParagraph"/>
              <w:rPr>
                <w:rFonts w:ascii="Times New Roman"/>
                <w:sz w:val="24"/>
              </w:rPr>
            </w:pPr>
          </w:p>
        </w:tc>
        <w:tc>
          <w:tcPr>
            <w:tcW w:w="6662" w:type="dxa"/>
            <w:tcBorders>
              <w:top w:val="nil"/>
              <w:bottom w:val="nil"/>
            </w:tcBorders>
          </w:tcPr>
          <w:p>
            <w:pPr>
              <w:pStyle w:val="TableParagraph"/>
              <w:spacing w:line="380" w:lineRule="exact"/>
              <w:ind w:left="106"/>
              <w:rPr>
                <w:sz w:val="24"/>
              </w:rPr>
            </w:pPr>
            <w:r>
              <w:rPr>
                <w:sz w:val="24"/>
              </w:rPr>
              <w:t>四、提供或轉介施用毒品者接受戒癮治療及追蹤輔導。</w:t>
            </w:r>
          </w:p>
        </w:tc>
      </w:tr>
      <w:tr>
        <w:trPr>
          <w:trHeight w:val="353" w:hRule="atLeast"/>
        </w:trPr>
        <w:tc>
          <w:tcPr>
            <w:tcW w:w="881" w:type="dxa"/>
            <w:tcBorders>
              <w:top w:val="nil"/>
            </w:tcBorders>
          </w:tcPr>
          <w:p>
            <w:pPr>
              <w:pStyle w:val="TableParagraph"/>
              <w:rPr>
                <w:rFonts w:ascii="Times New Roman"/>
                <w:sz w:val="24"/>
              </w:rPr>
            </w:pPr>
          </w:p>
        </w:tc>
        <w:tc>
          <w:tcPr>
            <w:tcW w:w="699" w:type="dxa"/>
            <w:tcBorders>
              <w:top w:val="nil"/>
            </w:tcBorders>
          </w:tcPr>
          <w:p>
            <w:pPr>
              <w:pStyle w:val="TableParagraph"/>
              <w:rPr>
                <w:rFonts w:ascii="Times New Roman"/>
                <w:sz w:val="24"/>
              </w:rPr>
            </w:pPr>
          </w:p>
        </w:tc>
        <w:tc>
          <w:tcPr>
            <w:tcW w:w="6662" w:type="dxa"/>
            <w:tcBorders>
              <w:top w:val="nil"/>
            </w:tcBorders>
          </w:tcPr>
          <w:p>
            <w:pPr>
              <w:pStyle w:val="TableParagraph"/>
              <w:spacing w:line="334" w:lineRule="exact"/>
              <w:ind w:left="106"/>
              <w:rPr>
                <w:sz w:val="24"/>
              </w:rPr>
            </w:pPr>
            <w:r>
              <w:rPr>
                <w:sz w:val="24"/>
              </w:rPr>
              <w:t>五、依法採驗尿液及訪查施用毒品者。</w:t>
            </w:r>
          </w:p>
        </w:tc>
      </w:tr>
    </w:tbl>
    <w:p>
      <w:pPr>
        <w:spacing w:after="0" w:line="334" w:lineRule="exact"/>
        <w:rPr>
          <w:sz w:val="24"/>
        </w:rPr>
        <w:sectPr>
          <w:pgSz w:w="11910" w:h="16840"/>
          <w:pgMar w:header="0" w:footer="1182" w:top="1440" w:bottom="1380" w:left="680" w:right="660"/>
        </w:sectPr>
      </w:pPr>
    </w:p>
    <w:tbl>
      <w:tblPr>
        <w:tblW w:w="0" w:type="auto"/>
        <w:jc w:val="left"/>
        <w:tblInd w:w="11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881"/>
        <w:gridCol w:w="699"/>
        <w:gridCol w:w="6662"/>
      </w:tblGrid>
      <w:tr>
        <w:trPr>
          <w:trHeight w:val="801" w:hRule="atLeast"/>
        </w:trPr>
        <w:tc>
          <w:tcPr>
            <w:tcW w:w="881" w:type="dxa"/>
          </w:tcPr>
          <w:p>
            <w:pPr>
              <w:pStyle w:val="TableParagraph"/>
              <w:spacing w:line="419" w:lineRule="exact"/>
              <w:ind w:left="198"/>
              <w:rPr>
                <w:sz w:val="24"/>
              </w:rPr>
            </w:pPr>
            <w:r>
              <w:rPr>
                <w:sz w:val="24"/>
              </w:rPr>
              <w:t>法規</w:t>
            </w:r>
          </w:p>
          <w:p>
            <w:pPr>
              <w:pStyle w:val="TableParagraph"/>
              <w:spacing w:line="363" w:lineRule="exact"/>
              <w:ind w:left="198"/>
              <w:rPr>
                <w:sz w:val="24"/>
              </w:rPr>
            </w:pPr>
            <w:r>
              <w:rPr>
                <w:sz w:val="24"/>
              </w:rPr>
              <w:t>名稱</w:t>
            </w:r>
          </w:p>
        </w:tc>
        <w:tc>
          <w:tcPr>
            <w:tcW w:w="699" w:type="dxa"/>
          </w:tcPr>
          <w:p>
            <w:pPr>
              <w:pStyle w:val="TableParagraph"/>
              <w:spacing w:line="473" w:lineRule="exact"/>
              <w:ind w:left="87" w:right="81"/>
              <w:jc w:val="center"/>
              <w:rPr>
                <w:sz w:val="24"/>
              </w:rPr>
            </w:pPr>
            <w:r>
              <w:rPr>
                <w:sz w:val="24"/>
              </w:rPr>
              <w:t>條號</w:t>
            </w:r>
          </w:p>
        </w:tc>
        <w:tc>
          <w:tcPr>
            <w:tcW w:w="6662" w:type="dxa"/>
          </w:tcPr>
          <w:p>
            <w:pPr>
              <w:pStyle w:val="TableParagraph"/>
              <w:spacing w:line="473" w:lineRule="exact"/>
              <w:ind w:left="3068" w:right="3063"/>
              <w:jc w:val="center"/>
              <w:rPr>
                <w:sz w:val="24"/>
              </w:rPr>
            </w:pPr>
            <w:r>
              <w:rPr>
                <w:sz w:val="24"/>
              </w:rPr>
              <w:t>內容</w:t>
            </w:r>
          </w:p>
        </w:tc>
      </w:tr>
      <w:tr>
        <w:trPr>
          <w:trHeight w:val="441" w:hRule="atLeast"/>
        </w:trPr>
        <w:tc>
          <w:tcPr>
            <w:tcW w:w="881" w:type="dxa"/>
            <w:vMerge w:val="restart"/>
          </w:tcPr>
          <w:p>
            <w:pPr>
              <w:pStyle w:val="TableParagraph"/>
              <w:rPr>
                <w:rFonts w:ascii="Times New Roman"/>
                <w:sz w:val="24"/>
              </w:rPr>
            </w:pPr>
          </w:p>
        </w:tc>
        <w:tc>
          <w:tcPr>
            <w:tcW w:w="699" w:type="dxa"/>
            <w:vMerge w:val="restart"/>
          </w:tcPr>
          <w:p>
            <w:pPr>
              <w:pStyle w:val="TableParagraph"/>
              <w:rPr>
                <w:rFonts w:ascii="Times New Roman"/>
                <w:sz w:val="24"/>
              </w:rPr>
            </w:pPr>
          </w:p>
        </w:tc>
        <w:tc>
          <w:tcPr>
            <w:tcW w:w="6662" w:type="dxa"/>
            <w:tcBorders>
              <w:bottom w:val="nil"/>
            </w:tcBorders>
          </w:tcPr>
          <w:p>
            <w:pPr>
              <w:pStyle w:val="TableParagraph"/>
              <w:spacing w:line="421" w:lineRule="exact"/>
              <w:ind w:left="106"/>
              <w:rPr>
                <w:sz w:val="24"/>
              </w:rPr>
            </w:pPr>
            <w:r>
              <w:rPr>
                <w:sz w:val="24"/>
              </w:rPr>
              <w:t>六、追蹤及管理轉介服務案件。</w:t>
            </w:r>
          </w:p>
        </w:tc>
      </w:tr>
      <w:tr>
        <w:trPr>
          <w:trHeight w:val="389" w:hRule="atLeast"/>
        </w:trPr>
        <w:tc>
          <w:tcPr>
            <w:tcW w:w="881" w:type="dxa"/>
            <w:vMerge/>
            <w:tcBorders>
              <w:top w:val="nil"/>
            </w:tcBorders>
          </w:tcPr>
          <w:p>
            <w:pPr>
              <w:rPr>
                <w:sz w:val="2"/>
                <w:szCs w:val="2"/>
              </w:rPr>
            </w:pPr>
          </w:p>
        </w:tc>
        <w:tc>
          <w:tcPr>
            <w:tcW w:w="699" w:type="dxa"/>
            <w:vMerge/>
            <w:tcBorders>
              <w:top w:val="nil"/>
            </w:tcBorders>
          </w:tcPr>
          <w:p>
            <w:pPr>
              <w:rPr>
                <w:sz w:val="2"/>
                <w:szCs w:val="2"/>
              </w:rPr>
            </w:pPr>
          </w:p>
        </w:tc>
        <w:tc>
          <w:tcPr>
            <w:tcW w:w="6662" w:type="dxa"/>
            <w:tcBorders>
              <w:top w:val="nil"/>
              <w:bottom w:val="nil"/>
            </w:tcBorders>
          </w:tcPr>
          <w:p>
            <w:pPr>
              <w:pStyle w:val="TableParagraph"/>
              <w:spacing w:line="370" w:lineRule="exact"/>
              <w:ind w:left="106"/>
              <w:rPr>
                <w:sz w:val="24"/>
              </w:rPr>
            </w:pPr>
            <w:r>
              <w:rPr>
                <w:sz w:val="24"/>
              </w:rPr>
              <w:t>七、其他毒品防制有關之事項。</w:t>
            </w:r>
          </w:p>
        </w:tc>
      </w:tr>
      <w:tr>
        <w:trPr>
          <w:trHeight w:val="390" w:hRule="atLeast"/>
        </w:trPr>
        <w:tc>
          <w:tcPr>
            <w:tcW w:w="881" w:type="dxa"/>
            <w:vMerge/>
            <w:tcBorders>
              <w:top w:val="nil"/>
            </w:tcBorders>
          </w:tcPr>
          <w:p>
            <w:pPr>
              <w:rPr>
                <w:sz w:val="2"/>
                <w:szCs w:val="2"/>
              </w:rPr>
            </w:pPr>
          </w:p>
        </w:tc>
        <w:tc>
          <w:tcPr>
            <w:tcW w:w="699" w:type="dxa"/>
            <w:vMerge/>
            <w:tcBorders>
              <w:top w:val="nil"/>
            </w:tcBorders>
          </w:tcPr>
          <w:p>
            <w:pPr>
              <w:rPr>
                <w:sz w:val="2"/>
                <w:szCs w:val="2"/>
              </w:rPr>
            </w:pPr>
          </w:p>
        </w:tc>
        <w:tc>
          <w:tcPr>
            <w:tcW w:w="6662" w:type="dxa"/>
            <w:tcBorders>
              <w:top w:val="nil"/>
              <w:bottom w:val="nil"/>
            </w:tcBorders>
          </w:tcPr>
          <w:p>
            <w:pPr>
              <w:pStyle w:val="TableParagraph"/>
              <w:spacing w:line="371" w:lineRule="exact"/>
              <w:ind w:left="106"/>
              <w:rPr>
                <w:sz w:val="24"/>
              </w:rPr>
            </w:pPr>
            <w:r>
              <w:rPr>
                <w:sz w:val="24"/>
              </w:rPr>
              <w:t>直轄市、縣（市）政府應編列預算辦理前項事宜；必要時，</w:t>
            </w:r>
          </w:p>
        </w:tc>
      </w:tr>
      <w:tr>
        <w:trPr>
          <w:trHeight w:val="346" w:hRule="atLeast"/>
        </w:trPr>
        <w:tc>
          <w:tcPr>
            <w:tcW w:w="881" w:type="dxa"/>
            <w:vMerge/>
            <w:tcBorders>
              <w:top w:val="nil"/>
            </w:tcBorders>
          </w:tcPr>
          <w:p>
            <w:pPr>
              <w:rPr>
                <w:sz w:val="2"/>
                <w:szCs w:val="2"/>
              </w:rPr>
            </w:pPr>
          </w:p>
        </w:tc>
        <w:tc>
          <w:tcPr>
            <w:tcW w:w="699" w:type="dxa"/>
            <w:vMerge/>
            <w:tcBorders>
              <w:top w:val="nil"/>
            </w:tcBorders>
          </w:tcPr>
          <w:p>
            <w:pPr>
              <w:rPr>
                <w:sz w:val="2"/>
                <w:szCs w:val="2"/>
              </w:rPr>
            </w:pPr>
          </w:p>
        </w:tc>
        <w:tc>
          <w:tcPr>
            <w:tcW w:w="6662" w:type="dxa"/>
            <w:tcBorders>
              <w:top w:val="nil"/>
            </w:tcBorders>
          </w:tcPr>
          <w:p>
            <w:pPr>
              <w:pStyle w:val="TableParagraph"/>
              <w:spacing w:line="327" w:lineRule="exact"/>
              <w:ind w:left="106"/>
              <w:rPr>
                <w:sz w:val="24"/>
              </w:rPr>
            </w:pPr>
            <w:r>
              <w:rPr>
                <w:sz w:val="24"/>
              </w:rPr>
              <w:t>得由各中央目的事業主管機關視實際情形酌予補助。</w:t>
            </w:r>
          </w:p>
        </w:tc>
      </w:tr>
      <w:tr>
        <w:trPr>
          <w:trHeight w:val="443" w:hRule="atLeast"/>
        </w:trPr>
        <w:tc>
          <w:tcPr>
            <w:tcW w:w="881" w:type="dxa"/>
            <w:vMerge/>
            <w:tcBorders>
              <w:top w:val="nil"/>
            </w:tcBorders>
          </w:tcPr>
          <w:p>
            <w:pPr>
              <w:rPr>
                <w:sz w:val="2"/>
                <w:szCs w:val="2"/>
              </w:rPr>
            </w:pPr>
          </w:p>
        </w:tc>
        <w:tc>
          <w:tcPr>
            <w:tcW w:w="699" w:type="dxa"/>
            <w:tcBorders>
              <w:bottom w:val="nil"/>
            </w:tcBorders>
          </w:tcPr>
          <w:p>
            <w:pPr>
              <w:pStyle w:val="TableParagraph"/>
              <w:spacing w:line="423" w:lineRule="exact"/>
              <w:ind w:left="6"/>
              <w:jc w:val="center"/>
              <w:rPr>
                <w:sz w:val="24"/>
              </w:rPr>
            </w:pPr>
            <w:r>
              <w:rPr>
                <w:sz w:val="24"/>
              </w:rPr>
              <w:t>十</w:t>
            </w:r>
          </w:p>
        </w:tc>
        <w:tc>
          <w:tcPr>
            <w:tcW w:w="6662" w:type="dxa"/>
            <w:tcBorders>
              <w:bottom w:val="nil"/>
            </w:tcBorders>
          </w:tcPr>
          <w:p>
            <w:pPr>
              <w:pStyle w:val="TableParagraph"/>
              <w:spacing w:line="423" w:lineRule="exact"/>
              <w:ind w:left="106"/>
              <w:rPr>
                <w:sz w:val="24"/>
              </w:rPr>
            </w:pPr>
            <w:r>
              <w:rPr>
                <w:sz w:val="24"/>
              </w:rPr>
              <w:t>施用第一級毒品者，處六月以上五年以下有期徒刑。</w:t>
            </w:r>
          </w:p>
        </w:tc>
      </w:tr>
      <w:tr>
        <w:trPr>
          <w:trHeight w:val="347" w:hRule="atLeast"/>
        </w:trPr>
        <w:tc>
          <w:tcPr>
            <w:tcW w:w="881" w:type="dxa"/>
            <w:vMerge/>
            <w:tcBorders>
              <w:top w:val="nil"/>
            </w:tcBorders>
          </w:tcPr>
          <w:p>
            <w:pPr>
              <w:rPr>
                <w:sz w:val="2"/>
                <w:szCs w:val="2"/>
              </w:rPr>
            </w:pPr>
          </w:p>
        </w:tc>
        <w:tc>
          <w:tcPr>
            <w:tcW w:w="699" w:type="dxa"/>
            <w:tcBorders>
              <w:top w:val="nil"/>
            </w:tcBorders>
          </w:tcPr>
          <w:p>
            <w:pPr>
              <w:pStyle w:val="TableParagraph"/>
              <w:rPr>
                <w:rFonts w:ascii="Times New Roman"/>
                <w:sz w:val="24"/>
              </w:rPr>
            </w:pPr>
          </w:p>
        </w:tc>
        <w:tc>
          <w:tcPr>
            <w:tcW w:w="6662" w:type="dxa"/>
            <w:tcBorders>
              <w:top w:val="nil"/>
            </w:tcBorders>
          </w:tcPr>
          <w:p>
            <w:pPr>
              <w:pStyle w:val="TableParagraph"/>
              <w:spacing w:line="328" w:lineRule="exact"/>
              <w:ind w:left="106"/>
              <w:rPr>
                <w:sz w:val="24"/>
              </w:rPr>
            </w:pPr>
            <w:r>
              <w:rPr>
                <w:sz w:val="24"/>
              </w:rPr>
              <w:t>施用第二級毒品者，處三年以下有期徒刑。</w:t>
            </w:r>
          </w:p>
        </w:tc>
      </w:tr>
      <w:tr>
        <w:trPr>
          <w:trHeight w:val="442" w:hRule="atLeast"/>
        </w:trPr>
        <w:tc>
          <w:tcPr>
            <w:tcW w:w="881" w:type="dxa"/>
            <w:vMerge/>
            <w:tcBorders>
              <w:top w:val="nil"/>
            </w:tcBorders>
          </w:tcPr>
          <w:p>
            <w:pPr>
              <w:rPr>
                <w:sz w:val="2"/>
                <w:szCs w:val="2"/>
              </w:rPr>
            </w:pPr>
          </w:p>
        </w:tc>
        <w:tc>
          <w:tcPr>
            <w:tcW w:w="699" w:type="dxa"/>
            <w:tcBorders>
              <w:bottom w:val="nil"/>
            </w:tcBorders>
          </w:tcPr>
          <w:p>
            <w:pPr>
              <w:pStyle w:val="TableParagraph"/>
              <w:spacing w:line="422" w:lineRule="exact"/>
              <w:ind w:left="87" w:right="81"/>
              <w:jc w:val="center"/>
              <w:rPr>
                <w:sz w:val="24"/>
              </w:rPr>
            </w:pPr>
            <w:r>
              <w:rPr>
                <w:sz w:val="24"/>
              </w:rPr>
              <w:t>十一</w:t>
            </w:r>
          </w:p>
        </w:tc>
        <w:tc>
          <w:tcPr>
            <w:tcW w:w="6662" w:type="dxa"/>
            <w:tcBorders>
              <w:bottom w:val="nil"/>
            </w:tcBorders>
          </w:tcPr>
          <w:p>
            <w:pPr>
              <w:pStyle w:val="TableParagraph"/>
              <w:spacing w:line="422" w:lineRule="exact"/>
              <w:ind w:left="106"/>
              <w:rPr>
                <w:sz w:val="24"/>
              </w:rPr>
            </w:pPr>
            <w:r>
              <w:rPr>
                <w:sz w:val="24"/>
              </w:rPr>
              <w:t>持有第一級毒品者，處三年以下有期徒刑、拘役或新臺幣五</w:t>
            </w:r>
          </w:p>
        </w:tc>
      </w:tr>
      <w:tr>
        <w:trPr>
          <w:trHeight w:val="389" w:hRule="atLeast"/>
        </w:trPr>
        <w:tc>
          <w:tcPr>
            <w:tcW w:w="881" w:type="dxa"/>
            <w:vMerge/>
            <w:tcBorders>
              <w:top w:val="nil"/>
            </w:tcBorders>
          </w:tcPr>
          <w:p>
            <w:pPr>
              <w:rPr>
                <w:sz w:val="2"/>
                <w:szCs w:val="2"/>
              </w:rPr>
            </w:pPr>
          </w:p>
        </w:tc>
        <w:tc>
          <w:tcPr>
            <w:tcW w:w="699" w:type="dxa"/>
            <w:tcBorders>
              <w:top w:val="nil"/>
              <w:bottom w:val="nil"/>
            </w:tcBorders>
          </w:tcPr>
          <w:p>
            <w:pPr>
              <w:pStyle w:val="TableParagraph"/>
              <w:rPr>
                <w:rFonts w:ascii="Times New Roman"/>
                <w:sz w:val="24"/>
              </w:rPr>
            </w:pPr>
          </w:p>
        </w:tc>
        <w:tc>
          <w:tcPr>
            <w:tcW w:w="6662" w:type="dxa"/>
            <w:tcBorders>
              <w:top w:val="nil"/>
              <w:bottom w:val="nil"/>
            </w:tcBorders>
          </w:tcPr>
          <w:p>
            <w:pPr>
              <w:pStyle w:val="TableParagraph"/>
              <w:spacing w:line="370" w:lineRule="exact"/>
              <w:ind w:left="106"/>
              <w:rPr>
                <w:sz w:val="24"/>
              </w:rPr>
            </w:pPr>
            <w:r>
              <w:rPr>
                <w:sz w:val="24"/>
              </w:rPr>
              <w:t>萬元以下罰金。</w:t>
            </w:r>
          </w:p>
        </w:tc>
      </w:tr>
      <w:tr>
        <w:trPr>
          <w:trHeight w:val="389" w:hRule="atLeast"/>
        </w:trPr>
        <w:tc>
          <w:tcPr>
            <w:tcW w:w="881" w:type="dxa"/>
            <w:vMerge/>
            <w:tcBorders>
              <w:top w:val="nil"/>
            </w:tcBorders>
          </w:tcPr>
          <w:p>
            <w:pPr>
              <w:rPr>
                <w:sz w:val="2"/>
                <w:szCs w:val="2"/>
              </w:rPr>
            </w:pPr>
          </w:p>
        </w:tc>
        <w:tc>
          <w:tcPr>
            <w:tcW w:w="699" w:type="dxa"/>
            <w:tcBorders>
              <w:top w:val="nil"/>
              <w:bottom w:val="nil"/>
            </w:tcBorders>
          </w:tcPr>
          <w:p>
            <w:pPr>
              <w:pStyle w:val="TableParagraph"/>
              <w:rPr>
                <w:rFonts w:ascii="Times New Roman"/>
                <w:sz w:val="24"/>
              </w:rPr>
            </w:pPr>
          </w:p>
        </w:tc>
        <w:tc>
          <w:tcPr>
            <w:tcW w:w="6662" w:type="dxa"/>
            <w:tcBorders>
              <w:top w:val="nil"/>
              <w:bottom w:val="nil"/>
            </w:tcBorders>
          </w:tcPr>
          <w:p>
            <w:pPr>
              <w:pStyle w:val="TableParagraph"/>
              <w:spacing w:line="370" w:lineRule="exact"/>
              <w:ind w:left="106"/>
              <w:rPr>
                <w:sz w:val="24"/>
              </w:rPr>
            </w:pPr>
            <w:r>
              <w:rPr>
                <w:sz w:val="24"/>
              </w:rPr>
              <w:t>持有第二級毒品者，處二年以下有期徒刑、拘役或新臺幣三</w:t>
            </w:r>
          </w:p>
        </w:tc>
      </w:tr>
      <w:tr>
        <w:trPr>
          <w:trHeight w:val="390" w:hRule="atLeast"/>
        </w:trPr>
        <w:tc>
          <w:tcPr>
            <w:tcW w:w="881" w:type="dxa"/>
            <w:vMerge/>
            <w:tcBorders>
              <w:top w:val="nil"/>
            </w:tcBorders>
          </w:tcPr>
          <w:p>
            <w:pPr>
              <w:rPr>
                <w:sz w:val="2"/>
                <w:szCs w:val="2"/>
              </w:rPr>
            </w:pPr>
          </w:p>
        </w:tc>
        <w:tc>
          <w:tcPr>
            <w:tcW w:w="699" w:type="dxa"/>
            <w:tcBorders>
              <w:top w:val="nil"/>
              <w:bottom w:val="nil"/>
            </w:tcBorders>
          </w:tcPr>
          <w:p>
            <w:pPr>
              <w:pStyle w:val="TableParagraph"/>
              <w:rPr>
                <w:rFonts w:ascii="Times New Roman"/>
                <w:sz w:val="24"/>
              </w:rPr>
            </w:pPr>
          </w:p>
        </w:tc>
        <w:tc>
          <w:tcPr>
            <w:tcW w:w="6662" w:type="dxa"/>
            <w:tcBorders>
              <w:top w:val="nil"/>
              <w:bottom w:val="nil"/>
            </w:tcBorders>
          </w:tcPr>
          <w:p>
            <w:pPr>
              <w:pStyle w:val="TableParagraph"/>
              <w:spacing w:line="371" w:lineRule="exact"/>
              <w:ind w:left="106"/>
              <w:rPr>
                <w:sz w:val="24"/>
              </w:rPr>
            </w:pPr>
            <w:r>
              <w:rPr>
                <w:sz w:val="24"/>
              </w:rPr>
              <w:t>萬元以下罰金。</w:t>
            </w:r>
          </w:p>
        </w:tc>
      </w:tr>
      <w:tr>
        <w:trPr>
          <w:trHeight w:val="389" w:hRule="atLeast"/>
        </w:trPr>
        <w:tc>
          <w:tcPr>
            <w:tcW w:w="881" w:type="dxa"/>
            <w:vMerge/>
            <w:tcBorders>
              <w:top w:val="nil"/>
            </w:tcBorders>
          </w:tcPr>
          <w:p>
            <w:pPr>
              <w:rPr>
                <w:sz w:val="2"/>
                <w:szCs w:val="2"/>
              </w:rPr>
            </w:pPr>
          </w:p>
        </w:tc>
        <w:tc>
          <w:tcPr>
            <w:tcW w:w="699" w:type="dxa"/>
            <w:tcBorders>
              <w:top w:val="nil"/>
              <w:bottom w:val="nil"/>
            </w:tcBorders>
          </w:tcPr>
          <w:p>
            <w:pPr>
              <w:pStyle w:val="TableParagraph"/>
              <w:rPr>
                <w:rFonts w:ascii="Times New Roman"/>
                <w:sz w:val="24"/>
              </w:rPr>
            </w:pPr>
          </w:p>
        </w:tc>
        <w:tc>
          <w:tcPr>
            <w:tcW w:w="6662" w:type="dxa"/>
            <w:tcBorders>
              <w:top w:val="nil"/>
              <w:bottom w:val="nil"/>
            </w:tcBorders>
          </w:tcPr>
          <w:p>
            <w:pPr>
              <w:pStyle w:val="TableParagraph"/>
              <w:spacing w:line="370" w:lineRule="exact"/>
              <w:ind w:left="106"/>
              <w:rPr>
                <w:sz w:val="24"/>
              </w:rPr>
            </w:pPr>
            <w:r>
              <w:rPr>
                <w:sz w:val="24"/>
              </w:rPr>
              <w:t>持有第一級毒品純質淨重十公克以上者，處一年以上七年以</w:t>
            </w:r>
          </w:p>
        </w:tc>
      </w:tr>
      <w:tr>
        <w:trPr>
          <w:trHeight w:val="389" w:hRule="atLeast"/>
        </w:trPr>
        <w:tc>
          <w:tcPr>
            <w:tcW w:w="881" w:type="dxa"/>
            <w:vMerge/>
            <w:tcBorders>
              <w:top w:val="nil"/>
            </w:tcBorders>
          </w:tcPr>
          <w:p>
            <w:pPr>
              <w:rPr>
                <w:sz w:val="2"/>
                <w:szCs w:val="2"/>
              </w:rPr>
            </w:pPr>
          </w:p>
        </w:tc>
        <w:tc>
          <w:tcPr>
            <w:tcW w:w="699" w:type="dxa"/>
            <w:tcBorders>
              <w:top w:val="nil"/>
              <w:bottom w:val="nil"/>
            </w:tcBorders>
          </w:tcPr>
          <w:p>
            <w:pPr>
              <w:pStyle w:val="TableParagraph"/>
              <w:rPr>
                <w:rFonts w:ascii="Times New Roman"/>
                <w:sz w:val="24"/>
              </w:rPr>
            </w:pPr>
          </w:p>
        </w:tc>
        <w:tc>
          <w:tcPr>
            <w:tcW w:w="6662" w:type="dxa"/>
            <w:tcBorders>
              <w:top w:val="nil"/>
              <w:bottom w:val="nil"/>
            </w:tcBorders>
          </w:tcPr>
          <w:p>
            <w:pPr>
              <w:pStyle w:val="TableParagraph"/>
              <w:spacing w:line="370" w:lineRule="exact"/>
              <w:ind w:left="106"/>
              <w:rPr>
                <w:sz w:val="24"/>
              </w:rPr>
            </w:pPr>
            <w:r>
              <w:rPr>
                <w:sz w:val="24"/>
              </w:rPr>
              <w:t>下有期徒刑，得併科新臺幣一百萬元以下罰金。</w:t>
            </w:r>
          </w:p>
        </w:tc>
      </w:tr>
      <w:tr>
        <w:trPr>
          <w:trHeight w:val="390" w:hRule="atLeast"/>
        </w:trPr>
        <w:tc>
          <w:tcPr>
            <w:tcW w:w="881" w:type="dxa"/>
            <w:vMerge/>
            <w:tcBorders>
              <w:top w:val="nil"/>
            </w:tcBorders>
          </w:tcPr>
          <w:p>
            <w:pPr>
              <w:rPr>
                <w:sz w:val="2"/>
                <w:szCs w:val="2"/>
              </w:rPr>
            </w:pPr>
          </w:p>
        </w:tc>
        <w:tc>
          <w:tcPr>
            <w:tcW w:w="699" w:type="dxa"/>
            <w:tcBorders>
              <w:top w:val="nil"/>
              <w:bottom w:val="nil"/>
            </w:tcBorders>
          </w:tcPr>
          <w:p>
            <w:pPr>
              <w:pStyle w:val="TableParagraph"/>
              <w:rPr>
                <w:rFonts w:ascii="Times New Roman"/>
                <w:sz w:val="24"/>
              </w:rPr>
            </w:pPr>
          </w:p>
        </w:tc>
        <w:tc>
          <w:tcPr>
            <w:tcW w:w="6662" w:type="dxa"/>
            <w:tcBorders>
              <w:top w:val="nil"/>
              <w:bottom w:val="nil"/>
            </w:tcBorders>
          </w:tcPr>
          <w:p>
            <w:pPr>
              <w:pStyle w:val="TableParagraph"/>
              <w:spacing w:line="371" w:lineRule="exact"/>
              <w:ind w:left="106"/>
              <w:rPr>
                <w:sz w:val="24"/>
              </w:rPr>
            </w:pPr>
            <w:r>
              <w:rPr>
                <w:sz w:val="24"/>
              </w:rPr>
              <w:t>持有第二級毒品純質淨重二十公克以上者，處六月以上五年</w:t>
            </w:r>
          </w:p>
        </w:tc>
      </w:tr>
      <w:tr>
        <w:trPr>
          <w:trHeight w:val="389" w:hRule="atLeast"/>
        </w:trPr>
        <w:tc>
          <w:tcPr>
            <w:tcW w:w="881" w:type="dxa"/>
            <w:vMerge/>
            <w:tcBorders>
              <w:top w:val="nil"/>
            </w:tcBorders>
          </w:tcPr>
          <w:p>
            <w:pPr>
              <w:rPr>
                <w:sz w:val="2"/>
                <w:szCs w:val="2"/>
              </w:rPr>
            </w:pPr>
          </w:p>
        </w:tc>
        <w:tc>
          <w:tcPr>
            <w:tcW w:w="699" w:type="dxa"/>
            <w:tcBorders>
              <w:top w:val="nil"/>
              <w:bottom w:val="nil"/>
            </w:tcBorders>
          </w:tcPr>
          <w:p>
            <w:pPr>
              <w:pStyle w:val="TableParagraph"/>
              <w:rPr>
                <w:rFonts w:ascii="Times New Roman"/>
                <w:sz w:val="24"/>
              </w:rPr>
            </w:pPr>
          </w:p>
        </w:tc>
        <w:tc>
          <w:tcPr>
            <w:tcW w:w="6662" w:type="dxa"/>
            <w:tcBorders>
              <w:top w:val="nil"/>
              <w:bottom w:val="nil"/>
            </w:tcBorders>
          </w:tcPr>
          <w:p>
            <w:pPr>
              <w:pStyle w:val="TableParagraph"/>
              <w:spacing w:line="370" w:lineRule="exact"/>
              <w:ind w:left="106"/>
              <w:rPr>
                <w:sz w:val="24"/>
              </w:rPr>
            </w:pPr>
            <w:r>
              <w:rPr>
                <w:sz w:val="24"/>
              </w:rPr>
              <w:t>以下有期徒刑，得併科新臺幣七十萬元以下罰金。</w:t>
            </w:r>
          </w:p>
        </w:tc>
      </w:tr>
      <w:tr>
        <w:trPr>
          <w:trHeight w:val="389" w:hRule="atLeast"/>
        </w:trPr>
        <w:tc>
          <w:tcPr>
            <w:tcW w:w="881" w:type="dxa"/>
            <w:vMerge/>
            <w:tcBorders>
              <w:top w:val="nil"/>
            </w:tcBorders>
          </w:tcPr>
          <w:p>
            <w:pPr>
              <w:rPr>
                <w:sz w:val="2"/>
                <w:szCs w:val="2"/>
              </w:rPr>
            </w:pPr>
          </w:p>
        </w:tc>
        <w:tc>
          <w:tcPr>
            <w:tcW w:w="699" w:type="dxa"/>
            <w:tcBorders>
              <w:top w:val="nil"/>
              <w:bottom w:val="nil"/>
            </w:tcBorders>
          </w:tcPr>
          <w:p>
            <w:pPr>
              <w:pStyle w:val="TableParagraph"/>
              <w:rPr>
                <w:rFonts w:ascii="Times New Roman"/>
                <w:sz w:val="24"/>
              </w:rPr>
            </w:pPr>
          </w:p>
        </w:tc>
        <w:tc>
          <w:tcPr>
            <w:tcW w:w="6662" w:type="dxa"/>
            <w:tcBorders>
              <w:top w:val="nil"/>
              <w:bottom w:val="nil"/>
            </w:tcBorders>
          </w:tcPr>
          <w:p>
            <w:pPr>
              <w:pStyle w:val="TableParagraph"/>
              <w:spacing w:line="370" w:lineRule="exact"/>
              <w:ind w:left="106"/>
              <w:rPr>
                <w:sz w:val="24"/>
              </w:rPr>
            </w:pPr>
            <w:r>
              <w:rPr>
                <w:sz w:val="24"/>
              </w:rPr>
              <w:t>持有第三級毒品純質淨重二十公克以上者，處三年以下有期</w:t>
            </w:r>
          </w:p>
        </w:tc>
      </w:tr>
      <w:tr>
        <w:trPr>
          <w:trHeight w:val="390" w:hRule="atLeast"/>
        </w:trPr>
        <w:tc>
          <w:tcPr>
            <w:tcW w:w="881" w:type="dxa"/>
            <w:vMerge/>
            <w:tcBorders>
              <w:top w:val="nil"/>
            </w:tcBorders>
          </w:tcPr>
          <w:p>
            <w:pPr>
              <w:rPr>
                <w:sz w:val="2"/>
                <w:szCs w:val="2"/>
              </w:rPr>
            </w:pPr>
          </w:p>
        </w:tc>
        <w:tc>
          <w:tcPr>
            <w:tcW w:w="699" w:type="dxa"/>
            <w:tcBorders>
              <w:top w:val="nil"/>
              <w:bottom w:val="nil"/>
            </w:tcBorders>
          </w:tcPr>
          <w:p>
            <w:pPr>
              <w:pStyle w:val="TableParagraph"/>
              <w:rPr>
                <w:rFonts w:ascii="Times New Roman"/>
                <w:sz w:val="24"/>
              </w:rPr>
            </w:pPr>
          </w:p>
        </w:tc>
        <w:tc>
          <w:tcPr>
            <w:tcW w:w="6662" w:type="dxa"/>
            <w:tcBorders>
              <w:top w:val="nil"/>
              <w:bottom w:val="nil"/>
            </w:tcBorders>
          </w:tcPr>
          <w:p>
            <w:pPr>
              <w:pStyle w:val="TableParagraph"/>
              <w:spacing w:line="371" w:lineRule="exact"/>
              <w:ind w:left="106"/>
              <w:rPr>
                <w:sz w:val="24"/>
              </w:rPr>
            </w:pPr>
            <w:r>
              <w:rPr>
                <w:sz w:val="24"/>
              </w:rPr>
              <w:t>徒刑，得併科新臺幣三十萬元以下罰金。</w:t>
            </w:r>
          </w:p>
        </w:tc>
      </w:tr>
      <w:tr>
        <w:trPr>
          <w:trHeight w:val="389" w:hRule="atLeast"/>
        </w:trPr>
        <w:tc>
          <w:tcPr>
            <w:tcW w:w="881" w:type="dxa"/>
            <w:vMerge/>
            <w:tcBorders>
              <w:top w:val="nil"/>
            </w:tcBorders>
          </w:tcPr>
          <w:p>
            <w:pPr>
              <w:rPr>
                <w:sz w:val="2"/>
                <w:szCs w:val="2"/>
              </w:rPr>
            </w:pPr>
          </w:p>
        </w:tc>
        <w:tc>
          <w:tcPr>
            <w:tcW w:w="699" w:type="dxa"/>
            <w:tcBorders>
              <w:top w:val="nil"/>
              <w:bottom w:val="nil"/>
            </w:tcBorders>
          </w:tcPr>
          <w:p>
            <w:pPr>
              <w:pStyle w:val="TableParagraph"/>
              <w:rPr>
                <w:rFonts w:ascii="Times New Roman"/>
                <w:sz w:val="24"/>
              </w:rPr>
            </w:pPr>
          </w:p>
        </w:tc>
        <w:tc>
          <w:tcPr>
            <w:tcW w:w="6662" w:type="dxa"/>
            <w:tcBorders>
              <w:top w:val="nil"/>
              <w:bottom w:val="nil"/>
            </w:tcBorders>
          </w:tcPr>
          <w:p>
            <w:pPr>
              <w:pStyle w:val="TableParagraph"/>
              <w:spacing w:line="370" w:lineRule="exact"/>
              <w:ind w:left="106"/>
              <w:rPr>
                <w:sz w:val="24"/>
              </w:rPr>
            </w:pPr>
            <w:r>
              <w:rPr>
                <w:sz w:val="24"/>
              </w:rPr>
              <w:t>持有第四級毒品純質淨重二十公克以上者，處一年以下有期</w:t>
            </w:r>
          </w:p>
        </w:tc>
      </w:tr>
      <w:tr>
        <w:trPr>
          <w:trHeight w:val="389" w:hRule="atLeast"/>
        </w:trPr>
        <w:tc>
          <w:tcPr>
            <w:tcW w:w="881" w:type="dxa"/>
            <w:vMerge/>
            <w:tcBorders>
              <w:top w:val="nil"/>
            </w:tcBorders>
          </w:tcPr>
          <w:p>
            <w:pPr>
              <w:rPr>
                <w:sz w:val="2"/>
                <w:szCs w:val="2"/>
              </w:rPr>
            </w:pPr>
          </w:p>
        </w:tc>
        <w:tc>
          <w:tcPr>
            <w:tcW w:w="699" w:type="dxa"/>
            <w:tcBorders>
              <w:top w:val="nil"/>
              <w:bottom w:val="nil"/>
            </w:tcBorders>
          </w:tcPr>
          <w:p>
            <w:pPr>
              <w:pStyle w:val="TableParagraph"/>
              <w:rPr>
                <w:rFonts w:ascii="Times New Roman"/>
                <w:sz w:val="24"/>
              </w:rPr>
            </w:pPr>
          </w:p>
        </w:tc>
        <w:tc>
          <w:tcPr>
            <w:tcW w:w="6662" w:type="dxa"/>
            <w:tcBorders>
              <w:top w:val="nil"/>
              <w:bottom w:val="nil"/>
            </w:tcBorders>
          </w:tcPr>
          <w:p>
            <w:pPr>
              <w:pStyle w:val="TableParagraph"/>
              <w:spacing w:line="370" w:lineRule="exact"/>
              <w:ind w:left="106"/>
              <w:rPr>
                <w:sz w:val="24"/>
              </w:rPr>
            </w:pPr>
            <w:r>
              <w:rPr>
                <w:sz w:val="24"/>
              </w:rPr>
              <w:t>徒刑，得併科新臺幣十萬元以下罰金。</w:t>
            </w:r>
          </w:p>
        </w:tc>
      </w:tr>
      <w:tr>
        <w:trPr>
          <w:trHeight w:val="390" w:hRule="atLeast"/>
        </w:trPr>
        <w:tc>
          <w:tcPr>
            <w:tcW w:w="881" w:type="dxa"/>
            <w:vMerge/>
            <w:tcBorders>
              <w:top w:val="nil"/>
            </w:tcBorders>
          </w:tcPr>
          <w:p>
            <w:pPr>
              <w:rPr>
                <w:sz w:val="2"/>
                <w:szCs w:val="2"/>
              </w:rPr>
            </w:pPr>
          </w:p>
        </w:tc>
        <w:tc>
          <w:tcPr>
            <w:tcW w:w="699" w:type="dxa"/>
            <w:tcBorders>
              <w:top w:val="nil"/>
              <w:bottom w:val="nil"/>
            </w:tcBorders>
          </w:tcPr>
          <w:p>
            <w:pPr>
              <w:pStyle w:val="TableParagraph"/>
              <w:rPr>
                <w:rFonts w:ascii="Times New Roman"/>
                <w:sz w:val="24"/>
              </w:rPr>
            </w:pPr>
          </w:p>
        </w:tc>
        <w:tc>
          <w:tcPr>
            <w:tcW w:w="6662" w:type="dxa"/>
            <w:tcBorders>
              <w:top w:val="nil"/>
              <w:bottom w:val="nil"/>
            </w:tcBorders>
          </w:tcPr>
          <w:p>
            <w:pPr>
              <w:pStyle w:val="TableParagraph"/>
              <w:spacing w:line="371" w:lineRule="exact"/>
              <w:ind w:left="106"/>
              <w:rPr>
                <w:sz w:val="24"/>
              </w:rPr>
            </w:pPr>
            <w:r>
              <w:rPr>
                <w:sz w:val="24"/>
              </w:rPr>
              <w:t>持有專供製造或施用第一級、第二級毒品之器具者，處一年</w:t>
            </w:r>
          </w:p>
        </w:tc>
      </w:tr>
      <w:tr>
        <w:trPr>
          <w:trHeight w:val="346" w:hRule="atLeast"/>
        </w:trPr>
        <w:tc>
          <w:tcPr>
            <w:tcW w:w="881" w:type="dxa"/>
            <w:vMerge/>
            <w:tcBorders>
              <w:top w:val="nil"/>
            </w:tcBorders>
          </w:tcPr>
          <w:p>
            <w:pPr>
              <w:rPr>
                <w:sz w:val="2"/>
                <w:szCs w:val="2"/>
              </w:rPr>
            </w:pPr>
          </w:p>
        </w:tc>
        <w:tc>
          <w:tcPr>
            <w:tcW w:w="699" w:type="dxa"/>
            <w:tcBorders>
              <w:top w:val="nil"/>
            </w:tcBorders>
          </w:tcPr>
          <w:p>
            <w:pPr>
              <w:pStyle w:val="TableParagraph"/>
              <w:rPr>
                <w:rFonts w:ascii="Times New Roman"/>
                <w:sz w:val="24"/>
              </w:rPr>
            </w:pPr>
          </w:p>
        </w:tc>
        <w:tc>
          <w:tcPr>
            <w:tcW w:w="6662" w:type="dxa"/>
            <w:tcBorders>
              <w:top w:val="nil"/>
            </w:tcBorders>
          </w:tcPr>
          <w:p>
            <w:pPr>
              <w:pStyle w:val="TableParagraph"/>
              <w:spacing w:line="327" w:lineRule="exact"/>
              <w:ind w:left="106"/>
              <w:rPr>
                <w:sz w:val="24"/>
              </w:rPr>
            </w:pPr>
            <w:r>
              <w:rPr>
                <w:sz w:val="24"/>
              </w:rPr>
              <w:t>以下有期徒刑、拘役或新臺幣一萬元以下罰金。</w:t>
            </w:r>
          </w:p>
        </w:tc>
      </w:tr>
      <w:tr>
        <w:trPr>
          <w:trHeight w:val="443" w:hRule="atLeast"/>
        </w:trPr>
        <w:tc>
          <w:tcPr>
            <w:tcW w:w="881" w:type="dxa"/>
            <w:vMerge/>
            <w:tcBorders>
              <w:top w:val="nil"/>
            </w:tcBorders>
          </w:tcPr>
          <w:p>
            <w:pPr>
              <w:rPr>
                <w:sz w:val="2"/>
                <w:szCs w:val="2"/>
              </w:rPr>
            </w:pPr>
          </w:p>
        </w:tc>
        <w:tc>
          <w:tcPr>
            <w:tcW w:w="699" w:type="dxa"/>
            <w:tcBorders>
              <w:bottom w:val="nil"/>
            </w:tcBorders>
          </w:tcPr>
          <w:p>
            <w:pPr>
              <w:pStyle w:val="TableParagraph"/>
              <w:spacing w:line="423" w:lineRule="exact"/>
              <w:ind w:left="87" w:right="81"/>
              <w:jc w:val="center"/>
              <w:rPr>
                <w:sz w:val="24"/>
              </w:rPr>
            </w:pPr>
            <w:r>
              <w:rPr>
                <w:sz w:val="24"/>
              </w:rPr>
              <w:t>十一</w:t>
            </w:r>
          </w:p>
        </w:tc>
        <w:tc>
          <w:tcPr>
            <w:tcW w:w="6662" w:type="dxa"/>
            <w:tcBorders>
              <w:bottom w:val="nil"/>
            </w:tcBorders>
          </w:tcPr>
          <w:p>
            <w:pPr>
              <w:pStyle w:val="TableParagraph"/>
              <w:spacing w:line="423" w:lineRule="exact"/>
              <w:ind w:left="106"/>
              <w:rPr>
                <w:sz w:val="24"/>
              </w:rPr>
            </w:pPr>
            <w:r>
              <w:rPr>
                <w:sz w:val="24"/>
              </w:rPr>
              <w:t>第三級、第四級毒品及製造或施用毒品之器具，無正當理</w:t>
            </w:r>
          </w:p>
        </w:tc>
      </w:tr>
      <w:tr>
        <w:trPr>
          <w:trHeight w:val="389" w:hRule="atLeast"/>
        </w:trPr>
        <w:tc>
          <w:tcPr>
            <w:tcW w:w="881" w:type="dxa"/>
            <w:vMerge/>
            <w:tcBorders>
              <w:top w:val="nil"/>
            </w:tcBorders>
          </w:tcPr>
          <w:p>
            <w:pPr>
              <w:rPr>
                <w:sz w:val="2"/>
                <w:szCs w:val="2"/>
              </w:rPr>
            </w:pPr>
          </w:p>
        </w:tc>
        <w:tc>
          <w:tcPr>
            <w:tcW w:w="699" w:type="dxa"/>
            <w:tcBorders>
              <w:top w:val="nil"/>
              <w:bottom w:val="nil"/>
            </w:tcBorders>
          </w:tcPr>
          <w:p>
            <w:pPr>
              <w:pStyle w:val="TableParagraph"/>
              <w:spacing w:line="370" w:lineRule="exact"/>
              <w:ind w:left="87" w:right="81"/>
              <w:jc w:val="center"/>
              <w:rPr>
                <w:sz w:val="24"/>
              </w:rPr>
            </w:pPr>
            <w:r>
              <w:rPr>
                <w:sz w:val="24"/>
              </w:rPr>
              <w:t>之一</w:t>
            </w:r>
          </w:p>
        </w:tc>
        <w:tc>
          <w:tcPr>
            <w:tcW w:w="6662" w:type="dxa"/>
            <w:tcBorders>
              <w:top w:val="nil"/>
              <w:bottom w:val="nil"/>
            </w:tcBorders>
          </w:tcPr>
          <w:p>
            <w:pPr>
              <w:pStyle w:val="TableParagraph"/>
              <w:spacing w:line="370" w:lineRule="exact"/>
              <w:ind w:left="106"/>
              <w:rPr>
                <w:sz w:val="24"/>
              </w:rPr>
            </w:pPr>
            <w:r>
              <w:rPr>
                <w:sz w:val="24"/>
              </w:rPr>
              <w:t>由，不得擅自持有。</w:t>
            </w:r>
          </w:p>
        </w:tc>
      </w:tr>
      <w:tr>
        <w:trPr>
          <w:trHeight w:val="390" w:hRule="atLeast"/>
        </w:trPr>
        <w:tc>
          <w:tcPr>
            <w:tcW w:w="881" w:type="dxa"/>
            <w:vMerge/>
            <w:tcBorders>
              <w:top w:val="nil"/>
            </w:tcBorders>
          </w:tcPr>
          <w:p>
            <w:pPr>
              <w:rPr>
                <w:sz w:val="2"/>
                <w:szCs w:val="2"/>
              </w:rPr>
            </w:pPr>
          </w:p>
        </w:tc>
        <w:tc>
          <w:tcPr>
            <w:tcW w:w="699" w:type="dxa"/>
            <w:tcBorders>
              <w:top w:val="nil"/>
              <w:bottom w:val="nil"/>
            </w:tcBorders>
          </w:tcPr>
          <w:p>
            <w:pPr>
              <w:pStyle w:val="TableParagraph"/>
              <w:rPr>
                <w:rFonts w:ascii="Times New Roman"/>
                <w:sz w:val="24"/>
              </w:rPr>
            </w:pPr>
          </w:p>
        </w:tc>
        <w:tc>
          <w:tcPr>
            <w:tcW w:w="6662" w:type="dxa"/>
            <w:tcBorders>
              <w:top w:val="nil"/>
              <w:bottom w:val="nil"/>
            </w:tcBorders>
          </w:tcPr>
          <w:p>
            <w:pPr>
              <w:pStyle w:val="TableParagraph"/>
              <w:spacing w:line="371" w:lineRule="exact"/>
              <w:ind w:left="106"/>
              <w:rPr>
                <w:sz w:val="24"/>
              </w:rPr>
            </w:pPr>
            <w:r>
              <w:rPr>
                <w:sz w:val="24"/>
              </w:rPr>
              <w:t>無正當理由持有或施用第三級或第四級毒品者，處新臺幣一</w:t>
            </w:r>
          </w:p>
        </w:tc>
      </w:tr>
      <w:tr>
        <w:trPr>
          <w:trHeight w:val="389" w:hRule="atLeast"/>
        </w:trPr>
        <w:tc>
          <w:tcPr>
            <w:tcW w:w="881" w:type="dxa"/>
            <w:vMerge/>
            <w:tcBorders>
              <w:top w:val="nil"/>
            </w:tcBorders>
          </w:tcPr>
          <w:p>
            <w:pPr>
              <w:rPr>
                <w:sz w:val="2"/>
                <w:szCs w:val="2"/>
              </w:rPr>
            </w:pPr>
          </w:p>
        </w:tc>
        <w:tc>
          <w:tcPr>
            <w:tcW w:w="699" w:type="dxa"/>
            <w:tcBorders>
              <w:top w:val="nil"/>
              <w:bottom w:val="nil"/>
            </w:tcBorders>
          </w:tcPr>
          <w:p>
            <w:pPr>
              <w:pStyle w:val="TableParagraph"/>
              <w:rPr>
                <w:rFonts w:ascii="Times New Roman"/>
                <w:sz w:val="24"/>
              </w:rPr>
            </w:pPr>
          </w:p>
        </w:tc>
        <w:tc>
          <w:tcPr>
            <w:tcW w:w="6662" w:type="dxa"/>
            <w:tcBorders>
              <w:top w:val="nil"/>
              <w:bottom w:val="nil"/>
            </w:tcBorders>
          </w:tcPr>
          <w:p>
            <w:pPr>
              <w:pStyle w:val="TableParagraph"/>
              <w:spacing w:line="370" w:lineRule="exact"/>
              <w:ind w:left="106"/>
              <w:rPr>
                <w:sz w:val="24"/>
              </w:rPr>
            </w:pPr>
            <w:r>
              <w:rPr>
                <w:sz w:val="24"/>
              </w:rPr>
              <w:t>萬元以上五萬元以下罰鍰，並應限期令其接受四小時以上八</w:t>
            </w:r>
          </w:p>
        </w:tc>
      </w:tr>
      <w:tr>
        <w:trPr>
          <w:trHeight w:val="389" w:hRule="atLeast"/>
        </w:trPr>
        <w:tc>
          <w:tcPr>
            <w:tcW w:w="881" w:type="dxa"/>
            <w:vMerge/>
            <w:tcBorders>
              <w:top w:val="nil"/>
            </w:tcBorders>
          </w:tcPr>
          <w:p>
            <w:pPr>
              <w:rPr>
                <w:sz w:val="2"/>
                <w:szCs w:val="2"/>
              </w:rPr>
            </w:pPr>
          </w:p>
        </w:tc>
        <w:tc>
          <w:tcPr>
            <w:tcW w:w="699" w:type="dxa"/>
            <w:tcBorders>
              <w:top w:val="nil"/>
              <w:bottom w:val="nil"/>
            </w:tcBorders>
          </w:tcPr>
          <w:p>
            <w:pPr>
              <w:pStyle w:val="TableParagraph"/>
              <w:rPr>
                <w:rFonts w:ascii="Times New Roman"/>
                <w:sz w:val="24"/>
              </w:rPr>
            </w:pPr>
          </w:p>
        </w:tc>
        <w:tc>
          <w:tcPr>
            <w:tcW w:w="6662" w:type="dxa"/>
            <w:tcBorders>
              <w:top w:val="nil"/>
              <w:bottom w:val="nil"/>
            </w:tcBorders>
          </w:tcPr>
          <w:p>
            <w:pPr>
              <w:pStyle w:val="TableParagraph"/>
              <w:spacing w:line="370" w:lineRule="exact"/>
              <w:ind w:left="106"/>
              <w:rPr>
                <w:sz w:val="24"/>
              </w:rPr>
            </w:pPr>
            <w:r>
              <w:rPr>
                <w:sz w:val="24"/>
              </w:rPr>
              <w:t>小時以下之毒品危害講習。</w:t>
            </w:r>
          </w:p>
        </w:tc>
      </w:tr>
      <w:tr>
        <w:trPr>
          <w:trHeight w:val="390" w:hRule="atLeast"/>
        </w:trPr>
        <w:tc>
          <w:tcPr>
            <w:tcW w:w="881" w:type="dxa"/>
            <w:vMerge/>
            <w:tcBorders>
              <w:top w:val="nil"/>
            </w:tcBorders>
          </w:tcPr>
          <w:p>
            <w:pPr>
              <w:rPr>
                <w:sz w:val="2"/>
                <w:szCs w:val="2"/>
              </w:rPr>
            </w:pPr>
          </w:p>
        </w:tc>
        <w:tc>
          <w:tcPr>
            <w:tcW w:w="699" w:type="dxa"/>
            <w:tcBorders>
              <w:top w:val="nil"/>
              <w:bottom w:val="nil"/>
            </w:tcBorders>
          </w:tcPr>
          <w:p>
            <w:pPr>
              <w:pStyle w:val="TableParagraph"/>
              <w:rPr>
                <w:rFonts w:ascii="Times New Roman"/>
                <w:sz w:val="24"/>
              </w:rPr>
            </w:pPr>
          </w:p>
        </w:tc>
        <w:tc>
          <w:tcPr>
            <w:tcW w:w="6662" w:type="dxa"/>
            <w:tcBorders>
              <w:top w:val="nil"/>
              <w:bottom w:val="nil"/>
            </w:tcBorders>
          </w:tcPr>
          <w:p>
            <w:pPr>
              <w:pStyle w:val="TableParagraph"/>
              <w:spacing w:line="371" w:lineRule="exact"/>
              <w:ind w:left="106"/>
              <w:rPr>
                <w:sz w:val="24"/>
              </w:rPr>
            </w:pPr>
            <w:r>
              <w:rPr>
                <w:sz w:val="24"/>
              </w:rPr>
              <w:t>少年施用第三級或第四級毒品者，應依少年事件處理法處</w:t>
            </w:r>
          </w:p>
        </w:tc>
      </w:tr>
      <w:tr>
        <w:trPr>
          <w:trHeight w:val="389" w:hRule="atLeast"/>
        </w:trPr>
        <w:tc>
          <w:tcPr>
            <w:tcW w:w="881" w:type="dxa"/>
            <w:vMerge/>
            <w:tcBorders>
              <w:top w:val="nil"/>
            </w:tcBorders>
          </w:tcPr>
          <w:p>
            <w:pPr>
              <w:rPr>
                <w:sz w:val="2"/>
                <w:szCs w:val="2"/>
              </w:rPr>
            </w:pPr>
          </w:p>
        </w:tc>
        <w:tc>
          <w:tcPr>
            <w:tcW w:w="699" w:type="dxa"/>
            <w:tcBorders>
              <w:top w:val="nil"/>
              <w:bottom w:val="nil"/>
            </w:tcBorders>
          </w:tcPr>
          <w:p>
            <w:pPr>
              <w:pStyle w:val="TableParagraph"/>
              <w:rPr>
                <w:rFonts w:ascii="Times New Roman"/>
                <w:sz w:val="24"/>
              </w:rPr>
            </w:pPr>
          </w:p>
        </w:tc>
        <w:tc>
          <w:tcPr>
            <w:tcW w:w="6662" w:type="dxa"/>
            <w:tcBorders>
              <w:top w:val="nil"/>
              <w:bottom w:val="nil"/>
            </w:tcBorders>
          </w:tcPr>
          <w:p>
            <w:pPr>
              <w:pStyle w:val="TableParagraph"/>
              <w:spacing w:line="370" w:lineRule="exact"/>
              <w:ind w:left="106"/>
              <w:rPr>
                <w:sz w:val="24"/>
              </w:rPr>
            </w:pPr>
            <w:r>
              <w:rPr>
                <w:sz w:val="24"/>
              </w:rPr>
              <w:t>理，不適用前項規定。</w:t>
            </w:r>
          </w:p>
        </w:tc>
      </w:tr>
      <w:tr>
        <w:trPr>
          <w:trHeight w:val="389" w:hRule="atLeast"/>
        </w:trPr>
        <w:tc>
          <w:tcPr>
            <w:tcW w:w="881" w:type="dxa"/>
            <w:vMerge/>
            <w:tcBorders>
              <w:top w:val="nil"/>
            </w:tcBorders>
          </w:tcPr>
          <w:p>
            <w:pPr>
              <w:rPr>
                <w:sz w:val="2"/>
                <w:szCs w:val="2"/>
              </w:rPr>
            </w:pPr>
          </w:p>
        </w:tc>
        <w:tc>
          <w:tcPr>
            <w:tcW w:w="699" w:type="dxa"/>
            <w:tcBorders>
              <w:top w:val="nil"/>
              <w:bottom w:val="nil"/>
            </w:tcBorders>
          </w:tcPr>
          <w:p>
            <w:pPr>
              <w:pStyle w:val="TableParagraph"/>
              <w:rPr>
                <w:rFonts w:ascii="Times New Roman"/>
                <w:sz w:val="24"/>
              </w:rPr>
            </w:pPr>
          </w:p>
        </w:tc>
        <w:tc>
          <w:tcPr>
            <w:tcW w:w="6662" w:type="dxa"/>
            <w:tcBorders>
              <w:top w:val="nil"/>
              <w:bottom w:val="nil"/>
            </w:tcBorders>
          </w:tcPr>
          <w:p>
            <w:pPr>
              <w:pStyle w:val="TableParagraph"/>
              <w:spacing w:line="370" w:lineRule="exact"/>
              <w:ind w:left="106"/>
              <w:rPr>
                <w:sz w:val="24"/>
              </w:rPr>
            </w:pPr>
            <w:r>
              <w:rPr>
                <w:sz w:val="24"/>
              </w:rPr>
              <w:t>第二項裁罰之基準及毒品危害講習之方式、內容、時機、時</w:t>
            </w:r>
          </w:p>
        </w:tc>
      </w:tr>
      <w:tr>
        <w:trPr>
          <w:trHeight w:val="390" w:hRule="atLeast"/>
        </w:trPr>
        <w:tc>
          <w:tcPr>
            <w:tcW w:w="881" w:type="dxa"/>
            <w:vMerge/>
            <w:tcBorders>
              <w:top w:val="nil"/>
            </w:tcBorders>
          </w:tcPr>
          <w:p>
            <w:pPr>
              <w:rPr>
                <w:sz w:val="2"/>
                <w:szCs w:val="2"/>
              </w:rPr>
            </w:pPr>
          </w:p>
        </w:tc>
        <w:tc>
          <w:tcPr>
            <w:tcW w:w="699" w:type="dxa"/>
            <w:tcBorders>
              <w:top w:val="nil"/>
              <w:bottom w:val="nil"/>
            </w:tcBorders>
          </w:tcPr>
          <w:p>
            <w:pPr>
              <w:pStyle w:val="TableParagraph"/>
              <w:rPr>
                <w:rFonts w:ascii="Times New Roman"/>
                <w:sz w:val="24"/>
              </w:rPr>
            </w:pPr>
          </w:p>
        </w:tc>
        <w:tc>
          <w:tcPr>
            <w:tcW w:w="6662" w:type="dxa"/>
            <w:tcBorders>
              <w:top w:val="nil"/>
              <w:bottom w:val="nil"/>
            </w:tcBorders>
          </w:tcPr>
          <w:p>
            <w:pPr>
              <w:pStyle w:val="TableParagraph"/>
              <w:spacing w:line="371" w:lineRule="exact"/>
              <w:ind w:left="106"/>
              <w:rPr>
                <w:sz w:val="24"/>
              </w:rPr>
            </w:pPr>
            <w:r>
              <w:rPr>
                <w:sz w:val="24"/>
              </w:rPr>
              <w:t>數、執行單位等事項之辦法，由法務部會同內政部、行政院</w:t>
            </w:r>
          </w:p>
        </w:tc>
      </w:tr>
      <w:tr>
        <w:trPr>
          <w:trHeight w:val="346" w:hRule="atLeast"/>
        </w:trPr>
        <w:tc>
          <w:tcPr>
            <w:tcW w:w="881" w:type="dxa"/>
            <w:vMerge/>
            <w:tcBorders>
              <w:top w:val="nil"/>
            </w:tcBorders>
          </w:tcPr>
          <w:p>
            <w:pPr>
              <w:rPr>
                <w:sz w:val="2"/>
                <w:szCs w:val="2"/>
              </w:rPr>
            </w:pPr>
          </w:p>
        </w:tc>
        <w:tc>
          <w:tcPr>
            <w:tcW w:w="699" w:type="dxa"/>
            <w:tcBorders>
              <w:top w:val="nil"/>
            </w:tcBorders>
          </w:tcPr>
          <w:p>
            <w:pPr>
              <w:pStyle w:val="TableParagraph"/>
              <w:rPr>
                <w:rFonts w:ascii="Times New Roman"/>
                <w:sz w:val="24"/>
              </w:rPr>
            </w:pPr>
          </w:p>
        </w:tc>
        <w:tc>
          <w:tcPr>
            <w:tcW w:w="6662" w:type="dxa"/>
            <w:tcBorders>
              <w:top w:val="nil"/>
            </w:tcBorders>
          </w:tcPr>
          <w:p>
            <w:pPr>
              <w:pStyle w:val="TableParagraph"/>
              <w:spacing w:line="327" w:lineRule="exact"/>
              <w:ind w:left="106"/>
              <w:rPr>
                <w:sz w:val="24"/>
              </w:rPr>
            </w:pPr>
            <w:r>
              <w:rPr>
                <w:sz w:val="24"/>
              </w:rPr>
              <w:t>衛生署定之。</w:t>
            </w:r>
          </w:p>
        </w:tc>
      </w:tr>
    </w:tbl>
    <w:p>
      <w:pPr>
        <w:spacing w:after="0" w:line="327" w:lineRule="exact"/>
        <w:rPr>
          <w:sz w:val="24"/>
        </w:rPr>
        <w:sectPr>
          <w:footerReference w:type="default" r:id="rId140"/>
          <w:pgSz w:w="11910" w:h="16840"/>
          <w:pgMar w:footer="1182" w:header="0" w:top="1420" w:bottom="1380" w:left="680" w:right="660"/>
        </w:sectPr>
      </w:pPr>
    </w:p>
    <w:tbl>
      <w:tblPr>
        <w:tblW w:w="0" w:type="auto"/>
        <w:jc w:val="left"/>
        <w:tblInd w:w="11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881"/>
        <w:gridCol w:w="699"/>
        <w:gridCol w:w="6662"/>
      </w:tblGrid>
      <w:tr>
        <w:trPr>
          <w:trHeight w:val="801" w:hRule="atLeast"/>
        </w:trPr>
        <w:tc>
          <w:tcPr>
            <w:tcW w:w="881" w:type="dxa"/>
          </w:tcPr>
          <w:p>
            <w:pPr>
              <w:pStyle w:val="TableParagraph"/>
              <w:spacing w:line="419" w:lineRule="exact"/>
              <w:ind w:left="198"/>
              <w:rPr>
                <w:sz w:val="24"/>
              </w:rPr>
            </w:pPr>
            <w:r>
              <w:rPr>
                <w:sz w:val="24"/>
              </w:rPr>
              <w:t>法規</w:t>
            </w:r>
          </w:p>
          <w:p>
            <w:pPr>
              <w:pStyle w:val="TableParagraph"/>
              <w:spacing w:line="363" w:lineRule="exact"/>
              <w:ind w:left="198"/>
              <w:rPr>
                <w:sz w:val="24"/>
              </w:rPr>
            </w:pPr>
            <w:r>
              <w:rPr>
                <w:sz w:val="24"/>
              </w:rPr>
              <w:t>名稱</w:t>
            </w:r>
          </w:p>
        </w:tc>
        <w:tc>
          <w:tcPr>
            <w:tcW w:w="699" w:type="dxa"/>
          </w:tcPr>
          <w:p>
            <w:pPr>
              <w:pStyle w:val="TableParagraph"/>
              <w:spacing w:line="473" w:lineRule="exact"/>
              <w:ind w:left="87" w:right="81"/>
              <w:jc w:val="center"/>
              <w:rPr>
                <w:sz w:val="24"/>
              </w:rPr>
            </w:pPr>
            <w:r>
              <w:rPr>
                <w:sz w:val="24"/>
              </w:rPr>
              <w:t>條號</w:t>
            </w:r>
          </w:p>
        </w:tc>
        <w:tc>
          <w:tcPr>
            <w:tcW w:w="6662" w:type="dxa"/>
          </w:tcPr>
          <w:p>
            <w:pPr>
              <w:pStyle w:val="TableParagraph"/>
              <w:spacing w:line="473" w:lineRule="exact"/>
              <w:ind w:left="3068" w:right="3063"/>
              <w:jc w:val="center"/>
              <w:rPr>
                <w:sz w:val="24"/>
              </w:rPr>
            </w:pPr>
            <w:r>
              <w:rPr>
                <w:sz w:val="24"/>
              </w:rPr>
              <w:t>內容</w:t>
            </w:r>
          </w:p>
        </w:tc>
      </w:tr>
      <w:tr>
        <w:trPr>
          <w:trHeight w:val="441" w:hRule="atLeast"/>
        </w:trPr>
        <w:tc>
          <w:tcPr>
            <w:tcW w:w="881" w:type="dxa"/>
            <w:vMerge w:val="restart"/>
          </w:tcPr>
          <w:p>
            <w:pPr>
              <w:pStyle w:val="TableParagraph"/>
              <w:rPr>
                <w:rFonts w:ascii="Times New Roman"/>
                <w:sz w:val="24"/>
              </w:rPr>
            </w:pPr>
          </w:p>
        </w:tc>
        <w:tc>
          <w:tcPr>
            <w:tcW w:w="699" w:type="dxa"/>
            <w:tcBorders>
              <w:bottom w:val="nil"/>
            </w:tcBorders>
          </w:tcPr>
          <w:p>
            <w:pPr>
              <w:pStyle w:val="TableParagraph"/>
              <w:spacing w:line="421" w:lineRule="exact"/>
              <w:ind w:left="87" w:right="81"/>
              <w:jc w:val="center"/>
              <w:rPr>
                <w:sz w:val="24"/>
              </w:rPr>
            </w:pPr>
            <w:r>
              <w:rPr>
                <w:sz w:val="24"/>
              </w:rPr>
              <w:t>二十</w:t>
            </w:r>
          </w:p>
        </w:tc>
        <w:tc>
          <w:tcPr>
            <w:tcW w:w="6662" w:type="dxa"/>
            <w:tcBorders>
              <w:bottom w:val="nil"/>
            </w:tcBorders>
          </w:tcPr>
          <w:p>
            <w:pPr>
              <w:pStyle w:val="TableParagraph"/>
              <w:spacing w:line="421" w:lineRule="exact"/>
              <w:ind w:left="106"/>
              <w:rPr>
                <w:sz w:val="24"/>
              </w:rPr>
            </w:pPr>
            <w:r>
              <w:rPr>
                <w:sz w:val="24"/>
              </w:rPr>
              <w:t>犯第十條之罪者，檢察官應聲請法院裁定，或少年法院（地</w:t>
            </w:r>
          </w:p>
        </w:tc>
      </w:tr>
      <w:tr>
        <w:trPr>
          <w:trHeight w:val="389" w:hRule="atLeast"/>
        </w:trPr>
        <w:tc>
          <w:tcPr>
            <w:tcW w:w="881" w:type="dxa"/>
            <w:vMerge/>
            <w:tcBorders>
              <w:top w:val="nil"/>
            </w:tcBorders>
          </w:tcPr>
          <w:p>
            <w:pPr>
              <w:rPr>
                <w:sz w:val="2"/>
                <w:szCs w:val="2"/>
              </w:rPr>
            </w:pPr>
          </w:p>
        </w:tc>
        <w:tc>
          <w:tcPr>
            <w:tcW w:w="699" w:type="dxa"/>
            <w:tcBorders>
              <w:top w:val="nil"/>
              <w:bottom w:val="nil"/>
            </w:tcBorders>
          </w:tcPr>
          <w:p>
            <w:pPr>
              <w:pStyle w:val="TableParagraph"/>
              <w:rPr>
                <w:rFonts w:ascii="Times New Roman"/>
                <w:sz w:val="24"/>
              </w:rPr>
            </w:pPr>
          </w:p>
        </w:tc>
        <w:tc>
          <w:tcPr>
            <w:tcW w:w="6662" w:type="dxa"/>
            <w:tcBorders>
              <w:top w:val="nil"/>
              <w:bottom w:val="nil"/>
            </w:tcBorders>
          </w:tcPr>
          <w:p>
            <w:pPr>
              <w:pStyle w:val="TableParagraph"/>
              <w:spacing w:line="370" w:lineRule="exact"/>
              <w:ind w:left="106"/>
              <w:rPr>
                <w:sz w:val="24"/>
              </w:rPr>
            </w:pPr>
            <w:r>
              <w:rPr>
                <w:sz w:val="24"/>
              </w:rPr>
              <w:t>方法院少年法庭）應先裁定，令被告或少年入勒戒處所觀</w:t>
            </w:r>
          </w:p>
        </w:tc>
      </w:tr>
      <w:tr>
        <w:trPr>
          <w:trHeight w:val="390" w:hRule="atLeast"/>
        </w:trPr>
        <w:tc>
          <w:tcPr>
            <w:tcW w:w="881" w:type="dxa"/>
            <w:vMerge/>
            <w:tcBorders>
              <w:top w:val="nil"/>
            </w:tcBorders>
          </w:tcPr>
          <w:p>
            <w:pPr>
              <w:rPr>
                <w:sz w:val="2"/>
                <w:szCs w:val="2"/>
              </w:rPr>
            </w:pPr>
          </w:p>
        </w:tc>
        <w:tc>
          <w:tcPr>
            <w:tcW w:w="699" w:type="dxa"/>
            <w:tcBorders>
              <w:top w:val="nil"/>
              <w:bottom w:val="nil"/>
            </w:tcBorders>
          </w:tcPr>
          <w:p>
            <w:pPr>
              <w:pStyle w:val="TableParagraph"/>
              <w:rPr>
                <w:rFonts w:ascii="Times New Roman"/>
                <w:sz w:val="24"/>
              </w:rPr>
            </w:pPr>
          </w:p>
        </w:tc>
        <w:tc>
          <w:tcPr>
            <w:tcW w:w="6662" w:type="dxa"/>
            <w:tcBorders>
              <w:top w:val="nil"/>
              <w:bottom w:val="nil"/>
            </w:tcBorders>
          </w:tcPr>
          <w:p>
            <w:pPr>
              <w:pStyle w:val="TableParagraph"/>
              <w:spacing w:line="371" w:lineRule="exact"/>
              <w:ind w:left="106"/>
              <w:rPr>
                <w:sz w:val="24"/>
              </w:rPr>
            </w:pPr>
            <w:r>
              <w:rPr>
                <w:sz w:val="24"/>
              </w:rPr>
              <w:t>察、勒戒，其期間不得逾二月。</w:t>
            </w:r>
          </w:p>
        </w:tc>
      </w:tr>
      <w:tr>
        <w:trPr>
          <w:trHeight w:val="389" w:hRule="atLeast"/>
        </w:trPr>
        <w:tc>
          <w:tcPr>
            <w:tcW w:w="881" w:type="dxa"/>
            <w:vMerge/>
            <w:tcBorders>
              <w:top w:val="nil"/>
            </w:tcBorders>
          </w:tcPr>
          <w:p>
            <w:pPr>
              <w:rPr>
                <w:sz w:val="2"/>
                <w:szCs w:val="2"/>
              </w:rPr>
            </w:pPr>
          </w:p>
        </w:tc>
        <w:tc>
          <w:tcPr>
            <w:tcW w:w="699" w:type="dxa"/>
            <w:tcBorders>
              <w:top w:val="nil"/>
              <w:bottom w:val="nil"/>
            </w:tcBorders>
          </w:tcPr>
          <w:p>
            <w:pPr>
              <w:pStyle w:val="TableParagraph"/>
              <w:rPr>
                <w:rFonts w:ascii="Times New Roman"/>
                <w:sz w:val="24"/>
              </w:rPr>
            </w:pPr>
          </w:p>
        </w:tc>
        <w:tc>
          <w:tcPr>
            <w:tcW w:w="6662" w:type="dxa"/>
            <w:tcBorders>
              <w:top w:val="nil"/>
              <w:bottom w:val="nil"/>
            </w:tcBorders>
          </w:tcPr>
          <w:p>
            <w:pPr>
              <w:pStyle w:val="TableParagraph"/>
              <w:spacing w:line="370" w:lineRule="exact"/>
              <w:ind w:left="106"/>
              <w:rPr>
                <w:sz w:val="24"/>
              </w:rPr>
            </w:pPr>
            <w:r>
              <w:rPr>
                <w:sz w:val="24"/>
              </w:rPr>
              <w:t>觀察、勒戒後，檢察官或少年法院（地方法院少年法庭）依</w:t>
            </w:r>
          </w:p>
        </w:tc>
      </w:tr>
      <w:tr>
        <w:trPr>
          <w:trHeight w:val="389" w:hRule="atLeast"/>
        </w:trPr>
        <w:tc>
          <w:tcPr>
            <w:tcW w:w="881" w:type="dxa"/>
            <w:vMerge/>
            <w:tcBorders>
              <w:top w:val="nil"/>
            </w:tcBorders>
          </w:tcPr>
          <w:p>
            <w:pPr>
              <w:rPr>
                <w:sz w:val="2"/>
                <w:szCs w:val="2"/>
              </w:rPr>
            </w:pPr>
          </w:p>
        </w:tc>
        <w:tc>
          <w:tcPr>
            <w:tcW w:w="699" w:type="dxa"/>
            <w:tcBorders>
              <w:top w:val="nil"/>
              <w:bottom w:val="nil"/>
            </w:tcBorders>
          </w:tcPr>
          <w:p>
            <w:pPr>
              <w:pStyle w:val="TableParagraph"/>
              <w:rPr>
                <w:rFonts w:ascii="Times New Roman"/>
                <w:sz w:val="24"/>
              </w:rPr>
            </w:pPr>
          </w:p>
        </w:tc>
        <w:tc>
          <w:tcPr>
            <w:tcW w:w="6662" w:type="dxa"/>
            <w:tcBorders>
              <w:top w:val="nil"/>
              <w:bottom w:val="nil"/>
            </w:tcBorders>
          </w:tcPr>
          <w:p>
            <w:pPr>
              <w:pStyle w:val="TableParagraph"/>
              <w:spacing w:line="370" w:lineRule="exact"/>
              <w:ind w:left="106"/>
              <w:rPr>
                <w:sz w:val="24"/>
              </w:rPr>
            </w:pPr>
            <w:r>
              <w:rPr>
                <w:sz w:val="24"/>
              </w:rPr>
              <w:t>據勒戒處所之陳報，認受觀察、勒戒人無繼續施用毒品傾向</w:t>
            </w:r>
          </w:p>
        </w:tc>
      </w:tr>
      <w:tr>
        <w:trPr>
          <w:trHeight w:val="390" w:hRule="atLeast"/>
        </w:trPr>
        <w:tc>
          <w:tcPr>
            <w:tcW w:w="881" w:type="dxa"/>
            <w:vMerge/>
            <w:tcBorders>
              <w:top w:val="nil"/>
            </w:tcBorders>
          </w:tcPr>
          <w:p>
            <w:pPr>
              <w:rPr>
                <w:sz w:val="2"/>
                <w:szCs w:val="2"/>
              </w:rPr>
            </w:pPr>
          </w:p>
        </w:tc>
        <w:tc>
          <w:tcPr>
            <w:tcW w:w="699" w:type="dxa"/>
            <w:tcBorders>
              <w:top w:val="nil"/>
              <w:bottom w:val="nil"/>
            </w:tcBorders>
          </w:tcPr>
          <w:p>
            <w:pPr>
              <w:pStyle w:val="TableParagraph"/>
              <w:rPr>
                <w:rFonts w:ascii="Times New Roman"/>
                <w:sz w:val="24"/>
              </w:rPr>
            </w:pPr>
          </w:p>
        </w:tc>
        <w:tc>
          <w:tcPr>
            <w:tcW w:w="6662" w:type="dxa"/>
            <w:tcBorders>
              <w:top w:val="nil"/>
              <w:bottom w:val="nil"/>
            </w:tcBorders>
          </w:tcPr>
          <w:p>
            <w:pPr>
              <w:pStyle w:val="TableParagraph"/>
              <w:spacing w:line="371" w:lineRule="exact"/>
              <w:ind w:left="106"/>
              <w:rPr>
                <w:sz w:val="24"/>
              </w:rPr>
            </w:pPr>
            <w:r>
              <w:rPr>
                <w:sz w:val="24"/>
              </w:rPr>
              <w:t>者，應即釋放，並為不起訴之處分或不付審理之裁定；認受</w:t>
            </w:r>
          </w:p>
        </w:tc>
      </w:tr>
      <w:tr>
        <w:trPr>
          <w:trHeight w:val="389" w:hRule="atLeast"/>
        </w:trPr>
        <w:tc>
          <w:tcPr>
            <w:tcW w:w="881" w:type="dxa"/>
            <w:vMerge/>
            <w:tcBorders>
              <w:top w:val="nil"/>
            </w:tcBorders>
          </w:tcPr>
          <w:p>
            <w:pPr>
              <w:rPr>
                <w:sz w:val="2"/>
                <w:szCs w:val="2"/>
              </w:rPr>
            </w:pPr>
          </w:p>
        </w:tc>
        <w:tc>
          <w:tcPr>
            <w:tcW w:w="699" w:type="dxa"/>
            <w:tcBorders>
              <w:top w:val="nil"/>
              <w:bottom w:val="nil"/>
            </w:tcBorders>
          </w:tcPr>
          <w:p>
            <w:pPr>
              <w:pStyle w:val="TableParagraph"/>
              <w:rPr>
                <w:rFonts w:ascii="Times New Roman"/>
                <w:sz w:val="24"/>
              </w:rPr>
            </w:pPr>
          </w:p>
        </w:tc>
        <w:tc>
          <w:tcPr>
            <w:tcW w:w="6662" w:type="dxa"/>
            <w:tcBorders>
              <w:top w:val="nil"/>
              <w:bottom w:val="nil"/>
            </w:tcBorders>
          </w:tcPr>
          <w:p>
            <w:pPr>
              <w:pStyle w:val="TableParagraph"/>
              <w:spacing w:line="370" w:lineRule="exact"/>
              <w:ind w:left="106"/>
              <w:rPr>
                <w:sz w:val="24"/>
              </w:rPr>
            </w:pPr>
            <w:r>
              <w:rPr>
                <w:sz w:val="24"/>
              </w:rPr>
              <w:t>觀察、勒戒人有繼續施用毒品傾向者，檢察官應聲請法院裁</w:t>
            </w:r>
          </w:p>
        </w:tc>
      </w:tr>
      <w:tr>
        <w:trPr>
          <w:trHeight w:val="389" w:hRule="atLeast"/>
        </w:trPr>
        <w:tc>
          <w:tcPr>
            <w:tcW w:w="881" w:type="dxa"/>
            <w:vMerge/>
            <w:tcBorders>
              <w:top w:val="nil"/>
            </w:tcBorders>
          </w:tcPr>
          <w:p>
            <w:pPr>
              <w:rPr>
                <w:sz w:val="2"/>
                <w:szCs w:val="2"/>
              </w:rPr>
            </w:pPr>
          </w:p>
        </w:tc>
        <w:tc>
          <w:tcPr>
            <w:tcW w:w="699" w:type="dxa"/>
            <w:tcBorders>
              <w:top w:val="nil"/>
              <w:bottom w:val="nil"/>
            </w:tcBorders>
          </w:tcPr>
          <w:p>
            <w:pPr>
              <w:pStyle w:val="TableParagraph"/>
              <w:rPr>
                <w:rFonts w:ascii="Times New Roman"/>
                <w:sz w:val="24"/>
              </w:rPr>
            </w:pPr>
          </w:p>
        </w:tc>
        <w:tc>
          <w:tcPr>
            <w:tcW w:w="6662" w:type="dxa"/>
            <w:tcBorders>
              <w:top w:val="nil"/>
              <w:bottom w:val="nil"/>
            </w:tcBorders>
          </w:tcPr>
          <w:p>
            <w:pPr>
              <w:pStyle w:val="TableParagraph"/>
              <w:spacing w:line="370" w:lineRule="exact"/>
              <w:ind w:left="106"/>
              <w:rPr>
                <w:sz w:val="24"/>
              </w:rPr>
            </w:pPr>
            <w:r>
              <w:rPr>
                <w:sz w:val="24"/>
              </w:rPr>
              <w:t>定或由少年法院（地方法院少年法庭）裁定令入戒治處所強</w:t>
            </w:r>
          </w:p>
        </w:tc>
      </w:tr>
      <w:tr>
        <w:trPr>
          <w:trHeight w:val="391" w:hRule="atLeast"/>
        </w:trPr>
        <w:tc>
          <w:tcPr>
            <w:tcW w:w="881" w:type="dxa"/>
            <w:vMerge/>
            <w:tcBorders>
              <w:top w:val="nil"/>
            </w:tcBorders>
          </w:tcPr>
          <w:p>
            <w:pPr>
              <w:rPr>
                <w:sz w:val="2"/>
                <w:szCs w:val="2"/>
              </w:rPr>
            </w:pPr>
          </w:p>
        </w:tc>
        <w:tc>
          <w:tcPr>
            <w:tcW w:w="699" w:type="dxa"/>
            <w:tcBorders>
              <w:top w:val="nil"/>
              <w:bottom w:val="nil"/>
            </w:tcBorders>
          </w:tcPr>
          <w:p>
            <w:pPr>
              <w:pStyle w:val="TableParagraph"/>
              <w:rPr>
                <w:rFonts w:ascii="Times New Roman"/>
                <w:sz w:val="24"/>
              </w:rPr>
            </w:pPr>
          </w:p>
        </w:tc>
        <w:tc>
          <w:tcPr>
            <w:tcW w:w="6662" w:type="dxa"/>
            <w:tcBorders>
              <w:top w:val="nil"/>
              <w:bottom w:val="nil"/>
            </w:tcBorders>
          </w:tcPr>
          <w:p>
            <w:pPr>
              <w:pStyle w:val="TableParagraph"/>
              <w:spacing w:line="371" w:lineRule="exact"/>
              <w:ind w:left="106"/>
              <w:rPr>
                <w:sz w:val="24"/>
              </w:rPr>
            </w:pPr>
            <w:r>
              <w:rPr>
                <w:sz w:val="24"/>
              </w:rPr>
              <w:t>制戒治，其期間為六個月以上，至無繼續強制戒治之必要為</w:t>
            </w:r>
          </w:p>
        </w:tc>
      </w:tr>
      <w:tr>
        <w:trPr>
          <w:trHeight w:val="389" w:hRule="atLeast"/>
        </w:trPr>
        <w:tc>
          <w:tcPr>
            <w:tcW w:w="881" w:type="dxa"/>
            <w:vMerge/>
            <w:tcBorders>
              <w:top w:val="nil"/>
            </w:tcBorders>
          </w:tcPr>
          <w:p>
            <w:pPr>
              <w:rPr>
                <w:sz w:val="2"/>
                <w:szCs w:val="2"/>
              </w:rPr>
            </w:pPr>
          </w:p>
        </w:tc>
        <w:tc>
          <w:tcPr>
            <w:tcW w:w="699" w:type="dxa"/>
            <w:tcBorders>
              <w:top w:val="nil"/>
              <w:bottom w:val="nil"/>
            </w:tcBorders>
          </w:tcPr>
          <w:p>
            <w:pPr>
              <w:pStyle w:val="TableParagraph"/>
              <w:rPr>
                <w:rFonts w:ascii="Times New Roman"/>
                <w:sz w:val="24"/>
              </w:rPr>
            </w:pPr>
          </w:p>
        </w:tc>
        <w:tc>
          <w:tcPr>
            <w:tcW w:w="6662" w:type="dxa"/>
            <w:tcBorders>
              <w:top w:val="nil"/>
              <w:bottom w:val="nil"/>
            </w:tcBorders>
          </w:tcPr>
          <w:p>
            <w:pPr>
              <w:pStyle w:val="TableParagraph"/>
              <w:spacing w:line="370" w:lineRule="exact"/>
              <w:ind w:left="106"/>
              <w:rPr>
                <w:sz w:val="24"/>
              </w:rPr>
            </w:pPr>
            <w:r>
              <w:rPr>
                <w:sz w:val="24"/>
              </w:rPr>
              <w:t>止。但最長不得逾一年。</w:t>
            </w:r>
          </w:p>
        </w:tc>
      </w:tr>
      <w:tr>
        <w:trPr>
          <w:trHeight w:val="389" w:hRule="atLeast"/>
        </w:trPr>
        <w:tc>
          <w:tcPr>
            <w:tcW w:w="881" w:type="dxa"/>
            <w:vMerge/>
            <w:tcBorders>
              <w:top w:val="nil"/>
            </w:tcBorders>
          </w:tcPr>
          <w:p>
            <w:pPr>
              <w:rPr>
                <w:sz w:val="2"/>
                <w:szCs w:val="2"/>
              </w:rPr>
            </w:pPr>
          </w:p>
        </w:tc>
        <w:tc>
          <w:tcPr>
            <w:tcW w:w="699" w:type="dxa"/>
            <w:tcBorders>
              <w:top w:val="nil"/>
              <w:bottom w:val="nil"/>
            </w:tcBorders>
          </w:tcPr>
          <w:p>
            <w:pPr>
              <w:pStyle w:val="TableParagraph"/>
              <w:rPr>
                <w:rFonts w:ascii="Times New Roman"/>
                <w:sz w:val="24"/>
              </w:rPr>
            </w:pPr>
          </w:p>
        </w:tc>
        <w:tc>
          <w:tcPr>
            <w:tcW w:w="6662" w:type="dxa"/>
            <w:tcBorders>
              <w:top w:val="nil"/>
              <w:bottom w:val="nil"/>
            </w:tcBorders>
          </w:tcPr>
          <w:p>
            <w:pPr>
              <w:pStyle w:val="TableParagraph"/>
              <w:spacing w:line="370" w:lineRule="exact"/>
              <w:ind w:left="106"/>
              <w:rPr>
                <w:sz w:val="24"/>
              </w:rPr>
            </w:pPr>
            <w:r>
              <w:rPr>
                <w:sz w:val="24"/>
              </w:rPr>
              <w:t>依前項規定為觀察、勒戒或強制戒治執行完畢釋放後，五年</w:t>
            </w:r>
          </w:p>
        </w:tc>
      </w:tr>
      <w:tr>
        <w:trPr>
          <w:trHeight w:val="390" w:hRule="atLeast"/>
        </w:trPr>
        <w:tc>
          <w:tcPr>
            <w:tcW w:w="881" w:type="dxa"/>
            <w:vMerge/>
            <w:tcBorders>
              <w:top w:val="nil"/>
            </w:tcBorders>
          </w:tcPr>
          <w:p>
            <w:pPr>
              <w:rPr>
                <w:sz w:val="2"/>
                <w:szCs w:val="2"/>
              </w:rPr>
            </w:pPr>
          </w:p>
        </w:tc>
        <w:tc>
          <w:tcPr>
            <w:tcW w:w="699" w:type="dxa"/>
            <w:tcBorders>
              <w:top w:val="nil"/>
              <w:bottom w:val="nil"/>
            </w:tcBorders>
          </w:tcPr>
          <w:p>
            <w:pPr>
              <w:pStyle w:val="TableParagraph"/>
              <w:rPr>
                <w:rFonts w:ascii="Times New Roman"/>
                <w:sz w:val="24"/>
              </w:rPr>
            </w:pPr>
          </w:p>
        </w:tc>
        <w:tc>
          <w:tcPr>
            <w:tcW w:w="6662" w:type="dxa"/>
            <w:tcBorders>
              <w:top w:val="nil"/>
              <w:bottom w:val="nil"/>
            </w:tcBorders>
          </w:tcPr>
          <w:p>
            <w:pPr>
              <w:pStyle w:val="TableParagraph"/>
              <w:spacing w:line="371" w:lineRule="exact"/>
              <w:ind w:left="106"/>
              <w:rPr>
                <w:sz w:val="24"/>
              </w:rPr>
            </w:pPr>
            <w:r>
              <w:rPr>
                <w:sz w:val="24"/>
              </w:rPr>
              <w:t>後再犯第十條之罪者，適用本條前二項之規定。</w:t>
            </w:r>
          </w:p>
        </w:tc>
      </w:tr>
      <w:tr>
        <w:trPr>
          <w:trHeight w:val="389" w:hRule="atLeast"/>
        </w:trPr>
        <w:tc>
          <w:tcPr>
            <w:tcW w:w="881" w:type="dxa"/>
            <w:vMerge/>
            <w:tcBorders>
              <w:top w:val="nil"/>
            </w:tcBorders>
          </w:tcPr>
          <w:p>
            <w:pPr>
              <w:rPr>
                <w:sz w:val="2"/>
                <w:szCs w:val="2"/>
              </w:rPr>
            </w:pPr>
          </w:p>
        </w:tc>
        <w:tc>
          <w:tcPr>
            <w:tcW w:w="699" w:type="dxa"/>
            <w:tcBorders>
              <w:top w:val="nil"/>
              <w:bottom w:val="nil"/>
            </w:tcBorders>
          </w:tcPr>
          <w:p>
            <w:pPr>
              <w:pStyle w:val="TableParagraph"/>
              <w:rPr>
                <w:rFonts w:ascii="Times New Roman"/>
                <w:sz w:val="24"/>
              </w:rPr>
            </w:pPr>
          </w:p>
        </w:tc>
        <w:tc>
          <w:tcPr>
            <w:tcW w:w="6662" w:type="dxa"/>
            <w:tcBorders>
              <w:top w:val="nil"/>
              <w:bottom w:val="nil"/>
            </w:tcBorders>
          </w:tcPr>
          <w:p>
            <w:pPr>
              <w:pStyle w:val="TableParagraph"/>
              <w:spacing w:line="370" w:lineRule="exact"/>
              <w:ind w:left="106"/>
              <w:rPr>
                <w:sz w:val="24"/>
              </w:rPr>
            </w:pPr>
            <w:r>
              <w:rPr>
                <w:sz w:val="24"/>
              </w:rPr>
              <w:t>受觀察、勒戒或強制戒治處分之人，於觀察、勒戒或強制戒</w:t>
            </w:r>
          </w:p>
        </w:tc>
      </w:tr>
      <w:tr>
        <w:trPr>
          <w:trHeight w:val="347" w:hRule="atLeast"/>
        </w:trPr>
        <w:tc>
          <w:tcPr>
            <w:tcW w:w="881" w:type="dxa"/>
            <w:vMerge/>
            <w:tcBorders>
              <w:top w:val="nil"/>
            </w:tcBorders>
          </w:tcPr>
          <w:p>
            <w:pPr>
              <w:rPr>
                <w:sz w:val="2"/>
                <w:szCs w:val="2"/>
              </w:rPr>
            </w:pPr>
          </w:p>
        </w:tc>
        <w:tc>
          <w:tcPr>
            <w:tcW w:w="699" w:type="dxa"/>
            <w:tcBorders>
              <w:top w:val="nil"/>
            </w:tcBorders>
          </w:tcPr>
          <w:p>
            <w:pPr>
              <w:pStyle w:val="TableParagraph"/>
              <w:rPr>
                <w:rFonts w:ascii="Times New Roman"/>
                <w:sz w:val="24"/>
              </w:rPr>
            </w:pPr>
          </w:p>
        </w:tc>
        <w:tc>
          <w:tcPr>
            <w:tcW w:w="6662" w:type="dxa"/>
            <w:tcBorders>
              <w:top w:val="nil"/>
            </w:tcBorders>
          </w:tcPr>
          <w:p>
            <w:pPr>
              <w:pStyle w:val="TableParagraph"/>
              <w:spacing w:line="328" w:lineRule="exact"/>
              <w:ind w:left="106"/>
              <w:rPr>
                <w:sz w:val="24"/>
              </w:rPr>
            </w:pPr>
            <w:r>
              <w:rPr>
                <w:sz w:val="24"/>
              </w:rPr>
              <w:t>治期滿後，由公立就業輔導機構輔導就業。</w:t>
            </w:r>
          </w:p>
        </w:tc>
      </w:tr>
      <w:tr>
        <w:trPr>
          <w:trHeight w:val="442" w:hRule="atLeast"/>
        </w:trPr>
        <w:tc>
          <w:tcPr>
            <w:tcW w:w="881" w:type="dxa"/>
            <w:vMerge/>
            <w:tcBorders>
              <w:top w:val="nil"/>
            </w:tcBorders>
          </w:tcPr>
          <w:p>
            <w:pPr>
              <w:rPr>
                <w:sz w:val="2"/>
                <w:szCs w:val="2"/>
              </w:rPr>
            </w:pPr>
          </w:p>
        </w:tc>
        <w:tc>
          <w:tcPr>
            <w:tcW w:w="699" w:type="dxa"/>
            <w:tcBorders>
              <w:bottom w:val="nil"/>
            </w:tcBorders>
          </w:tcPr>
          <w:p>
            <w:pPr>
              <w:pStyle w:val="TableParagraph"/>
              <w:spacing w:line="422" w:lineRule="exact"/>
              <w:ind w:left="87" w:right="81"/>
              <w:jc w:val="center"/>
              <w:rPr>
                <w:sz w:val="24"/>
              </w:rPr>
            </w:pPr>
            <w:r>
              <w:rPr>
                <w:sz w:val="24"/>
              </w:rPr>
              <w:t>二十</w:t>
            </w:r>
          </w:p>
        </w:tc>
        <w:tc>
          <w:tcPr>
            <w:tcW w:w="6662" w:type="dxa"/>
            <w:tcBorders>
              <w:bottom w:val="nil"/>
            </w:tcBorders>
          </w:tcPr>
          <w:p>
            <w:pPr>
              <w:pStyle w:val="TableParagraph"/>
              <w:spacing w:line="422" w:lineRule="exact"/>
              <w:ind w:left="106"/>
              <w:rPr>
                <w:sz w:val="24"/>
              </w:rPr>
            </w:pPr>
            <w:r>
              <w:rPr>
                <w:sz w:val="24"/>
              </w:rPr>
              <w:t>本法第二十條第一項及第二十三條第二項之程序，於檢察官</w:t>
            </w:r>
          </w:p>
        </w:tc>
      </w:tr>
      <w:tr>
        <w:trPr>
          <w:trHeight w:val="390" w:hRule="atLeast"/>
        </w:trPr>
        <w:tc>
          <w:tcPr>
            <w:tcW w:w="881" w:type="dxa"/>
            <w:vMerge/>
            <w:tcBorders>
              <w:top w:val="nil"/>
            </w:tcBorders>
          </w:tcPr>
          <w:p>
            <w:pPr>
              <w:rPr>
                <w:sz w:val="2"/>
                <w:szCs w:val="2"/>
              </w:rPr>
            </w:pPr>
          </w:p>
        </w:tc>
        <w:tc>
          <w:tcPr>
            <w:tcW w:w="699" w:type="dxa"/>
            <w:tcBorders>
              <w:top w:val="nil"/>
              <w:bottom w:val="nil"/>
            </w:tcBorders>
          </w:tcPr>
          <w:p>
            <w:pPr>
              <w:pStyle w:val="TableParagraph"/>
              <w:spacing w:line="371" w:lineRule="exact"/>
              <w:ind w:left="6"/>
              <w:jc w:val="center"/>
              <w:rPr>
                <w:sz w:val="24"/>
              </w:rPr>
            </w:pPr>
            <w:r>
              <w:rPr>
                <w:sz w:val="24"/>
              </w:rPr>
              <w:t>四</w:t>
            </w:r>
          </w:p>
        </w:tc>
        <w:tc>
          <w:tcPr>
            <w:tcW w:w="6662" w:type="dxa"/>
            <w:tcBorders>
              <w:top w:val="nil"/>
              <w:bottom w:val="nil"/>
            </w:tcBorders>
          </w:tcPr>
          <w:p>
            <w:pPr>
              <w:pStyle w:val="TableParagraph"/>
              <w:spacing w:line="371" w:lineRule="exact"/>
              <w:ind w:left="106"/>
              <w:rPr>
                <w:sz w:val="24"/>
              </w:rPr>
            </w:pPr>
            <w:r>
              <w:rPr>
                <w:sz w:val="24"/>
              </w:rPr>
              <w:t>先依刑事訴訟法第二百五十三條之一第一項、第二百五十三</w:t>
            </w:r>
          </w:p>
        </w:tc>
      </w:tr>
      <w:tr>
        <w:trPr>
          <w:trHeight w:val="389" w:hRule="atLeast"/>
        </w:trPr>
        <w:tc>
          <w:tcPr>
            <w:tcW w:w="881" w:type="dxa"/>
            <w:vMerge/>
            <w:tcBorders>
              <w:top w:val="nil"/>
            </w:tcBorders>
          </w:tcPr>
          <w:p>
            <w:pPr>
              <w:rPr>
                <w:sz w:val="2"/>
                <w:szCs w:val="2"/>
              </w:rPr>
            </w:pPr>
          </w:p>
        </w:tc>
        <w:tc>
          <w:tcPr>
            <w:tcW w:w="699" w:type="dxa"/>
            <w:tcBorders>
              <w:top w:val="nil"/>
              <w:bottom w:val="nil"/>
            </w:tcBorders>
          </w:tcPr>
          <w:p>
            <w:pPr>
              <w:pStyle w:val="TableParagraph"/>
              <w:rPr>
                <w:rFonts w:ascii="Times New Roman"/>
                <w:sz w:val="24"/>
              </w:rPr>
            </w:pPr>
          </w:p>
        </w:tc>
        <w:tc>
          <w:tcPr>
            <w:tcW w:w="6662" w:type="dxa"/>
            <w:tcBorders>
              <w:top w:val="nil"/>
              <w:bottom w:val="nil"/>
            </w:tcBorders>
          </w:tcPr>
          <w:p>
            <w:pPr>
              <w:pStyle w:val="TableParagraph"/>
              <w:spacing w:line="370" w:lineRule="exact"/>
              <w:ind w:left="106"/>
              <w:rPr>
                <w:sz w:val="24"/>
              </w:rPr>
            </w:pPr>
            <w:r>
              <w:rPr>
                <w:sz w:val="24"/>
              </w:rPr>
              <w:t>條之二之規定，為附命完成戒癮治療之緩起訴處分時，或於</w:t>
            </w:r>
          </w:p>
        </w:tc>
      </w:tr>
      <w:tr>
        <w:trPr>
          <w:trHeight w:val="389" w:hRule="atLeast"/>
        </w:trPr>
        <w:tc>
          <w:tcPr>
            <w:tcW w:w="881" w:type="dxa"/>
            <w:vMerge/>
            <w:tcBorders>
              <w:top w:val="nil"/>
            </w:tcBorders>
          </w:tcPr>
          <w:p>
            <w:pPr>
              <w:rPr>
                <w:sz w:val="2"/>
                <w:szCs w:val="2"/>
              </w:rPr>
            </w:pPr>
          </w:p>
        </w:tc>
        <w:tc>
          <w:tcPr>
            <w:tcW w:w="699" w:type="dxa"/>
            <w:tcBorders>
              <w:top w:val="nil"/>
              <w:bottom w:val="nil"/>
            </w:tcBorders>
          </w:tcPr>
          <w:p>
            <w:pPr>
              <w:pStyle w:val="TableParagraph"/>
              <w:rPr>
                <w:rFonts w:ascii="Times New Roman"/>
                <w:sz w:val="24"/>
              </w:rPr>
            </w:pPr>
          </w:p>
        </w:tc>
        <w:tc>
          <w:tcPr>
            <w:tcW w:w="6662" w:type="dxa"/>
            <w:tcBorders>
              <w:top w:val="nil"/>
              <w:bottom w:val="nil"/>
            </w:tcBorders>
          </w:tcPr>
          <w:p>
            <w:pPr>
              <w:pStyle w:val="TableParagraph"/>
              <w:spacing w:line="370" w:lineRule="exact"/>
              <w:ind w:left="106"/>
              <w:rPr>
                <w:sz w:val="24"/>
              </w:rPr>
            </w:pPr>
            <w:r>
              <w:rPr>
                <w:sz w:val="24"/>
              </w:rPr>
              <w:t>少年法院（地方法院少年法庭）認以依少年事件處理法程序</w:t>
            </w:r>
          </w:p>
        </w:tc>
      </w:tr>
      <w:tr>
        <w:trPr>
          <w:trHeight w:val="390" w:hRule="atLeast"/>
        </w:trPr>
        <w:tc>
          <w:tcPr>
            <w:tcW w:w="881" w:type="dxa"/>
            <w:vMerge/>
            <w:tcBorders>
              <w:top w:val="nil"/>
            </w:tcBorders>
          </w:tcPr>
          <w:p>
            <w:pPr>
              <w:rPr>
                <w:sz w:val="2"/>
                <w:szCs w:val="2"/>
              </w:rPr>
            </w:pPr>
          </w:p>
        </w:tc>
        <w:tc>
          <w:tcPr>
            <w:tcW w:w="699" w:type="dxa"/>
            <w:tcBorders>
              <w:top w:val="nil"/>
              <w:bottom w:val="nil"/>
            </w:tcBorders>
          </w:tcPr>
          <w:p>
            <w:pPr>
              <w:pStyle w:val="TableParagraph"/>
              <w:rPr>
                <w:rFonts w:ascii="Times New Roman"/>
                <w:sz w:val="24"/>
              </w:rPr>
            </w:pPr>
          </w:p>
        </w:tc>
        <w:tc>
          <w:tcPr>
            <w:tcW w:w="6662" w:type="dxa"/>
            <w:tcBorders>
              <w:top w:val="nil"/>
              <w:bottom w:val="nil"/>
            </w:tcBorders>
          </w:tcPr>
          <w:p>
            <w:pPr>
              <w:pStyle w:val="TableParagraph"/>
              <w:spacing w:line="371" w:lineRule="exact"/>
              <w:ind w:left="106"/>
              <w:rPr>
                <w:sz w:val="24"/>
              </w:rPr>
            </w:pPr>
            <w:r>
              <w:rPr>
                <w:sz w:val="24"/>
              </w:rPr>
              <w:t>處理為適當時，不適用之。</w:t>
            </w:r>
          </w:p>
        </w:tc>
      </w:tr>
      <w:tr>
        <w:trPr>
          <w:trHeight w:val="389" w:hRule="atLeast"/>
        </w:trPr>
        <w:tc>
          <w:tcPr>
            <w:tcW w:w="881" w:type="dxa"/>
            <w:vMerge/>
            <w:tcBorders>
              <w:top w:val="nil"/>
            </w:tcBorders>
          </w:tcPr>
          <w:p>
            <w:pPr>
              <w:rPr>
                <w:sz w:val="2"/>
                <w:szCs w:val="2"/>
              </w:rPr>
            </w:pPr>
          </w:p>
        </w:tc>
        <w:tc>
          <w:tcPr>
            <w:tcW w:w="699" w:type="dxa"/>
            <w:tcBorders>
              <w:top w:val="nil"/>
              <w:bottom w:val="nil"/>
            </w:tcBorders>
          </w:tcPr>
          <w:p>
            <w:pPr>
              <w:pStyle w:val="TableParagraph"/>
              <w:rPr>
                <w:rFonts w:ascii="Times New Roman"/>
                <w:sz w:val="24"/>
              </w:rPr>
            </w:pPr>
          </w:p>
        </w:tc>
        <w:tc>
          <w:tcPr>
            <w:tcW w:w="6662" w:type="dxa"/>
            <w:tcBorders>
              <w:top w:val="nil"/>
              <w:bottom w:val="nil"/>
            </w:tcBorders>
          </w:tcPr>
          <w:p>
            <w:pPr>
              <w:pStyle w:val="TableParagraph"/>
              <w:spacing w:line="370" w:lineRule="exact"/>
              <w:ind w:left="106"/>
              <w:rPr>
                <w:sz w:val="24"/>
              </w:rPr>
            </w:pPr>
            <w:r>
              <w:rPr>
                <w:sz w:val="24"/>
              </w:rPr>
              <w:t>前項緩起訴處分，經撤銷者，檢察官應依法追訴。</w:t>
            </w:r>
          </w:p>
        </w:tc>
      </w:tr>
      <w:tr>
        <w:trPr>
          <w:trHeight w:val="389" w:hRule="atLeast"/>
        </w:trPr>
        <w:tc>
          <w:tcPr>
            <w:tcW w:w="881" w:type="dxa"/>
            <w:vMerge/>
            <w:tcBorders>
              <w:top w:val="nil"/>
            </w:tcBorders>
          </w:tcPr>
          <w:p>
            <w:pPr>
              <w:rPr>
                <w:sz w:val="2"/>
                <w:szCs w:val="2"/>
              </w:rPr>
            </w:pPr>
          </w:p>
        </w:tc>
        <w:tc>
          <w:tcPr>
            <w:tcW w:w="699" w:type="dxa"/>
            <w:tcBorders>
              <w:top w:val="nil"/>
              <w:bottom w:val="nil"/>
            </w:tcBorders>
          </w:tcPr>
          <w:p>
            <w:pPr>
              <w:pStyle w:val="TableParagraph"/>
              <w:rPr>
                <w:rFonts w:ascii="Times New Roman"/>
                <w:sz w:val="24"/>
              </w:rPr>
            </w:pPr>
          </w:p>
        </w:tc>
        <w:tc>
          <w:tcPr>
            <w:tcW w:w="6662" w:type="dxa"/>
            <w:tcBorders>
              <w:top w:val="nil"/>
              <w:bottom w:val="nil"/>
            </w:tcBorders>
          </w:tcPr>
          <w:p>
            <w:pPr>
              <w:pStyle w:val="TableParagraph"/>
              <w:spacing w:line="370" w:lineRule="exact"/>
              <w:ind w:left="106"/>
              <w:rPr>
                <w:sz w:val="24"/>
              </w:rPr>
            </w:pPr>
            <w:r>
              <w:rPr>
                <w:sz w:val="24"/>
              </w:rPr>
              <w:t>第一項所適用之戒癮治療之種類、其實施對象、內容、方式</w:t>
            </w:r>
          </w:p>
        </w:tc>
      </w:tr>
      <w:tr>
        <w:trPr>
          <w:trHeight w:val="390" w:hRule="atLeast"/>
        </w:trPr>
        <w:tc>
          <w:tcPr>
            <w:tcW w:w="881" w:type="dxa"/>
            <w:vMerge/>
            <w:tcBorders>
              <w:top w:val="nil"/>
            </w:tcBorders>
          </w:tcPr>
          <w:p>
            <w:pPr>
              <w:rPr>
                <w:sz w:val="2"/>
                <w:szCs w:val="2"/>
              </w:rPr>
            </w:pPr>
          </w:p>
        </w:tc>
        <w:tc>
          <w:tcPr>
            <w:tcW w:w="699" w:type="dxa"/>
            <w:tcBorders>
              <w:top w:val="nil"/>
              <w:bottom w:val="nil"/>
            </w:tcBorders>
          </w:tcPr>
          <w:p>
            <w:pPr>
              <w:pStyle w:val="TableParagraph"/>
              <w:rPr>
                <w:rFonts w:ascii="Times New Roman"/>
                <w:sz w:val="24"/>
              </w:rPr>
            </w:pPr>
          </w:p>
        </w:tc>
        <w:tc>
          <w:tcPr>
            <w:tcW w:w="6662" w:type="dxa"/>
            <w:tcBorders>
              <w:top w:val="nil"/>
              <w:bottom w:val="nil"/>
            </w:tcBorders>
          </w:tcPr>
          <w:p>
            <w:pPr>
              <w:pStyle w:val="TableParagraph"/>
              <w:spacing w:line="371" w:lineRule="exact"/>
              <w:ind w:left="106"/>
              <w:rPr>
                <w:sz w:val="24"/>
              </w:rPr>
            </w:pPr>
            <w:r>
              <w:rPr>
                <w:sz w:val="24"/>
              </w:rPr>
              <w:t>與執行之醫療機構及其他應遵行事項之辦法及完成戒癮治療</w:t>
            </w:r>
          </w:p>
        </w:tc>
      </w:tr>
      <w:tr>
        <w:trPr>
          <w:trHeight w:val="346" w:hRule="atLeast"/>
        </w:trPr>
        <w:tc>
          <w:tcPr>
            <w:tcW w:w="881" w:type="dxa"/>
            <w:vMerge/>
            <w:tcBorders>
              <w:top w:val="nil"/>
            </w:tcBorders>
          </w:tcPr>
          <w:p>
            <w:pPr>
              <w:rPr>
                <w:sz w:val="2"/>
                <w:szCs w:val="2"/>
              </w:rPr>
            </w:pPr>
          </w:p>
        </w:tc>
        <w:tc>
          <w:tcPr>
            <w:tcW w:w="699" w:type="dxa"/>
            <w:tcBorders>
              <w:top w:val="nil"/>
            </w:tcBorders>
          </w:tcPr>
          <w:p>
            <w:pPr>
              <w:pStyle w:val="TableParagraph"/>
              <w:rPr>
                <w:rFonts w:ascii="Times New Roman"/>
                <w:sz w:val="24"/>
              </w:rPr>
            </w:pPr>
          </w:p>
        </w:tc>
        <w:tc>
          <w:tcPr>
            <w:tcW w:w="6662" w:type="dxa"/>
            <w:tcBorders>
              <w:top w:val="nil"/>
            </w:tcBorders>
          </w:tcPr>
          <w:p>
            <w:pPr>
              <w:pStyle w:val="TableParagraph"/>
              <w:spacing w:line="327" w:lineRule="exact"/>
              <w:ind w:left="106"/>
              <w:rPr>
                <w:sz w:val="24"/>
              </w:rPr>
            </w:pPr>
            <w:r>
              <w:rPr>
                <w:sz w:val="24"/>
              </w:rPr>
              <w:t>之認定標準，由行政院定之。</w:t>
            </w:r>
          </w:p>
        </w:tc>
      </w:tr>
      <w:tr>
        <w:trPr>
          <w:trHeight w:val="442" w:hRule="atLeast"/>
        </w:trPr>
        <w:tc>
          <w:tcPr>
            <w:tcW w:w="881" w:type="dxa"/>
            <w:vMerge/>
            <w:tcBorders>
              <w:top w:val="nil"/>
            </w:tcBorders>
          </w:tcPr>
          <w:p>
            <w:pPr>
              <w:rPr>
                <w:sz w:val="2"/>
                <w:szCs w:val="2"/>
              </w:rPr>
            </w:pPr>
          </w:p>
        </w:tc>
        <w:tc>
          <w:tcPr>
            <w:tcW w:w="699" w:type="dxa"/>
            <w:tcBorders>
              <w:bottom w:val="nil"/>
            </w:tcBorders>
          </w:tcPr>
          <w:p>
            <w:pPr>
              <w:pStyle w:val="TableParagraph"/>
              <w:spacing w:line="422" w:lineRule="exact"/>
              <w:ind w:left="87" w:right="81"/>
              <w:jc w:val="center"/>
              <w:rPr>
                <w:sz w:val="24"/>
              </w:rPr>
            </w:pPr>
            <w:r>
              <w:rPr>
                <w:sz w:val="24"/>
              </w:rPr>
              <w:t>二十</w:t>
            </w:r>
          </w:p>
        </w:tc>
        <w:tc>
          <w:tcPr>
            <w:tcW w:w="6662" w:type="dxa"/>
            <w:tcBorders>
              <w:bottom w:val="nil"/>
            </w:tcBorders>
          </w:tcPr>
          <w:p>
            <w:pPr>
              <w:pStyle w:val="TableParagraph"/>
              <w:spacing w:line="422" w:lineRule="exact"/>
              <w:ind w:left="106"/>
              <w:rPr>
                <w:sz w:val="24"/>
              </w:rPr>
            </w:pPr>
            <w:r>
              <w:rPr>
                <w:sz w:val="24"/>
              </w:rPr>
              <w:t>犯第十條之罪而付保護管束者，或因施用第一級或第二級毒</w:t>
            </w:r>
          </w:p>
        </w:tc>
      </w:tr>
      <w:tr>
        <w:trPr>
          <w:trHeight w:val="390" w:hRule="atLeast"/>
        </w:trPr>
        <w:tc>
          <w:tcPr>
            <w:tcW w:w="881" w:type="dxa"/>
            <w:vMerge/>
            <w:tcBorders>
              <w:top w:val="nil"/>
            </w:tcBorders>
          </w:tcPr>
          <w:p>
            <w:pPr>
              <w:rPr>
                <w:sz w:val="2"/>
                <w:szCs w:val="2"/>
              </w:rPr>
            </w:pPr>
          </w:p>
        </w:tc>
        <w:tc>
          <w:tcPr>
            <w:tcW w:w="699" w:type="dxa"/>
            <w:tcBorders>
              <w:top w:val="nil"/>
              <w:bottom w:val="nil"/>
            </w:tcBorders>
          </w:tcPr>
          <w:p>
            <w:pPr>
              <w:pStyle w:val="TableParagraph"/>
              <w:spacing w:line="371" w:lineRule="exact"/>
              <w:ind w:left="6"/>
              <w:jc w:val="center"/>
              <w:rPr>
                <w:sz w:val="24"/>
              </w:rPr>
            </w:pPr>
            <w:r>
              <w:rPr>
                <w:sz w:val="24"/>
              </w:rPr>
              <w:t>五</w:t>
            </w:r>
          </w:p>
        </w:tc>
        <w:tc>
          <w:tcPr>
            <w:tcW w:w="6662" w:type="dxa"/>
            <w:tcBorders>
              <w:top w:val="nil"/>
              <w:bottom w:val="nil"/>
            </w:tcBorders>
          </w:tcPr>
          <w:p>
            <w:pPr>
              <w:pStyle w:val="TableParagraph"/>
              <w:spacing w:line="371" w:lineRule="exact"/>
              <w:ind w:left="106"/>
              <w:rPr>
                <w:sz w:val="24"/>
              </w:rPr>
            </w:pPr>
            <w:r>
              <w:rPr>
                <w:sz w:val="24"/>
              </w:rPr>
              <w:t>品經裁定交付保護管束之少年，於保護管束期間，警察機關</w:t>
            </w:r>
          </w:p>
        </w:tc>
      </w:tr>
      <w:tr>
        <w:trPr>
          <w:trHeight w:val="389" w:hRule="atLeast"/>
        </w:trPr>
        <w:tc>
          <w:tcPr>
            <w:tcW w:w="881" w:type="dxa"/>
            <w:vMerge/>
            <w:tcBorders>
              <w:top w:val="nil"/>
            </w:tcBorders>
          </w:tcPr>
          <w:p>
            <w:pPr>
              <w:rPr>
                <w:sz w:val="2"/>
                <w:szCs w:val="2"/>
              </w:rPr>
            </w:pPr>
          </w:p>
        </w:tc>
        <w:tc>
          <w:tcPr>
            <w:tcW w:w="699" w:type="dxa"/>
            <w:tcBorders>
              <w:top w:val="nil"/>
              <w:bottom w:val="nil"/>
            </w:tcBorders>
          </w:tcPr>
          <w:p>
            <w:pPr>
              <w:pStyle w:val="TableParagraph"/>
              <w:rPr>
                <w:rFonts w:ascii="Times New Roman"/>
                <w:sz w:val="24"/>
              </w:rPr>
            </w:pPr>
          </w:p>
        </w:tc>
        <w:tc>
          <w:tcPr>
            <w:tcW w:w="6662" w:type="dxa"/>
            <w:tcBorders>
              <w:top w:val="nil"/>
              <w:bottom w:val="nil"/>
            </w:tcBorders>
          </w:tcPr>
          <w:p>
            <w:pPr>
              <w:pStyle w:val="TableParagraph"/>
              <w:spacing w:line="370" w:lineRule="exact"/>
              <w:ind w:left="106"/>
              <w:rPr>
                <w:sz w:val="24"/>
              </w:rPr>
            </w:pPr>
            <w:r>
              <w:rPr>
                <w:sz w:val="24"/>
              </w:rPr>
              <w:t>或執行保護管束者應定期或於其有事實可疑為施用毒品時，</w:t>
            </w:r>
          </w:p>
        </w:tc>
      </w:tr>
      <w:tr>
        <w:trPr>
          <w:trHeight w:val="389" w:hRule="atLeast"/>
        </w:trPr>
        <w:tc>
          <w:tcPr>
            <w:tcW w:w="881" w:type="dxa"/>
            <w:vMerge/>
            <w:tcBorders>
              <w:top w:val="nil"/>
            </w:tcBorders>
          </w:tcPr>
          <w:p>
            <w:pPr>
              <w:rPr>
                <w:sz w:val="2"/>
                <w:szCs w:val="2"/>
              </w:rPr>
            </w:pPr>
          </w:p>
        </w:tc>
        <w:tc>
          <w:tcPr>
            <w:tcW w:w="699" w:type="dxa"/>
            <w:tcBorders>
              <w:top w:val="nil"/>
              <w:bottom w:val="nil"/>
            </w:tcBorders>
          </w:tcPr>
          <w:p>
            <w:pPr>
              <w:pStyle w:val="TableParagraph"/>
              <w:rPr>
                <w:rFonts w:ascii="Times New Roman"/>
                <w:sz w:val="24"/>
              </w:rPr>
            </w:pPr>
          </w:p>
        </w:tc>
        <w:tc>
          <w:tcPr>
            <w:tcW w:w="6662" w:type="dxa"/>
            <w:tcBorders>
              <w:top w:val="nil"/>
              <w:bottom w:val="nil"/>
            </w:tcBorders>
          </w:tcPr>
          <w:p>
            <w:pPr>
              <w:pStyle w:val="TableParagraph"/>
              <w:spacing w:line="370" w:lineRule="exact"/>
              <w:ind w:left="106"/>
              <w:rPr>
                <w:sz w:val="24"/>
              </w:rPr>
            </w:pPr>
            <w:r>
              <w:rPr>
                <w:sz w:val="24"/>
              </w:rPr>
              <w:t>通知其於指定之時間到場採驗尿液，無正當理由不到場，得</w:t>
            </w:r>
          </w:p>
        </w:tc>
      </w:tr>
      <w:tr>
        <w:trPr>
          <w:trHeight w:val="391" w:hRule="atLeast"/>
        </w:trPr>
        <w:tc>
          <w:tcPr>
            <w:tcW w:w="881" w:type="dxa"/>
            <w:vMerge/>
            <w:tcBorders>
              <w:top w:val="nil"/>
            </w:tcBorders>
          </w:tcPr>
          <w:p>
            <w:pPr>
              <w:rPr>
                <w:sz w:val="2"/>
                <w:szCs w:val="2"/>
              </w:rPr>
            </w:pPr>
          </w:p>
        </w:tc>
        <w:tc>
          <w:tcPr>
            <w:tcW w:w="699" w:type="dxa"/>
            <w:tcBorders>
              <w:top w:val="nil"/>
              <w:bottom w:val="nil"/>
            </w:tcBorders>
          </w:tcPr>
          <w:p>
            <w:pPr>
              <w:pStyle w:val="TableParagraph"/>
              <w:rPr>
                <w:rFonts w:ascii="Times New Roman"/>
                <w:sz w:val="24"/>
              </w:rPr>
            </w:pPr>
          </w:p>
        </w:tc>
        <w:tc>
          <w:tcPr>
            <w:tcW w:w="6662" w:type="dxa"/>
            <w:tcBorders>
              <w:top w:val="nil"/>
              <w:bottom w:val="nil"/>
            </w:tcBorders>
          </w:tcPr>
          <w:p>
            <w:pPr>
              <w:pStyle w:val="TableParagraph"/>
              <w:spacing w:line="371" w:lineRule="exact"/>
              <w:ind w:left="106"/>
              <w:rPr>
                <w:sz w:val="24"/>
              </w:rPr>
            </w:pPr>
            <w:r>
              <w:rPr>
                <w:sz w:val="24"/>
              </w:rPr>
              <w:t>報請檢察官或少年法院（地方法院少年法庭）許可，強制採</w:t>
            </w:r>
          </w:p>
        </w:tc>
      </w:tr>
      <w:tr>
        <w:trPr>
          <w:trHeight w:val="389" w:hRule="atLeast"/>
        </w:trPr>
        <w:tc>
          <w:tcPr>
            <w:tcW w:w="881" w:type="dxa"/>
            <w:vMerge/>
            <w:tcBorders>
              <w:top w:val="nil"/>
            </w:tcBorders>
          </w:tcPr>
          <w:p>
            <w:pPr>
              <w:rPr>
                <w:sz w:val="2"/>
                <w:szCs w:val="2"/>
              </w:rPr>
            </w:pPr>
          </w:p>
        </w:tc>
        <w:tc>
          <w:tcPr>
            <w:tcW w:w="699" w:type="dxa"/>
            <w:tcBorders>
              <w:top w:val="nil"/>
              <w:bottom w:val="nil"/>
            </w:tcBorders>
          </w:tcPr>
          <w:p>
            <w:pPr>
              <w:pStyle w:val="TableParagraph"/>
              <w:rPr>
                <w:rFonts w:ascii="Times New Roman"/>
                <w:sz w:val="24"/>
              </w:rPr>
            </w:pPr>
          </w:p>
        </w:tc>
        <w:tc>
          <w:tcPr>
            <w:tcW w:w="6662" w:type="dxa"/>
            <w:tcBorders>
              <w:top w:val="nil"/>
              <w:bottom w:val="nil"/>
            </w:tcBorders>
          </w:tcPr>
          <w:p>
            <w:pPr>
              <w:pStyle w:val="TableParagraph"/>
              <w:spacing w:line="370" w:lineRule="exact"/>
              <w:ind w:left="106"/>
              <w:rPr>
                <w:sz w:val="24"/>
              </w:rPr>
            </w:pPr>
            <w:r>
              <w:rPr>
                <w:sz w:val="24"/>
              </w:rPr>
              <w:t>驗。到場而拒絕採驗者，得違反其意思強制採驗，於採驗</w:t>
            </w:r>
          </w:p>
        </w:tc>
      </w:tr>
      <w:tr>
        <w:trPr>
          <w:trHeight w:val="389" w:hRule="atLeast"/>
        </w:trPr>
        <w:tc>
          <w:tcPr>
            <w:tcW w:w="881" w:type="dxa"/>
            <w:vMerge/>
            <w:tcBorders>
              <w:top w:val="nil"/>
            </w:tcBorders>
          </w:tcPr>
          <w:p>
            <w:pPr>
              <w:rPr>
                <w:sz w:val="2"/>
                <w:szCs w:val="2"/>
              </w:rPr>
            </w:pPr>
          </w:p>
        </w:tc>
        <w:tc>
          <w:tcPr>
            <w:tcW w:w="699" w:type="dxa"/>
            <w:tcBorders>
              <w:top w:val="nil"/>
              <w:bottom w:val="nil"/>
            </w:tcBorders>
          </w:tcPr>
          <w:p>
            <w:pPr>
              <w:pStyle w:val="TableParagraph"/>
              <w:rPr>
                <w:rFonts w:ascii="Times New Roman"/>
                <w:sz w:val="24"/>
              </w:rPr>
            </w:pPr>
          </w:p>
        </w:tc>
        <w:tc>
          <w:tcPr>
            <w:tcW w:w="6662" w:type="dxa"/>
            <w:tcBorders>
              <w:top w:val="nil"/>
              <w:bottom w:val="nil"/>
            </w:tcBorders>
          </w:tcPr>
          <w:p>
            <w:pPr>
              <w:pStyle w:val="TableParagraph"/>
              <w:spacing w:line="370" w:lineRule="exact"/>
              <w:ind w:left="106"/>
              <w:rPr>
                <w:sz w:val="24"/>
              </w:rPr>
            </w:pPr>
            <w:r>
              <w:rPr>
                <w:sz w:val="24"/>
              </w:rPr>
              <w:t>後，應即時報請檢察官或少年法院（地方法院少年法庭）補</w:t>
            </w:r>
          </w:p>
        </w:tc>
      </w:tr>
      <w:tr>
        <w:trPr>
          <w:trHeight w:val="348" w:hRule="atLeast"/>
        </w:trPr>
        <w:tc>
          <w:tcPr>
            <w:tcW w:w="881" w:type="dxa"/>
            <w:vMerge/>
            <w:tcBorders>
              <w:top w:val="nil"/>
            </w:tcBorders>
          </w:tcPr>
          <w:p>
            <w:pPr>
              <w:rPr>
                <w:sz w:val="2"/>
                <w:szCs w:val="2"/>
              </w:rPr>
            </w:pPr>
          </w:p>
        </w:tc>
        <w:tc>
          <w:tcPr>
            <w:tcW w:w="699" w:type="dxa"/>
            <w:tcBorders>
              <w:top w:val="nil"/>
            </w:tcBorders>
          </w:tcPr>
          <w:p>
            <w:pPr>
              <w:pStyle w:val="TableParagraph"/>
              <w:rPr>
                <w:rFonts w:ascii="Times New Roman"/>
                <w:sz w:val="24"/>
              </w:rPr>
            </w:pPr>
          </w:p>
        </w:tc>
        <w:tc>
          <w:tcPr>
            <w:tcW w:w="6662" w:type="dxa"/>
            <w:tcBorders>
              <w:top w:val="nil"/>
            </w:tcBorders>
          </w:tcPr>
          <w:p>
            <w:pPr>
              <w:pStyle w:val="TableParagraph"/>
              <w:spacing w:line="329" w:lineRule="exact"/>
              <w:ind w:left="106"/>
              <w:rPr>
                <w:sz w:val="24"/>
              </w:rPr>
            </w:pPr>
            <w:r>
              <w:rPr>
                <w:sz w:val="24"/>
              </w:rPr>
              <w:t>發許可書。</w:t>
            </w:r>
          </w:p>
        </w:tc>
      </w:tr>
    </w:tbl>
    <w:p>
      <w:pPr>
        <w:spacing w:after="0" w:line="329" w:lineRule="exact"/>
        <w:rPr>
          <w:sz w:val="24"/>
        </w:rPr>
        <w:sectPr>
          <w:footerReference w:type="default" r:id="rId141"/>
          <w:pgSz w:w="11910" w:h="16840"/>
          <w:pgMar w:footer="1182" w:header="0" w:top="1420" w:bottom="1380" w:left="680" w:right="660"/>
          <w:pgNumType w:start="141"/>
        </w:sectPr>
      </w:pPr>
    </w:p>
    <w:tbl>
      <w:tblPr>
        <w:tblW w:w="0" w:type="auto"/>
        <w:jc w:val="left"/>
        <w:tblInd w:w="11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881"/>
        <w:gridCol w:w="699"/>
        <w:gridCol w:w="6662"/>
      </w:tblGrid>
      <w:tr>
        <w:trPr>
          <w:trHeight w:val="801" w:hRule="atLeast"/>
        </w:trPr>
        <w:tc>
          <w:tcPr>
            <w:tcW w:w="881" w:type="dxa"/>
          </w:tcPr>
          <w:p>
            <w:pPr>
              <w:pStyle w:val="TableParagraph"/>
              <w:spacing w:line="419" w:lineRule="exact"/>
              <w:ind w:left="198"/>
              <w:rPr>
                <w:sz w:val="24"/>
              </w:rPr>
            </w:pPr>
            <w:r>
              <w:rPr>
                <w:sz w:val="24"/>
              </w:rPr>
              <w:t>法規</w:t>
            </w:r>
          </w:p>
          <w:p>
            <w:pPr>
              <w:pStyle w:val="TableParagraph"/>
              <w:spacing w:line="363" w:lineRule="exact"/>
              <w:ind w:left="198"/>
              <w:rPr>
                <w:sz w:val="24"/>
              </w:rPr>
            </w:pPr>
            <w:r>
              <w:rPr>
                <w:sz w:val="24"/>
              </w:rPr>
              <w:t>名稱</w:t>
            </w:r>
          </w:p>
        </w:tc>
        <w:tc>
          <w:tcPr>
            <w:tcW w:w="699" w:type="dxa"/>
          </w:tcPr>
          <w:p>
            <w:pPr>
              <w:pStyle w:val="TableParagraph"/>
              <w:spacing w:line="473" w:lineRule="exact"/>
              <w:ind w:left="87" w:right="81"/>
              <w:jc w:val="center"/>
              <w:rPr>
                <w:sz w:val="24"/>
              </w:rPr>
            </w:pPr>
            <w:r>
              <w:rPr>
                <w:sz w:val="24"/>
              </w:rPr>
              <w:t>條號</w:t>
            </w:r>
          </w:p>
        </w:tc>
        <w:tc>
          <w:tcPr>
            <w:tcW w:w="6662" w:type="dxa"/>
          </w:tcPr>
          <w:p>
            <w:pPr>
              <w:pStyle w:val="TableParagraph"/>
              <w:spacing w:line="473" w:lineRule="exact"/>
              <w:ind w:left="3068" w:right="3063"/>
              <w:jc w:val="center"/>
              <w:rPr>
                <w:sz w:val="24"/>
              </w:rPr>
            </w:pPr>
            <w:r>
              <w:rPr>
                <w:sz w:val="24"/>
              </w:rPr>
              <w:t>內容</w:t>
            </w:r>
          </w:p>
        </w:tc>
      </w:tr>
      <w:tr>
        <w:trPr>
          <w:trHeight w:val="3198" w:hRule="atLeast"/>
        </w:trPr>
        <w:tc>
          <w:tcPr>
            <w:tcW w:w="881" w:type="dxa"/>
          </w:tcPr>
          <w:p>
            <w:pPr>
              <w:pStyle w:val="TableParagraph"/>
              <w:rPr>
                <w:rFonts w:ascii="Times New Roman"/>
                <w:sz w:val="24"/>
              </w:rPr>
            </w:pPr>
          </w:p>
        </w:tc>
        <w:tc>
          <w:tcPr>
            <w:tcW w:w="699" w:type="dxa"/>
          </w:tcPr>
          <w:p>
            <w:pPr>
              <w:pStyle w:val="TableParagraph"/>
              <w:rPr>
                <w:rFonts w:ascii="Times New Roman"/>
                <w:sz w:val="24"/>
              </w:rPr>
            </w:pPr>
          </w:p>
        </w:tc>
        <w:tc>
          <w:tcPr>
            <w:tcW w:w="6662" w:type="dxa"/>
          </w:tcPr>
          <w:p>
            <w:pPr>
              <w:pStyle w:val="TableParagraph"/>
              <w:spacing w:line="189" w:lineRule="auto" w:before="38"/>
              <w:ind w:left="106" w:right="302"/>
              <w:jc w:val="both"/>
              <w:rPr>
                <w:sz w:val="24"/>
              </w:rPr>
            </w:pPr>
            <w:r>
              <w:rPr>
                <w:sz w:val="24"/>
              </w:rPr>
              <w:t>依第二十條第二項前段、第二十一條第二項、第二十三條第一項規定為不起訴之處分或不付審理之裁定，或依第三十五條第一項第四款規定為免刑之判決或不付保護處分之裁定， 或犯第十條之罪經執行刑罰或保護處分完畢後二年內，警察機關得適用前項之規定採驗尿液。</w:t>
            </w:r>
          </w:p>
          <w:p>
            <w:pPr>
              <w:pStyle w:val="TableParagraph"/>
              <w:spacing w:line="370" w:lineRule="exact"/>
              <w:ind w:left="106"/>
              <w:jc w:val="both"/>
              <w:rPr>
                <w:sz w:val="24"/>
              </w:rPr>
            </w:pPr>
            <w:r>
              <w:rPr>
                <w:sz w:val="24"/>
              </w:rPr>
              <w:t>前二項人員採驗尿液實施辦法，由行政院定之。</w:t>
            </w:r>
          </w:p>
          <w:p>
            <w:pPr>
              <w:pStyle w:val="TableParagraph"/>
              <w:spacing w:line="400" w:lineRule="exact"/>
              <w:ind w:left="106"/>
              <w:jc w:val="both"/>
              <w:rPr>
                <w:sz w:val="24"/>
              </w:rPr>
            </w:pPr>
            <w:r>
              <w:rPr>
                <w:sz w:val="24"/>
              </w:rPr>
              <w:t>警察機關或執行保護管束者依第一項規定通知少年到場採驗</w:t>
            </w:r>
          </w:p>
          <w:p>
            <w:pPr>
              <w:pStyle w:val="TableParagraph"/>
              <w:spacing w:line="361" w:lineRule="exact"/>
              <w:ind w:left="106"/>
              <w:jc w:val="both"/>
              <w:rPr>
                <w:sz w:val="24"/>
              </w:rPr>
            </w:pPr>
            <w:r>
              <w:rPr>
                <w:sz w:val="24"/>
              </w:rPr>
              <w:t>尿液時，應併為通知少年之法定代理人。</w:t>
            </w:r>
          </w:p>
        </w:tc>
      </w:tr>
      <w:tr>
        <w:trPr>
          <w:trHeight w:val="2400" w:hRule="atLeast"/>
        </w:trPr>
        <w:tc>
          <w:tcPr>
            <w:tcW w:w="881" w:type="dxa"/>
            <w:vMerge w:val="restart"/>
          </w:tcPr>
          <w:p>
            <w:pPr>
              <w:pStyle w:val="TableParagraph"/>
              <w:spacing w:line="189" w:lineRule="auto" w:before="39"/>
              <w:ind w:left="198" w:right="190"/>
              <w:jc w:val="both"/>
              <w:rPr>
                <w:sz w:val="24"/>
              </w:rPr>
            </w:pPr>
            <w:r>
              <w:rPr>
                <w:sz w:val="24"/>
              </w:rPr>
              <w:t>毒品戒癮治療實施辦法及完成治療認定標準</w:t>
            </w:r>
          </w:p>
        </w:tc>
        <w:tc>
          <w:tcPr>
            <w:tcW w:w="699" w:type="dxa"/>
          </w:tcPr>
          <w:p>
            <w:pPr>
              <w:pStyle w:val="TableParagraph"/>
              <w:spacing w:line="473" w:lineRule="exact"/>
              <w:ind w:left="6"/>
              <w:jc w:val="center"/>
              <w:rPr>
                <w:sz w:val="24"/>
              </w:rPr>
            </w:pPr>
            <w:r>
              <w:rPr>
                <w:sz w:val="24"/>
              </w:rPr>
              <w:t>三</w:t>
            </w:r>
          </w:p>
        </w:tc>
        <w:tc>
          <w:tcPr>
            <w:tcW w:w="6662" w:type="dxa"/>
          </w:tcPr>
          <w:p>
            <w:pPr>
              <w:pStyle w:val="TableParagraph"/>
              <w:spacing w:line="189" w:lineRule="auto" w:before="39"/>
              <w:ind w:left="106" w:right="4143"/>
              <w:rPr>
                <w:sz w:val="24"/>
              </w:rPr>
            </w:pPr>
            <w:r>
              <w:rPr>
                <w:sz w:val="24"/>
              </w:rPr>
              <w:t>戒癮治療之方式如下： 一、藥物治療。</w:t>
            </w:r>
          </w:p>
          <w:p>
            <w:pPr>
              <w:pStyle w:val="TableParagraph"/>
              <w:spacing w:line="377" w:lineRule="exact"/>
              <w:ind w:left="106"/>
              <w:rPr>
                <w:sz w:val="24"/>
              </w:rPr>
            </w:pPr>
            <w:r>
              <w:rPr>
                <w:sz w:val="24"/>
              </w:rPr>
              <w:t>二、心理治療。</w:t>
            </w:r>
          </w:p>
          <w:p>
            <w:pPr>
              <w:pStyle w:val="TableParagraph"/>
              <w:spacing w:line="400" w:lineRule="exact"/>
              <w:ind w:left="106"/>
              <w:rPr>
                <w:sz w:val="24"/>
              </w:rPr>
            </w:pPr>
            <w:r>
              <w:rPr>
                <w:sz w:val="24"/>
              </w:rPr>
              <w:t>三、社會復健治療。</w:t>
            </w:r>
          </w:p>
          <w:p>
            <w:pPr>
              <w:pStyle w:val="TableParagraph"/>
              <w:spacing w:line="401" w:lineRule="exact"/>
              <w:ind w:left="106"/>
              <w:rPr>
                <w:sz w:val="24"/>
              </w:rPr>
            </w:pPr>
            <w:r>
              <w:rPr>
                <w:sz w:val="24"/>
              </w:rPr>
              <w:t>前項各款之治療方式應符合醫學實證，具有相當療效或被普</w:t>
            </w:r>
          </w:p>
          <w:p>
            <w:pPr>
              <w:pStyle w:val="TableParagraph"/>
              <w:spacing w:line="360" w:lineRule="exact"/>
              <w:ind w:left="106"/>
              <w:rPr>
                <w:sz w:val="24"/>
              </w:rPr>
            </w:pPr>
            <w:r>
              <w:rPr>
                <w:sz w:val="24"/>
              </w:rPr>
              <w:t>遍採行者。</w:t>
            </w:r>
          </w:p>
        </w:tc>
      </w:tr>
      <w:tr>
        <w:trPr>
          <w:trHeight w:val="3599" w:hRule="atLeast"/>
        </w:trPr>
        <w:tc>
          <w:tcPr>
            <w:tcW w:w="881" w:type="dxa"/>
            <w:vMerge/>
            <w:tcBorders>
              <w:top w:val="nil"/>
            </w:tcBorders>
          </w:tcPr>
          <w:p>
            <w:pPr>
              <w:rPr>
                <w:sz w:val="2"/>
                <w:szCs w:val="2"/>
              </w:rPr>
            </w:pPr>
          </w:p>
        </w:tc>
        <w:tc>
          <w:tcPr>
            <w:tcW w:w="699" w:type="dxa"/>
          </w:tcPr>
          <w:p>
            <w:pPr>
              <w:pStyle w:val="TableParagraph"/>
              <w:spacing w:line="473" w:lineRule="exact"/>
              <w:ind w:left="6"/>
              <w:jc w:val="center"/>
              <w:rPr>
                <w:sz w:val="24"/>
              </w:rPr>
            </w:pPr>
            <w:r>
              <w:rPr>
                <w:sz w:val="24"/>
              </w:rPr>
              <w:t>四</w:t>
            </w:r>
          </w:p>
        </w:tc>
        <w:tc>
          <w:tcPr>
            <w:tcW w:w="6662" w:type="dxa"/>
          </w:tcPr>
          <w:p>
            <w:pPr>
              <w:pStyle w:val="TableParagraph"/>
              <w:spacing w:line="189" w:lineRule="auto" w:before="38"/>
              <w:ind w:left="106" w:right="303"/>
              <w:rPr>
                <w:sz w:val="24"/>
              </w:rPr>
            </w:pPr>
            <w:r>
              <w:rPr>
                <w:sz w:val="24"/>
              </w:rPr>
              <w:t>醫療機構置有曾受藥癮治療相關訓練之精神科專科醫師、藥師、護理人員、臨床心理師、職能治療人員及社會工作人員各一名以上，且其精神科專科醫師領有管制藥品使用執照 者，得向中央衛生主管機關申請認定為戒癮治療機構（以下稱治療機構）。</w:t>
            </w:r>
          </w:p>
          <w:p>
            <w:pPr>
              <w:pStyle w:val="TableParagraph"/>
              <w:spacing w:line="371" w:lineRule="exact"/>
              <w:ind w:left="106"/>
              <w:rPr>
                <w:sz w:val="24"/>
              </w:rPr>
            </w:pPr>
            <w:r>
              <w:rPr>
                <w:sz w:val="24"/>
              </w:rPr>
              <w:t>前項人員每年應接受藥癮治療相關繼續教育八小時。</w:t>
            </w:r>
          </w:p>
          <w:p>
            <w:pPr>
              <w:pStyle w:val="TableParagraph"/>
              <w:spacing w:line="189" w:lineRule="auto" w:before="19"/>
              <w:ind w:left="106" w:right="303"/>
              <w:rPr>
                <w:sz w:val="24"/>
              </w:rPr>
            </w:pPr>
            <w:r>
              <w:rPr>
                <w:sz w:val="24"/>
              </w:rPr>
              <w:t>中央衛生主管機關得依戒癮治療需求，依第一項所定資格指定治療機構；其於醫療資源不足地區指定之治療機構，得不</w:t>
            </w:r>
          </w:p>
          <w:p>
            <w:pPr>
              <w:pStyle w:val="TableParagraph"/>
              <w:spacing w:line="337" w:lineRule="exact"/>
              <w:ind w:left="106"/>
              <w:rPr>
                <w:sz w:val="24"/>
              </w:rPr>
            </w:pPr>
            <w:r>
              <w:rPr>
                <w:sz w:val="24"/>
              </w:rPr>
              <w:t>受第一項所定條件之限制。</w:t>
            </w:r>
          </w:p>
        </w:tc>
      </w:tr>
      <w:tr>
        <w:trPr>
          <w:trHeight w:val="3602" w:hRule="atLeast"/>
        </w:trPr>
        <w:tc>
          <w:tcPr>
            <w:tcW w:w="881" w:type="dxa"/>
          </w:tcPr>
          <w:p>
            <w:pPr>
              <w:pStyle w:val="TableParagraph"/>
              <w:spacing w:line="189" w:lineRule="auto" w:before="40"/>
              <w:ind w:left="198" w:right="190"/>
              <w:jc w:val="both"/>
              <w:rPr>
                <w:sz w:val="24"/>
              </w:rPr>
            </w:pPr>
            <w:r>
              <w:rPr>
                <w:sz w:val="24"/>
              </w:rPr>
              <w:t>特定人員尿液採驗辦法</w:t>
            </w:r>
          </w:p>
        </w:tc>
        <w:tc>
          <w:tcPr>
            <w:tcW w:w="699" w:type="dxa"/>
          </w:tcPr>
          <w:p>
            <w:pPr>
              <w:pStyle w:val="TableParagraph"/>
              <w:spacing w:line="475" w:lineRule="exact"/>
              <w:ind w:left="6"/>
              <w:jc w:val="center"/>
              <w:rPr>
                <w:sz w:val="24"/>
              </w:rPr>
            </w:pPr>
            <w:r>
              <w:rPr>
                <w:sz w:val="24"/>
              </w:rPr>
              <w:t>三</w:t>
            </w:r>
          </w:p>
        </w:tc>
        <w:tc>
          <w:tcPr>
            <w:tcW w:w="6662" w:type="dxa"/>
          </w:tcPr>
          <w:p>
            <w:pPr>
              <w:pStyle w:val="TableParagraph"/>
              <w:spacing w:line="189" w:lineRule="auto" w:before="40"/>
              <w:ind w:left="106" w:right="303"/>
              <w:jc w:val="both"/>
              <w:rPr>
                <w:sz w:val="24"/>
              </w:rPr>
            </w:pPr>
            <w:r>
              <w:rPr>
                <w:sz w:val="24"/>
              </w:rPr>
              <w:t>一、特定人員：指從事與公共安全有關業務、因業務需要經常接觸毒品或經行政院認定為防制毒品氾濫而有實施尿液採驗必要之人。</w:t>
            </w:r>
          </w:p>
          <w:p>
            <w:pPr>
              <w:pStyle w:val="TableParagraph"/>
              <w:spacing w:line="373" w:lineRule="exact"/>
              <w:ind w:left="106"/>
              <w:rPr>
                <w:sz w:val="24"/>
              </w:rPr>
            </w:pPr>
            <w:r>
              <w:rPr>
                <w:sz w:val="24"/>
              </w:rPr>
              <w:t>二、受僱檢驗：指於受僱前實施之尿液檢驗。</w:t>
            </w:r>
          </w:p>
          <w:p>
            <w:pPr>
              <w:pStyle w:val="TableParagraph"/>
              <w:spacing w:line="189" w:lineRule="auto" w:before="20"/>
              <w:ind w:left="106" w:right="303"/>
              <w:rPr>
                <w:sz w:val="24"/>
              </w:rPr>
            </w:pPr>
            <w:r>
              <w:rPr>
                <w:sz w:val="24"/>
              </w:rPr>
              <w:t>三、懷疑檢驗：指被懷疑有施用、持有毒品之可能時實施之尿液檢驗。</w:t>
            </w:r>
          </w:p>
          <w:p>
            <w:pPr>
              <w:pStyle w:val="TableParagraph"/>
              <w:spacing w:line="187" w:lineRule="auto" w:before="1"/>
              <w:ind w:left="106" w:right="1023"/>
              <w:rPr>
                <w:sz w:val="24"/>
              </w:rPr>
            </w:pPr>
            <w:r>
              <w:rPr>
                <w:sz w:val="24"/>
              </w:rPr>
              <w:t>四、意外檢驗：指工作發生意外時實施之尿液檢驗。五、入伍檢驗：指入伍前實施之尿液檢驗。</w:t>
            </w:r>
          </w:p>
          <w:p>
            <w:pPr>
              <w:pStyle w:val="TableParagraph"/>
              <w:spacing w:line="344" w:lineRule="exact"/>
              <w:ind w:left="106"/>
              <w:jc w:val="both"/>
              <w:rPr>
                <w:sz w:val="24"/>
              </w:rPr>
            </w:pPr>
            <w:r>
              <w:rPr>
                <w:sz w:val="24"/>
              </w:rPr>
              <w:t>六、復學檢驗：指輟學學生復學時實施之尿液檢驗。</w:t>
            </w:r>
          </w:p>
        </w:tc>
      </w:tr>
    </w:tbl>
    <w:p>
      <w:pPr>
        <w:spacing w:after="0" w:line="344" w:lineRule="exact"/>
        <w:jc w:val="both"/>
        <w:rPr>
          <w:sz w:val="24"/>
        </w:rPr>
        <w:sectPr>
          <w:pgSz w:w="11910" w:h="16840"/>
          <w:pgMar w:header="0" w:footer="1182" w:top="1420" w:bottom="1380" w:left="680" w:right="660"/>
        </w:sectPr>
      </w:pPr>
    </w:p>
    <w:tbl>
      <w:tblPr>
        <w:tblW w:w="0" w:type="auto"/>
        <w:jc w:val="left"/>
        <w:tblInd w:w="11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881"/>
        <w:gridCol w:w="699"/>
        <w:gridCol w:w="6662"/>
      </w:tblGrid>
      <w:tr>
        <w:trPr>
          <w:trHeight w:val="801" w:hRule="atLeast"/>
        </w:trPr>
        <w:tc>
          <w:tcPr>
            <w:tcW w:w="881" w:type="dxa"/>
          </w:tcPr>
          <w:p>
            <w:pPr>
              <w:pStyle w:val="TableParagraph"/>
              <w:spacing w:line="419" w:lineRule="exact"/>
              <w:ind w:left="198"/>
              <w:rPr>
                <w:sz w:val="24"/>
              </w:rPr>
            </w:pPr>
            <w:r>
              <w:rPr>
                <w:sz w:val="24"/>
              </w:rPr>
              <w:t>法規</w:t>
            </w:r>
          </w:p>
          <w:p>
            <w:pPr>
              <w:pStyle w:val="TableParagraph"/>
              <w:spacing w:line="363" w:lineRule="exact"/>
              <w:ind w:left="198"/>
              <w:rPr>
                <w:sz w:val="24"/>
              </w:rPr>
            </w:pPr>
            <w:r>
              <w:rPr>
                <w:sz w:val="24"/>
              </w:rPr>
              <w:t>名稱</w:t>
            </w:r>
          </w:p>
        </w:tc>
        <w:tc>
          <w:tcPr>
            <w:tcW w:w="699" w:type="dxa"/>
          </w:tcPr>
          <w:p>
            <w:pPr>
              <w:pStyle w:val="TableParagraph"/>
              <w:spacing w:line="473" w:lineRule="exact"/>
              <w:ind w:left="87" w:right="81"/>
              <w:jc w:val="center"/>
              <w:rPr>
                <w:sz w:val="24"/>
              </w:rPr>
            </w:pPr>
            <w:r>
              <w:rPr>
                <w:sz w:val="24"/>
              </w:rPr>
              <w:t>條號</w:t>
            </w:r>
          </w:p>
        </w:tc>
        <w:tc>
          <w:tcPr>
            <w:tcW w:w="6662" w:type="dxa"/>
          </w:tcPr>
          <w:p>
            <w:pPr>
              <w:pStyle w:val="TableParagraph"/>
              <w:spacing w:line="473" w:lineRule="exact"/>
              <w:ind w:left="3068" w:right="3063"/>
              <w:jc w:val="center"/>
              <w:rPr>
                <w:sz w:val="24"/>
              </w:rPr>
            </w:pPr>
            <w:r>
              <w:rPr>
                <w:sz w:val="24"/>
              </w:rPr>
              <w:t>內容</w:t>
            </w:r>
          </w:p>
        </w:tc>
      </w:tr>
      <w:tr>
        <w:trPr>
          <w:trHeight w:val="1998" w:hRule="atLeast"/>
        </w:trPr>
        <w:tc>
          <w:tcPr>
            <w:tcW w:w="881" w:type="dxa"/>
          </w:tcPr>
          <w:p>
            <w:pPr>
              <w:pStyle w:val="TableParagraph"/>
              <w:rPr>
                <w:rFonts w:ascii="Times New Roman"/>
                <w:sz w:val="24"/>
              </w:rPr>
            </w:pPr>
          </w:p>
        </w:tc>
        <w:tc>
          <w:tcPr>
            <w:tcW w:w="699" w:type="dxa"/>
          </w:tcPr>
          <w:p>
            <w:pPr>
              <w:pStyle w:val="TableParagraph"/>
              <w:rPr>
                <w:rFonts w:ascii="Times New Roman"/>
                <w:sz w:val="24"/>
              </w:rPr>
            </w:pPr>
          </w:p>
        </w:tc>
        <w:tc>
          <w:tcPr>
            <w:tcW w:w="6662" w:type="dxa"/>
          </w:tcPr>
          <w:p>
            <w:pPr>
              <w:pStyle w:val="TableParagraph"/>
              <w:spacing w:line="187" w:lineRule="auto" w:before="42"/>
              <w:ind w:left="106" w:right="141"/>
              <w:rPr>
                <w:sz w:val="24"/>
              </w:rPr>
            </w:pPr>
            <w:r>
              <w:rPr>
                <w:sz w:val="24"/>
              </w:rPr>
              <w:t>七、在監 </w:t>
            </w:r>
            <w:r>
              <w:rPr>
                <w:rFonts w:ascii="Times New Roman" w:eastAsia="Times New Roman"/>
                <w:sz w:val="24"/>
              </w:rPr>
              <w:t>(</w:t>
            </w:r>
            <w:r>
              <w:rPr>
                <w:sz w:val="24"/>
              </w:rPr>
              <w:t>院、所</w:t>
            </w:r>
            <w:r>
              <w:rPr>
                <w:rFonts w:ascii="Times New Roman" w:eastAsia="Times New Roman"/>
                <w:sz w:val="24"/>
              </w:rPr>
              <w:t>) </w:t>
            </w:r>
            <w:r>
              <w:rPr>
                <w:sz w:val="24"/>
              </w:rPr>
              <w:t>檢驗：指法務部及國防部所屬矯治機構對收容人實施之尿液檢驗。</w:t>
            </w:r>
          </w:p>
          <w:p>
            <w:pPr>
              <w:pStyle w:val="TableParagraph"/>
              <w:spacing w:line="189" w:lineRule="auto" w:before="2"/>
              <w:ind w:left="106" w:right="1263"/>
              <w:rPr>
                <w:sz w:val="24"/>
              </w:rPr>
            </w:pPr>
            <w:r>
              <w:rPr>
                <w:sz w:val="24"/>
              </w:rPr>
              <w:t>八、不定期檢驗：指不預定期日實施之尿液檢驗。九、隨機檢驗：指以抽驗方式實施之尿液檢驗。</w:t>
            </w:r>
          </w:p>
          <w:p>
            <w:pPr>
              <w:pStyle w:val="TableParagraph"/>
              <w:spacing w:line="337" w:lineRule="exact"/>
              <w:ind w:left="106"/>
              <w:rPr>
                <w:sz w:val="24"/>
              </w:rPr>
            </w:pPr>
            <w:r>
              <w:rPr>
                <w:sz w:val="24"/>
              </w:rPr>
              <w:t>十、受檢人：指經主管機關通知應受尿液檢驗之特定人員。</w:t>
            </w:r>
          </w:p>
        </w:tc>
      </w:tr>
      <w:tr>
        <w:trPr>
          <w:trHeight w:val="10801" w:hRule="atLeast"/>
        </w:trPr>
        <w:tc>
          <w:tcPr>
            <w:tcW w:w="881" w:type="dxa"/>
          </w:tcPr>
          <w:p>
            <w:pPr>
              <w:pStyle w:val="TableParagraph"/>
              <w:spacing w:line="189" w:lineRule="auto" w:before="38"/>
              <w:ind w:left="198" w:right="190"/>
              <w:jc w:val="both"/>
              <w:rPr>
                <w:sz w:val="24"/>
              </w:rPr>
            </w:pPr>
            <w:r>
              <w:rPr>
                <w:sz w:val="24"/>
              </w:rPr>
              <w:t>各級學校特定人員尿液篩檢及輔導作業要點</w:t>
            </w:r>
          </w:p>
          <w:p>
            <w:pPr>
              <w:pStyle w:val="TableParagraph"/>
              <w:spacing w:line="416" w:lineRule="exact"/>
              <w:ind w:left="158"/>
              <w:rPr>
                <w:sz w:val="24"/>
              </w:rPr>
            </w:pPr>
            <w:r>
              <w:rPr>
                <w:rFonts w:ascii="Times New Roman" w:eastAsia="Times New Roman"/>
                <w:sz w:val="24"/>
              </w:rPr>
              <w:t>(</w:t>
            </w:r>
            <w:r>
              <w:rPr>
                <w:sz w:val="24"/>
              </w:rPr>
              <w:t>民國</w:t>
            </w:r>
          </w:p>
          <w:p>
            <w:pPr>
              <w:pStyle w:val="TableParagraph"/>
              <w:spacing w:line="272" w:lineRule="exact" w:before="23"/>
              <w:ind w:left="258"/>
              <w:rPr>
                <w:rFonts w:ascii="Times New Roman"/>
                <w:sz w:val="24"/>
              </w:rPr>
            </w:pPr>
            <w:r>
              <w:rPr>
                <w:rFonts w:ascii="Times New Roman"/>
                <w:sz w:val="24"/>
              </w:rPr>
              <w:t>105</w:t>
            </w:r>
          </w:p>
          <w:p>
            <w:pPr>
              <w:pStyle w:val="TableParagraph"/>
              <w:spacing w:line="451" w:lineRule="exact"/>
              <w:ind w:left="227"/>
              <w:rPr>
                <w:rFonts w:ascii="Times New Roman" w:eastAsia="Times New Roman"/>
                <w:sz w:val="24"/>
              </w:rPr>
            </w:pPr>
            <w:r>
              <w:rPr>
                <w:spacing w:val="-30"/>
                <w:sz w:val="24"/>
              </w:rPr>
              <w:t>年 </w:t>
            </w:r>
            <w:r>
              <w:rPr>
                <w:rFonts w:ascii="Times New Roman" w:eastAsia="Times New Roman"/>
                <w:sz w:val="24"/>
              </w:rPr>
              <w:t>6</w:t>
            </w:r>
          </w:p>
          <w:p>
            <w:pPr>
              <w:pStyle w:val="TableParagraph"/>
              <w:spacing w:line="189" w:lineRule="auto" w:before="21"/>
              <w:ind w:left="198" w:right="161" w:hanging="32"/>
              <w:jc w:val="both"/>
              <w:rPr>
                <w:rFonts w:ascii="Times New Roman" w:eastAsia="Times New Roman"/>
                <w:sz w:val="24"/>
              </w:rPr>
            </w:pPr>
            <w:r>
              <w:rPr>
                <w:spacing w:val="-30"/>
                <w:sz w:val="24"/>
              </w:rPr>
              <w:t>月 </w:t>
            </w:r>
            <w:r>
              <w:rPr>
                <w:rFonts w:ascii="Times New Roman" w:eastAsia="Times New Roman"/>
                <w:sz w:val="24"/>
              </w:rPr>
              <w:t>28 </w:t>
            </w:r>
            <w:r>
              <w:rPr>
                <w:sz w:val="24"/>
              </w:rPr>
              <w:t>日修正</w:t>
            </w:r>
            <w:r>
              <w:rPr>
                <w:rFonts w:ascii="Times New Roman" w:eastAsia="Times New Roman"/>
                <w:sz w:val="24"/>
              </w:rPr>
              <w:t>)</w:t>
            </w:r>
          </w:p>
        </w:tc>
        <w:tc>
          <w:tcPr>
            <w:tcW w:w="699" w:type="dxa"/>
          </w:tcPr>
          <w:p>
            <w:pPr>
              <w:pStyle w:val="TableParagraph"/>
              <w:spacing w:line="473" w:lineRule="exact"/>
              <w:ind w:left="6"/>
              <w:jc w:val="center"/>
              <w:rPr>
                <w:sz w:val="24"/>
              </w:rPr>
            </w:pPr>
            <w:r>
              <w:rPr>
                <w:sz w:val="24"/>
              </w:rPr>
              <w:t>八</w:t>
            </w:r>
          </w:p>
        </w:tc>
        <w:tc>
          <w:tcPr>
            <w:tcW w:w="6662" w:type="dxa"/>
          </w:tcPr>
          <w:p>
            <w:pPr>
              <w:pStyle w:val="TableParagraph"/>
              <w:spacing w:line="419" w:lineRule="exact"/>
              <w:ind w:left="106"/>
              <w:rPr>
                <w:sz w:val="24"/>
              </w:rPr>
            </w:pPr>
            <w:r>
              <w:rPr>
                <w:sz w:val="24"/>
              </w:rPr>
              <w:t>學生輔導措施：</w:t>
            </w:r>
          </w:p>
          <w:p>
            <w:pPr>
              <w:pStyle w:val="TableParagraph"/>
              <w:spacing w:line="189" w:lineRule="auto" w:before="20"/>
              <w:ind w:left="106" w:right="141"/>
              <w:rPr>
                <w:sz w:val="24"/>
              </w:rPr>
            </w:pPr>
            <w:r>
              <w:rPr>
                <w:rFonts w:ascii="Times New Roman" w:eastAsia="Times New Roman"/>
                <w:sz w:val="24"/>
              </w:rPr>
              <w:t>(</w:t>
            </w:r>
            <w:r>
              <w:rPr>
                <w:sz w:val="24"/>
              </w:rPr>
              <w:t>一</w:t>
            </w:r>
            <w:r>
              <w:rPr>
                <w:rFonts w:ascii="Times New Roman" w:eastAsia="Times New Roman"/>
                <w:sz w:val="24"/>
              </w:rPr>
              <w:t>)</w:t>
            </w:r>
            <w:r>
              <w:rPr>
                <w:sz w:val="24"/>
              </w:rPr>
              <w:t>經確認檢驗為陽性反應、坦承曾吸食毒品或遭檢警查獲涉及違反毒品危害防制條例者，學校應完成校安通報，並召集導師、輔導老師（必要時得納編社工人員</w:t>
            </w:r>
            <w:r>
              <w:rPr>
                <w:spacing w:val="-120"/>
                <w:sz w:val="24"/>
              </w:rPr>
              <w:t>）</w:t>
            </w:r>
            <w:r>
              <w:rPr>
                <w:sz w:val="24"/>
              </w:rPr>
              <w:t>、學務人員、教 官、家長（或監護人）或相關人員等共同組成春暉小組實施輔導三個月，輔導期間應適時使用快速檢驗試劑實施篩檢， 及填報相關輔導紀錄備查；其屬施用第一級、第二級毒品</w:t>
            </w:r>
          </w:p>
          <w:p>
            <w:pPr>
              <w:pStyle w:val="TableParagraph"/>
              <w:spacing w:line="189" w:lineRule="auto"/>
              <w:ind w:left="106" w:right="303"/>
              <w:jc w:val="both"/>
              <w:rPr>
                <w:sz w:val="24"/>
              </w:rPr>
            </w:pPr>
            <w:r>
              <w:rPr>
                <w:sz w:val="24"/>
              </w:rPr>
              <w:t>者，應告知依毒品危害防制條例第二十一條第一項規定，自動向衛福部指定之醫療機構請求治療，醫療機構免將請求治療者送法院或檢察機關。</w:t>
            </w:r>
          </w:p>
          <w:p>
            <w:pPr>
              <w:pStyle w:val="TableParagraph"/>
              <w:spacing w:line="189" w:lineRule="auto"/>
              <w:ind w:left="106" w:right="141"/>
              <w:rPr>
                <w:sz w:val="24"/>
              </w:rPr>
            </w:pPr>
            <w:r>
              <w:rPr>
                <w:rFonts w:ascii="Times New Roman" w:eastAsia="Times New Roman"/>
                <w:sz w:val="24"/>
              </w:rPr>
              <w:t>(</w:t>
            </w:r>
            <w:r>
              <w:rPr>
                <w:sz w:val="24"/>
              </w:rPr>
              <w:t>二</w:t>
            </w:r>
            <w:r>
              <w:rPr>
                <w:rFonts w:ascii="Times New Roman" w:eastAsia="Times New Roman"/>
                <w:sz w:val="24"/>
              </w:rPr>
              <w:t>)</w:t>
            </w:r>
            <w:r>
              <w:rPr>
                <w:sz w:val="24"/>
              </w:rPr>
              <w:t>個案經春暉小組輔導三個月後，應採集尿液再送檢驗機構檢驗，經確認檢驗為陽性反應者，應再實施輔導一次（三個</w:t>
            </w:r>
            <w:r>
              <w:rPr>
                <w:w w:val="99"/>
                <w:sz w:val="24"/>
              </w:rPr>
              <w:t>月</w:t>
            </w:r>
            <w:r>
              <w:rPr>
                <w:spacing w:val="-120"/>
                <w:w w:val="99"/>
                <w:sz w:val="24"/>
              </w:rPr>
              <w:t>）</w:t>
            </w:r>
            <w:r>
              <w:rPr>
                <w:w w:val="99"/>
                <w:sz w:val="24"/>
              </w:rPr>
              <w:t>，並協請家長將個案轉介至衛福部指定之醫療機構請求治</w:t>
            </w:r>
            <w:r>
              <w:rPr>
                <w:sz w:val="24"/>
              </w:rPr>
              <w:t>療；其屬施用第一級、第二級毒品者，函請警察機關協助處理。                                                 </w:t>
            </w:r>
            <w:r>
              <w:rPr>
                <w:rFonts w:ascii="Times New Roman" w:eastAsia="Times New Roman"/>
                <w:sz w:val="24"/>
              </w:rPr>
              <w:t>(</w:t>
            </w:r>
            <w:r>
              <w:rPr>
                <w:sz w:val="24"/>
              </w:rPr>
              <w:t>三</w:t>
            </w:r>
            <w:r>
              <w:rPr>
                <w:rFonts w:ascii="Times New Roman" w:eastAsia="Times New Roman"/>
                <w:sz w:val="24"/>
              </w:rPr>
              <w:t>)</w:t>
            </w:r>
            <w:r>
              <w:rPr>
                <w:sz w:val="24"/>
              </w:rPr>
              <w:t>依前款規定輔導無效或家長拒絕送醫戒治時，學校得依毒品危害防制條例或兒權法相關規定，洽請警察機關協助處</w:t>
            </w:r>
          </w:p>
          <w:p>
            <w:pPr>
              <w:pStyle w:val="TableParagraph"/>
              <w:spacing w:line="189" w:lineRule="auto"/>
              <w:ind w:left="106" w:right="141"/>
              <w:rPr>
                <w:sz w:val="24"/>
              </w:rPr>
            </w:pPr>
            <w:r>
              <w:rPr>
                <w:sz w:val="24"/>
              </w:rPr>
              <w:t>理。                                                 </w:t>
            </w:r>
            <w:r>
              <w:rPr>
                <w:rFonts w:ascii="Times New Roman" w:eastAsia="Times New Roman"/>
                <w:sz w:val="24"/>
              </w:rPr>
              <w:t>(</w:t>
            </w:r>
            <w:r>
              <w:rPr>
                <w:sz w:val="24"/>
              </w:rPr>
              <w:t>四</w:t>
            </w:r>
            <w:r>
              <w:rPr>
                <w:rFonts w:ascii="Times New Roman" w:eastAsia="Times New Roman"/>
                <w:sz w:val="24"/>
              </w:rPr>
              <w:t>)</w:t>
            </w:r>
            <w:r>
              <w:rPr>
                <w:sz w:val="24"/>
              </w:rPr>
              <w:t>春暉小組輔導期滿，經尿液檢驗確認為陰性反應者，學校應召開春暉小組結案會議，解除春暉小組列管，並持續將學生列為特定人員觀察。</w:t>
            </w:r>
          </w:p>
          <w:p>
            <w:pPr>
              <w:pStyle w:val="TableParagraph"/>
              <w:spacing w:line="189" w:lineRule="auto"/>
              <w:ind w:left="106" w:right="141"/>
              <w:rPr>
                <w:sz w:val="24"/>
              </w:rPr>
            </w:pPr>
            <w:r>
              <w:rPr>
                <w:rFonts w:ascii="Times New Roman" w:eastAsia="Times New Roman"/>
                <w:sz w:val="24"/>
              </w:rPr>
              <w:t>(</w:t>
            </w:r>
            <w:r>
              <w:rPr>
                <w:sz w:val="24"/>
              </w:rPr>
              <w:t>五</w:t>
            </w:r>
            <w:r>
              <w:rPr>
                <w:rFonts w:ascii="Times New Roman" w:eastAsia="Times New Roman"/>
                <w:sz w:val="24"/>
              </w:rPr>
              <w:t>)</w:t>
            </w:r>
            <w:r>
              <w:rPr>
                <w:sz w:val="24"/>
              </w:rPr>
              <w:t>濫用藥物學生經司法判決至矯正機構實施觀察勒戒完成返校後，學校仍應成立春暉小組實施輔導。</w:t>
            </w:r>
          </w:p>
          <w:p>
            <w:pPr>
              <w:pStyle w:val="TableParagraph"/>
              <w:spacing w:line="377" w:lineRule="exact"/>
              <w:ind w:left="106"/>
              <w:rPr>
                <w:sz w:val="24"/>
              </w:rPr>
            </w:pPr>
            <w:r>
              <w:rPr>
                <w:rFonts w:ascii="Times New Roman" w:eastAsia="Times New Roman"/>
                <w:sz w:val="24"/>
              </w:rPr>
              <w:t>(</w:t>
            </w:r>
            <w:r>
              <w:rPr>
                <w:sz w:val="24"/>
              </w:rPr>
              <w:t>六</w:t>
            </w:r>
            <w:r>
              <w:rPr>
                <w:rFonts w:ascii="Times New Roman" w:eastAsia="Times New Roman"/>
                <w:sz w:val="24"/>
              </w:rPr>
              <w:t>)</w:t>
            </w:r>
            <w:r>
              <w:rPr>
                <w:sz w:val="24"/>
              </w:rPr>
              <w:t>為利個案之賡續輔導，濫用藥物學生有休學、退學、畢</w:t>
            </w:r>
          </w:p>
          <w:p>
            <w:pPr>
              <w:pStyle w:val="TableParagraph"/>
              <w:spacing w:line="189" w:lineRule="auto"/>
              <w:ind w:left="106" w:right="303"/>
              <w:rPr>
                <w:sz w:val="24"/>
              </w:rPr>
            </w:pPr>
            <w:r>
              <w:rPr>
                <w:sz w:val="24"/>
              </w:rPr>
              <w:t>（結）業、安置等情形致輔導中斷時，未滿十八歲者，學校應將個案轉介至其戶籍地直轄市、縣（市）政府社會局</w:t>
            </w:r>
          </w:p>
          <w:p>
            <w:pPr>
              <w:pStyle w:val="TableParagraph"/>
              <w:spacing w:line="337" w:lineRule="exact"/>
              <w:ind w:left="106"/>
              <w:rPr>
                <w:sz w:val="24"/>
              </w:rPr>
            </w:pPr>
            <w:r>
              <w:rPr>
                <w:sz w:val="24"/>
              </w:rPr>
              <w:t>（處</w:t>
            </w:r>
            <w:r>
              <w:rPr>
                <w:spacing w:val="-120"/>
                <w:sz w:val="24"/>
              </w:rPr>
              <w:t>）</w:t>
            </w:r>
            <w:r>
              <w:rPr>
                <w:sz w:val="24"/>
              </w:rPr>
              <w:t>；十八歲以上者，學校應評估個案是否需追蹤輔導、戒</w:t>
            </w:r>
          </w:p>
        </w:tc>
      </w:tr>
    </w:tbl>
    <w:p>
      <w:pPr>
        <w:spacing w:after="0" w:line="337" w:lineRule="exact"/>
        <w:rPr>
          <w:sz w:val="24"/>
        </w:rPr>
        <w:sectPr>
          <w:pgSz w:w="11910" w:h="16840"/>
          <w:pgMar w:header="0" w:footer="1182" w:top="1420" w:bottom="1380" w:left="680" w:right="660"/>
        </w:sectPr>
      </w:pPr>
    </w:p>
    <w:tbl>
      <w:tblPr>
        <w:tblW w:w="0" w:type="auto"/>
        <w:jc w:val="left"/>
        <w:tblInd w:w="11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881"/>
        <w:gridCol w:w="699"/>
        <w:gridCol w:w="6662"/>
      </w:tblGrid>
      <w:tr>
        <w:trPr>
          <w:trHeight w:val="801" w:hRule="atLeast"/>
        </w:trPr>
        <w:tc>
          <w:tcPr>
            <w:tcW w:w="881" w:type="dxa"/>
          </w:tcPr>
          <w:p>
            <w:pPr>
              <w:pStyle w:val="TableParagraph"/>
              <w:spacing w:line="419" w:lineRule="exact"/>
              <w:ind w:left="198"/>
              <w:rPr>
                <w:sz w:val="24"/>
              </w:rPr>
            </w:pPr>
            <w:r>
              <w:rPr>
                <w:sz w:val="24"/>
              </w:rPr>
              <w:t>法規</w:t>
            </w:r>
          </w:p>
          <w:p>
            <w:pPr>
              <w:pStyle w:val="TableParagraph"/>
              <w:spacing w:line="363" w:lineRule="exact"/>
              <w:ind w:left="198"/>
              <w:rPr>
                <w:sz w:val="24"/>
              </w:rPr>
            </w:pPr>
            <w:r>
              <w:rPr>
                <w:sz w:val="24"/>
              </w:rPr>
              <w:t>名稱</w:t>
            </w:r>
          </w:p>
        </w:tc>
        <w:tc>
          <w:tcPr>
            <w:tcW w:w="699" w:type="dxa"/>
          </w:tcPr>
          <w:p>
            <w:pPr>
              <w:pStyle w:val="TableParagraph"/>
              <w:spacing w:line="473" w:lineRule="exact"/>
              <w:ind w:right="99"/>
              <w:jc w:val="right"/>
              <w:rPr>
                <w:sz w:val="24"/>
              </w:rPr>
            </w:pPr>
            <w:r>
              <w:rPr>
                <w:sz w:val="24"/>
              </w:rPr>
              <w:t>條號</w:t>
            </w:r>
          </w:p>
        </w:tc>
        <w:tc>
          <w:tcPr>
            <w:tcW w:w="6662" w:type="dxa"/>
          </w:tcPr>
          <w:p>
            <w:pPr>
              <w:pStyle w:val="TableParagraph"/>
              <w:spacing w:line="473" w:lineRule="exact"/>
              <w:ind w:left="3068" w:right="3063"/>
              <w:jc w:val="center"/>
              <w:rPr>
                <w:sz w:val="24"/>
              </w:rPr>
            </w:pPr>
            <w:r>
              <w:rPr>
                <w:sz w:val="24"/>
              </w:rPr>
              <w:t>內容</w:t>
            </w:r>
          </w:p>
        </w:tc>
      </w:tr>
      <w:tr>
        <w:trPr>
          <w:trHeight w:val="3600" w:hRule="atLeast"/>
        </w:trPr>
        <w:tc>
          <w:tcPr>
            <w:tcW w:w="881" w:type="dxa"/>
          </w:tcPr>
          <w:p>
            <w:pPr>
              <w:pStyle w:val="TableParagraph"/>
              <w:rPr>
                <w:rFonts w:ascii="Times New Roman"/>
                <w:sz w:val="24"/>
              </w:rPr>
            </w:pPr>
          </w:p>
        </w:tc>
        <w:tc>
          <w:tcPr>
            <w:tcW w:w="699" w:type="dxa"/>
          </w:tcPr>
          <w:p>
            <w:pPr>
              <w:pStyle w:val="TableParagraph"/>
              <w:rPr>
                <w:rFonts w:ascii="Times New Roman"/>
                <w:sz w:val="24"/>
              </w:rPr>
            </w:pPr>
          </w:p>
        </w:tc>
        <w:tc>
          <w:tcPr>
            <w:tcW w:w="6662" w:type="dxa"/>
          </w:tcPr>
          <w:p>
            <w:pPr>
              <w:pStyle w:val="TableParagraph"/>
              <w:tabs>
                <w:tab w:pos="3707" w:val="left" w:leader="none"/>
              </w:tabs>
              <w:spacing w:line="189" w:lineRule="auto" w:before="38"/>
              <w:ind w:left="106" w:right="303"/>
              <w:rPr>
                <w:sz w:val="24"/>
              </w:rPr>
            </w:pPr>
            <w:r>
              <w:rPr>
                <w:sz w:val="24"/>
              </w:rPr>
              <w:t>治及查察，再將相關資料進行移轉，取得同意書者（未滿二十歲者應取得家長同意書、二十歲以上者應取得本人同意 書）移轉至個案戶籍地毒品危害防制中心（以下簡稱毒防中心</w:t>
            </w:r>
            <w:r>
              <w:rPr>
                <w:spacing w:val="-120"/>
                <w:sz w:val="24"/>
              </w:rPr>
              <w:t>）</w:t>
            </w:r>
            <w:r>
              <w:rPr>
                <w:sz w:val="24"/>
              </w:rPr>
              <w:t>，無法取得同意書者</w:t>
              <w:tab/>
              <w:t>移轉至警察機關。</w:t>
            </w:r>
          </w:p>
          <w:p>
            <w:pPr>
              <w:pStyle w:val="TableParagraph"/>
              <w:spacing w:line="189" w:lineRule="auto"/>
              <w:ind w:left="106" w:right="141"/>
              <w:rPr>
                <w:sz w:val="24"/>
              </w:rPr>
            </w:pPr>
            <w:r>
              <w:rPr>
                <w:rFonts w:ascii="Times New Roman" w:eastAsia="Times New Roman"/>
                <w:sz w:val="24"/>
              </w:rPr>
              <w:t>(</w:t>
            </w:r>
            <w:r>
              <w:rPr>
                <w:sz w:val="24"/>
              </w:rPr>
              <w:t>七</w:t>
            </w:r>
            <w:r>
              <w:rPr>
                <w:rFonts w:ascii="Times New Roman" w:eastAsia="Times New Roman"/>
                <w:sz w:val="24"/>
              </w:rPr>
              <w:t>)</w:t>
            </w:r>
            <w:r>
              <w:rPr>
                <w:sz w:val="24"/>
              </w:rPr>
              <w:t>發現疑似藥頭之學生，高級中等以下學校應以密件洽請直轄市、縣（市）政府教育局（處）或校外會通報警察機關協助處理；大專校院得逕洽警察機關協處。</w:t>
            </w:r>
          </w:p>
          <w:p>
            <w:pPr>
              <w:pStyle w:val="TableParagraph"/>
              <w:spacing w:line="375" w:lineRule="exact"/>
              <w:ind w:left="106"/>
              <w:rPr>
                <w:sz w:val="24"/>
              </w:rPr>
            </w:pPr>
            <w:r>
              <w:rPr>
                <w:rFonts w:ascii="Times New Roman" w:eastAsia="Times New Roman"/>
                <w:sz w:val="24"/>
              </w:rPr>
              <w:t>(</w:t>
            </w:r>
            <w:r>
              <w:rPr>
                <w:sz w:val="24"/>
              </w:rPr>
              <w:t>八</w:t>
            </w:r>
            <w:r>
              <w:rPr>
                <w:rFonts w:ascii="Times New Roman" w:eastAsia="Times New Roman"/>
                <w:sz w:val="24"/>
              </w:rPr>
              <w:t>)</w:t>
            </w:r>
            <w:r>
              <w:rPr>
                <w:sz w:val="24"/>
              </w:rPr>
              <w:t>針對濫用藥物之學生提供「自我保護」與「預防感染愛</w:t>
            </w:r>
          </w:p>
          <w:p>
            <w:pPr>
              <w:pStyle w:val="TableParagraph"/>
              <w:spacing w:line="363" w:lineRule="exact"/>
              <w:ind w:left="106"/>
              <w:rPr>
                <w:sz w:val="24"/>
              </w:rPr>
            </w:pPr>
            <w:r>
              <w:rPr>
                <w:sz w:val="24"/>
              </w:rPr>
              <w:t>滋」之預防教育與相關諮詢輔導及衛教。</w:t>
            </w:r>
          </w:p>
        </w:tc>
      </w:tr>
      <w:tr>
        <w:trPr>
          <w:trHeight w:val="1600" w:hRule="atLeast"/>
        </w:trPr>
        <w:tc>
          <w:tcPr>
            <w:tcW w:w="881" w:type="dxa"/>
            <w:vMerge w:val="restart"/>
          </w:tcPr>
          <w:p>
            <w:pPr>
              <w:pStyle w:val="TableParagraph"/>
              <w:spacing w:line="189" w:lineRule="auto" w:before="38"/>
              <w:ind w:left="198" w:right="190"/>
              <w:jc w:val="both"/>
              <w:rPr>
                <w:sz w:val="24"/>
              </w:rPr>
            </w:pPr>
            <w:r>
              <w:rPr>
                <w:sz w:val="24"/>
              </w:rPr>
              <w:t>菸害防制法</w:t>
            </w:r>
          </w:p>
        </w:tc>
        <w:tc>
          <w:tcPr>
            <w:tcW w:w="699" w:type="dxa"/>
          </w:tcPr>
          <w:p>
            <w:pPr>
              <w:pStyle w:val="TableParagraph"/>
              <w:spacing w:line="473" w:lineRule="exact"/>
              <w:ind w:right="99"/>
              <w:jc w:val="right"/>
              <w:rPr>
                <w:sz w:val="24"/>
              </w:rPr>
            </w:pPr>
            <w:r>
              <w:rPr>
                <w:sz w:val="24"/>
              </w:rPr>
              <w:t>十二</w:t>
            </w:r>
          </w:p>
        </w:tc>
        <w:tc>
          <w:tcPr>
            <w:tcW w:w="6662" w:type="dxa"/>
          </w:tcPr>
          <w:p>
            <w:pPr>
              <w:pStyle w:val="TableParagraph"/>
              <w:spacing w:line="189" w:lineRule="auto" w:before="38"/>
              <w:ind w:left="106" w:right="3663"/>
              <w:rPr>
                <w:sz w:val="24"/>
              </w:rPr>
            </w:pPr>
            <w:r>
              <w:rPr>
                <w:sz w:val="24"/>
              </w:rPr>
              <w:t>未滿十八歲者，不得吸菸。孕婦亦不得吸菸。</w:t>
            </w:r>
          </w:p>
          <w:p>
            <w:pPr>
              <w:pStyle w:val="TableParagraph"/>
              <w:spacing w:line="376" w:lineRule="exact"/>
              <w:ind w:left="106"/>
              <w:rPr>
                <w:sz w:val="24"/>
              </w:rPr>
            </w:pPr>
            <w:r>
              <w:rPr>
                <w:sz w:val="24"/>
              </w:rPr>
              <w:t>父母、監護人或其他實際為照顧之人應禁止未滿十八歲者吸</w:t>
            </w:r>
          </w:p>
          <w:p>
            <w:pPr>
              <w:pStyle w:val="TableParagraph"/>
              <w:spacing w:line="363" w:lineRule="exact"/>
              <w:ind w:left="106"/>
              <w:rPr>
                <w:sz w:val="24"/>
              </w:rPr>
            </w:pPr>
            <w:r>
              <w:rPr>
                <w:sz w:val="24"/>
              </w:rPr>
              <w:t>菸。</w:t>
            </w:r>
          </w:p>
        </w:tc>
      </w:tr>
      <w:tr>
        <w:trPr>
          <w:trHeight w:val="798" w:hRule="atLeast"/>
        </w:trPr>
        <w:tc>
          <w:tcPr>
            <w:tcW w:w="881" w:type="dxa"/>
            <w:vMerge/>
            <w:tcBorders>
              <w:top w:val="nil"/>
            </w:tcBorders>
          </w:tcPr>
          <w:p>
            <w:pPr>
              <w:rPr>
                <w:sz w:val="2"/>
                <w:szCs w:val="2"/>
              </w:rPr>
            </w:pPr>
          </w:p>
        </w:tc>
        <w:tc>
          <w:tcPr>
            <w:tcW w:w="699" w:type="dxa"/>
          </w:tcPr>
          <w:p>
            <w:pPr>
              <w:pStyle w:val="TableParagraph"/>
              <w:spacing w:line="473" w:lineRule="exact"/>
              <w:ind w:right="99"/>
              <w:jc w:val="right"/>
              <w:rPr>
                <w:sz w:val="24"/>
              </w:rPr>
            </w:pPr>
            <w:r>
              <w:rPr>
                <w:sz w:val="24"/>
              </w:rPr>
              <w:t>十三</w:t>
            </w:r>
          </w:p>
        </w:tc>
        <w:tc>
          <w:tcPr>
            <w:tcW w:w="6662" w:type="dxa"/>
          </w:tcPr>
          <w:p>
            <w:pPr>
              <w:pStyle w:val="TableParagraph"/>
              <w:spacing w:line="417" w:lineRule="exact"/>
              <w:ind w:left="106"/>
              <w:rPr>
                <w:sz w:val="24"/>
              </w:rPr>
            </w:pPr>
            <w:r>
              <w:rPr>
                <w:sz w:val="24"/>
              </w:rPr>
              <w:t>任何人不得供應菸品予未滿十八歲者。</w:t>
            </w:r>
          </w:p>
          <w:p>
            <w:pPr>
              <w:pStyle w:val="TableParagraph"/>
              <w:spacing w:line="361" w:lineRule="exact"/>
              <w:ind w:left="106"/>
              <w:rPr>
                <w:sz w:val="24"/>
              </w:rPr>
            </w:pPr>
            <w:r>
              <w:rPr>
                <w:sz w:val="24"/>
              </w:rPr>
              <w:t>任何人不得強迫、引誘或以其他方式使孕婦吸菸。</w:t>
            </w:r>
          </w:p>
        </w:tc>
      </w:tr>
      <w:tr>
        <w:trPr>
          <w:trHeight w:val="801" w:hRule="atLeast"/>
        </w:trPr>
        <w:tc>
          <w:tcPr>
            <w:tcW w:w="881" w:type="dxa"/>
            <w:vMerge/>
            <w:tcBorders>
              <w:top w:val="nil"/>
            </w:tcBorders>
          </w:tcPr>
          <w:p>
            <w:pPr>
              <w:rPr>
                <w:sz w:val="2"/>
                <w:szCs w:val="2"/>
              </w:rPr>
            </w:pPr>
          </w:p>
        </w:tc>
        <w:tc>
          <w:tcPr>
            <w:tcW w:w="699" w:type="dxa"/>
          </w:tcPr>
          <w:p>
            <w:pPr>
              <w:pStyle w:val="TableParagraph"/>
              <w:spacing w:line="473" w:lineRule="exact"/>
              <w:ind w:right="99"/>
              <w:jc w:val="right"/>
              <w:rPr>
                <w:sz w:val="24"/>
              </w:rPr>
            </w:pPr>
            <w:r>
              <w:rPr>
                <w:sz w:val="24"/>
              </w:rPr>
              <w:t>十四</w:t>
            </w:r>
          </w:p>
        </w:tc>
        <w:tc>
          <w:tcPr>
            <w:tcW w:w="6662" w:type="dxa"/>
          </w:tcPr>
          <w:p>
            <w:pPr>
              <w:pStyle w:val="TableParagraph"/>
              <w:spacing w:line="419" w:lineRule="exact"/>
              <w:ind w:left="106"/>
              <w:rPr>
                <w:sz w:val="24"/>
              </w:rPr>
            </w:pPr>
            <w:r>
              <w:rPr>
                <w:sz w:val="24"/>
              </w:rPr>
              <w:t>任何人不得製造、輸入或販賣菸品形狀之糖果、點心、玩具</w:t>
            </w:r>
          </w:p>
          <w:p>
            <w:pPr>
              <w:pStyle w:val="TableParagraph"/>
              <w:spacing w:line="363" w:lineRule="exact"/>
              <w:ind w:left="106"/>
              <w:rPr>
                <w:sz w:val="24"/>
              </w:rPr>
            </w:pPr>
            <w:r>
              <w:rPr>
                <w:sz w:val="24"/>
              </w:rPr>
              <w:t>或其他任何物品。</w:t>
            </w:r>
          </w:p>
        </w:tc>
      </w:tr>
      <w:tr>
        <w:trPr>
          <w:trHeight w:val="5599" w:hRule="atLeast"/>
        </w:trPr>
        <w:tc>
          <w:tcPr>
            <w:tcW w:w="881" w:type="dxa"/>
            <w:vMerge/>
            <w:tcBorders>
              <w:top w:val="nil"/>
            </w:tcBorders>
          </w:tcPr>
          <w:p>
            <w:pPr>
              <w:rPr>
                <w:sz w:val="2"/>
                <w:szCs w:val="2"/>
              </w:rPr>
            </w:pPr>
          </w:p>
        </w:tc>
        <w:tc>
          <w:tcPr>
            <w:tcW w:w="699" w:type="dxa"/>
          </w:tcPr>
          <w:p>
            <w:pPr>
              <w:pStyle w:val="TableParagraph"/>
              <w:spacing w:line="473" w:lineRule="exact"/>
              <w:ind w:right="99"/>
              <w:jc w:val="right"/>
              <w:rPr>
                <w:sz w:val="24"/>
              </w:rPr>
            </w:pPr>
            <w:r>
              <w:rPr>
                <w:sz w:val="24"/>
              </w:rPr>
              <w:t>十五</w:t>
            </w:r>
          </w:p>
        </w:tc>
        <w:tc>
          <w:tcPr>
            <w:tcW w:w="6662" w:type="dxa"/>
          </w:tcPr>
          <w:p>
            <w:pPr>
              <w:pStyle w:val="TableParagraph"/>
              <w:spacing w:line="418" w:lineRule="exact"/>
              <w:ind w:left="106"/>
              <w:rPr>
                <w:sz w:val="24"/>
              </w:rPr>
            </w:pPr>
            <w:r>
              <w:rPr>
                <w:sz w:val="24"/>
              </w:rPr>
              <w:t>下列場所全面禁止吸菸：</w:t>
            </w:r>
          </w:p>
          <w:p>
            <w:pPr>
              <w:pStyle w:val="TableParagraph"/>
              <w:spacing w:line="189" w:lineRule="auto" w:before="19"/>
              <w:ind w:left="106" w:right="303"/>
              <w:rPr>
                <w:sz w:val="24"/>
              </w:rPr>
            </w:pPr>
            <w:r>
              <w:rPr>
                <w:sz w:val="24"/>
              </w:rPr>
              <w:t>一、高級中等學校以下學校及其他供兒童及少年教育或活動為主要目的之場所。</w:t>
            </w:r>
          </w:p>
          <w:p>
            <w:pPr>
              <w:pStyle w:val="TableParagraph"/>
              <w:spacing w:line="187" w:lineRule="auto" w:before="2"/>
              <w:ind w:left="106" w:right="303"/>
              <w:rPr>
                <w:sz w:val="24"/>
              </w:rPr>
            </w:pPr>
            <w:r>
              <w:rPr>
                <w:sz w:val="24"/>
              </w:rPr>
              <w:t>二、大專校院、圖書館、博物館、美術館及其他文化或社會教育機構所在之室內場所。</w:t>
            </w:r>
          </w:p>
          <w:p>
            <w:pPr>
              <w:pStyle w:val="TableParagraph"/>
              <w:spacing w:line="189" w:lineRule="auto" w:before="1"/>
              <w:ind w:left="106" w:right="303"/>
              <w:jc w:val="both"/>
              <w:rPr>
                <w:sz w:val="24"/>
              </w:rPr>
            </w:pPr>
            <w:r>
              <w:rPr>
                <w:sz w:val="24"/>
              </w:rPr>
              <w:t>三、醫療機構、護理機構、其他醫事機構及社會福利機構所在場所。但老人福利機構於設有獨立空調及獨立隔間之室內吸菸室，或其室外場所，不在此限。</w:t>
            </w:r>
          </w:p>
          <w:p>
            <w:pPr>
              <w:pStyle w:val="TableParagraph"/>
              <w:spacing w:line="374" w:lineRule="exact"/>
              <w:ind w:left="106"/>
              <w:rPr>
                <w:sz w:val="24"/>
              </w:rPr>
            </w:pPr>
            <w:r>
              <w:rPr>
                <w:sz w:val="24"/>
              </w:rPr>
              <w:t>四、政府機關及公營事業機構所在之室內場所。</w:t>
            </w:r>
          </w:p>
          <w:p>
            <w:pPr>
              <w:pStyle w:val="TableParagraph"/>
              <w:spacing w:line="187" w:lineRule="auto" w:before="25"/>
              <w:ind w:left="106" w:right="303"/>
              <w:rPr>
                <w:sz w:val="24"/>
              </w:rPr>
            </w:pPr>
            <w:r>
              <w:rPr>
                <w:sz w:val="24"/>
              </w:rPr>
              <w:t>五、大眾運輸工具、計程車、遊覽車、捷運系統、車站及旅客等候室。</w:t>
            </w:r>
          </w:p>
          <w:p>
            <w:pPr>
              <w:pStyle w:val="TableParagraph"/>
              <w:spacing w:line="189" w:lineRule="auto" w:before="2"/>
              <w:ind w:left="106" w:right="1743"/>
              <w:rPr>
                <w:sz w:val="24"/>
              </w:rPr>
            </w:pPr>
            <w:r>
              <w:rPr>
                <w:sz w:val="24"/>
              </w:rPr>
              <w:t>六、製造、儲存或販賣易燃易爆物品之場所。七、金融機構、郵局及電信事業之營業場所。</w:t>
            </w:r>
          </w:p>
          <w:p>
            <w:pPr>
              <w:pStyle w:val="TableParagraph"/>
              <w:spacing w:line="337" w:lineRule="exact"/>
              <w:ind w:left="106"/>
              <w:jc w:val="both"/>
              <w:rPr>
                <w:sz w:val="24"/>
              </w:rPr>
            </w:pPr>
            <w:r>
              <w:rPr>
                <w:sz w:val="24"/>
              </w:rPr>
              <w:t>八、供室內體育、運動或健身之場所。</w:t>
            </w:r>
          </w:p>
        </w:tc>
      </w:tr>
    </w:tbl>
    <w:p>
      <w:pPr>
        <w:spacing w:after="0" w:line="337" w:lineRule="exact"/>
        <w:jc w:val="both"/>
        <w:rPr>
          <w:sz w:val="24"/>
        </w:rPr>
        <w:sectPr>
          <w:pgSz w:w="11910" w:h="16840"/>
          <w:pgMar w:header="0" w:footer="1182" w:top="1420" w:bottom="1380" w:left="680" w:right="660"/>
        </w:sectPr>
      </w:pPr>
    </w:p>
    <w:tbl>
      <w:tblPr>
        <w:tblW w:w="0" w:type="auto"/>
        <w:jc w:val="left"/>
        <w:tblInd w:w="11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881"/>
        <w:gridCol w:w="699"/>
        <w:gridCol w:w="6662"/>
      </w:tblGrid>
      <w:tr>
        <w:trPr>
          <w:trHeight w:val="801" w:hRule="atLeast"/>
        </w:trPr>
        <w:tc>
          <w:tcPr>
            <w:tcW w:w="881" w:type="dxa"/>
          </w:tcPr>
          <w:p>
            <w:pPr>
              <w:pStyle w:val="TableParagraph"/>
              <w:spacing w:line="419" w:lineRule="exact"/>
              <w:ind w:left="198"/>
              <w:rPr>
                <w:sz w:val="24"/>
              </w:rPr>
            </w:pPr>
            <w:r>
              <w:rPr>
                <w:sz w:val="24"/>
              </w:rPr>
              <w:t>法規</w:t>
            </w:r>
          </w:p>
          <w:p>
            <w:pPr>
              <w:pStyle w:val="TableParagraph"/>
              <w:spacing w:line="363" w:lineRule="exact"/>
              <w:ind w:left="198"/>
              <w:rPr>
                <w:sz w:val="24"/>
              </w:rPr>
            </w:pPr>
            <w:r>
              <w:rPr>
                <w:sz w:val="24"/>
              </w:rPr>
              <w:t>名稱</w:t>
            </w:r>
          </w:p>
        </w:tc>
        <w:tc>
          <w:tcPr>
            <w:tcW w:w="699" w:type="dxa"/>
          </w:tcPr>
          <w:p>
            <w:pPr>
              <w:pStyle w:val="TableParagraph"/>
              <w:spacing w:line="473" w:lineRule="exact"/>
              <w:ind w:right="99"/>
              <w:jc w:val="right"/>
              <w:rPr>
                <w:sz w:val="24"/>
              </w:rPr>
            </w:pPr>
            <w:r>
              <w:rPr>
                <w:sz w:val="24"/>
              </w:rPr>
              <w:t>條號</w:t>
            </w:r>
          </w:p>
        </w:tc>
        <w:tc>
          <w:tcPr>
            <w:tcW w:w="6662" w:type="dxa"/>
          </w:tcPr>
          <w:p>
            <w:pPr>
              <w:pStyle w:val="TableParagraph"/>
              <w:spacing w:line="473" w:lineRule="exact"/>
              <w:ind w:left="3068" w:right="3063"/>
              <w:jc w:val="center"/>
              <w:rPr>
                <w:sz w:val="24"/>
              </w:rPr>
            </w:pPr>
            <w:r>
              <w:rPr>
                <w:sz w:val="24"/>
              </w:rPr>
              <w:t>內容</w:t>
            </w:r>
          </w:p>
        </w:tc>
      </w:tr>
      <w:tr>
        <w:trPr>
          <w:trHeight w:val="441" w:hRule="atLeast"/>
        </w:trPr>
        <w:tc>
          <w:tcPr>
            <w:tcW w:w="881" w:type="dxa"/>
            <w:vMerge w:val="restart"/>
          </w:tcPr>
          <w:p>
            <w:pPr>
              <w:pStyle w:val="TableParagraph"/>
              <w:rPr>
                <w:rFonts w:ascii="Times New Roman"/>
                <w:sz w:val="22"/>
              </w:rPr>
            </w:pPr>
          </w:p>
        </w:tc>
        <w:tc>
          <w:tcPr>
            <w:tcW w:w="699" w:type="dxa"/>
            <w:vMerge w:val="restart"/>
          </w:tcPr>
          <w:p>
            <w:pPr>
              <w:pStyle w:val="TableParagraph"/>
              <w:rPr>
                <w:rFonts w:ascii="Times New Roman"/>
                <w:sz w:val="22"/>
              </w:rPr>
            </w:pPr>
          </w:p>
        </w:tc>
        <w:tc>
          <w:tcPr>
            <w:tcW w:w="6662" w:type="dxa"/>
            <w:tcBorders>
              <w:bottom w:val="nil"/>
            </w:tcBorders>
          </w:tcPr>
          <w:p>
            <w:pPr>
              <w:pStyle w:val="TableParagraph"/>
              <w:spacing w:line="421" w:lineRule="exact"/>
              <w:ind w:left="106"/>
              <w:rPr>
                <w:sz w:val="24"/>
              </w:rPr>
            </w:pPr>
            <w:r>
              <w:rPr>
                <w:sz w:val="24"/>
              </w:rPr>
              <w:t>九、教室、圖書室、實驗室、表演廳、禮堂、展覽室、會議</w:t>
            </w:r>
          </w:p>
        </w:tc>
      </w:tr>
      <w:tr>
        <w:trPr>
          <w:trHeight w:val="389" w:hRule="atLeast"/>
        </w:trPr>
        <w:tc>
          <w:tcPr>
            <w:tcW w:w="881" w:type="dxa"/>
            <w:vMerge/>
            <w:tcBorders>
              <w:top w:val="nil"/>
            </w:tcBorders>
          </w:tcPr>
          <w:p>
            <w:pPr>
              <w:rPr>
                <w:sz w:val="2"/>
                <w:szCs w:val="2"/>
              </w:rPr>
            </w:pPr>
          </w:p>
        </w:tc>
        <w:tc>
          <w:tcPr>
            <w:tcW w:w="699" w:type="dxa"/>
            <w:vMerge/>
            <w:tcBorders>
              <w:top w:val="nil"/>
            </w:tcBorders>
          </w:tcPr>
          <w:p>
            <w:pPr>
              <w:rPr>
                <w:sz w:val="2"/>
                <w:szCs w:val="2"/>
              </w:rPr>
            </w:pPr>
          </w:p>
        </w:tc>
        <w:tc>
          <w:tcPr>
            <w:tcW w:w="6662" w:type="dxa"/>
            <w:tcBorders>
              <w:top w:val="nil"/>
              <w:bottom w:val="nil"/>
            </w:tcBorders>
          </w:tcPr>
          <w:p>
            <w:pPr>
              <w:pStyle w:val="TableParagraph"/>
              <w:spacing w:line="370" w:lineRule="exact"/>
              <w:ind w:left="106"/>
              <w:rPr>
                <w:sz w:val="24"/>
              </w:rPr>
            </w:pPr>
            <w:r>
              <w:rPr>
                <w:sz w:val="24"/>
              </w:rPr>
              <w:t>廳（室）及電梯廂內。</w:t>
            </w:r>
          </w:p>
        </w:tc>
      </w:tr>
      <w:tr>
        <w:trPr>
          <w:trHeight w:val="390" w:hRule="atLeast"/>
        </w:trPr>
        <w:tc>
          <w:tcPr>
            <w:tcW w:w="881" w:type="dxa"/>
            <w:vMerge/>
            <w:tcBorders>
              <w:top w:val="nil"/>
            </w:tcBorders>
          </w:tcPr>
          <w:p>
            <w:pPr>
              <w:rPr>
                <w:sz w:val="2"/>
                <w:szCs w:val="2"/>
              </w:rPr>
            </w:pPr>
          </w:p>
        </w:tc>
        <w:tc>
          <w:tcPr>
            <w:tcW w:w="699" w:type="dxa"/>
            <w:vMerge/>
            <w:tcBorders>
              <w:top w:val="nil"/>
            </w:tcBorders>
          </w:tcPr>
          <w:p>
            <w:pPr>
              <w:rPr>
                <w:sz w:val="2"/>
                <w:szCs w:val="2"/>
              </w:rPr>
            </w:pPr>
          </w:p>
        </w:tc>
        <w:tc>
          <w:tcPr>
            <w:tcW w:w="6662" w:type="dxa"/>
            <w:tcBorders>
              <w:top w:val="nil"/>
              <w:bottom w:val="nil"/>
            </w:tcBorders>
          </w:tcPr>
          <w:p>
            <w:pPr>
              <w:pStyle w:val="TableParagraph"/>
              <w:spacing w:line="371" w:lineRule="exact"/>
              <w:ind w:left="106"/>
              <w:rPr>
                <w:sz w:val="24"/>
              </w:rPr>
            </w:pPr>
            <w:r>
              <w:rPr>
                <w:sz w:val="24"/>
              </w:rPr>
              <w:t>十、歌劇院、電影院、視聽歌唱業或資訊休閒業及其他供公</w:t>
            </w:r>
          </w:p>
        </w:tc>
      </w:tr>
      <w:tr>
        <w:trPr>
          <w:trHeight w:val="389" w:hRule="atLeast"/>
        </w:trPr>
        <w:tc>
          <w:tcPr>
            <w:tcW w:w="881" w:type="dxa"/>
            <w:vMerge/>
            <w:tcBorders>
              <w:top w:val="nil"/>
            </w:tcBorders>
          </w:tcPr>
          <w:p>
            <w:pPr>
              <w:rPr>
                <w:sz w:val="2"/>
                <w:szCs w:val="2"/>
              </w:rPr>
            </w:pPr>
          </w:p>
        </w:tc>
        <w:tc>
          <w:tcPr>
            <w:tcW w:w="699" w:type="dxa"/>
            <w:vMerge/>
            <w:tcBorders>
              <w:top w:val="nil"/>
            </w:tcBorders>
          </w:tcPr>
          <w:p>
            <w:pPr>
              <w:rPr>
                <w:sz w:val="2"/>
                <w:szCs w:val="2"/>
              </w:rPr>
            </w:pPr>
          </w:p>
        </w:tc>
        <w:tc>
          <w:tcPr>
            <w:tcW w:w="6662" w:type="dxa"/>
            <w:tcBorders>
              <w:top w:val="nil"/>
              <w:bottom w:val="nil"/>
            </w:tcBorders>
          </w:tcPr>
          <w:p>
            <w:pPr>
              <w:pStyle w:val="TableParagraph"/>
              <w:spacing w:line="370" w:lineRule="exact"/>
              <w:ind w:left="106"/>
              <w:rPr>
                <w:sz w:val="24"/>
              </w:rPr>
            </w:pPr>
            <w:r>
              <w:rPr>
                <w:sz w:val="24"/>
              </w:rPr>
              <w:t>眾休閒娛樂之室內場所。</w:t>
            </w:r>
          </w:p>
        </w:tc>
      </w:tr>
      <w:tr>
        <w:trPr>
          <w:trHeight w:val="389" w:hRule="atLeast"/>
        </w:trPr>
        <w:tc>
          <w:tcPr>
            <w:tcW w:w="881" w:type="dxa"/>
            <w:vMerge/>
            <w:tcBorders>
              <w:top w:val="nil"/>
            </w:tcBorders>
          </w:tcPr>
          <w:p>
            <w:pPr>
              <w:rPr>
                <w:sz w:val="2"/>
                <w:szCs w:val="2"/>
              </w:rPr>
            </w:pPr>
          </w:p>
        </w:tc>
        <w:tc>
          <w:tcPr>
            <w:tcW w:w="699" w:type="dxa"/>
            <w:vMerge/>
            <w:tcBorders>
              <w:top w:val="nil"/>
            </w:tcBorders>
          </w:tcPr>
          <w:p>
            <w:pPr>
              <w:rPr>
                <w:sz w:val="2"/>
                <w:szCs w:val="2"/>
              </w:rPr>
            </w:pPr>
          </w:p>
        </w:tc>
        <w:tc>
          <w:tcPr>
            <w:tcW w:w="6662" w:type="dxa"/>
            <w:tcBorders>
              <w:top w:val="nil"/>
              <w:bottom w:val="nil"/>
            </w:tcBorders>
          </w:tcPr>
          <w:p>
            <w:pPr>
              <w:pStyle w:val="TableParagraph"/>
              <w:spacing w:line="370" w:lineRule="exact"/>
              <w:ind w:left="106"/>
              <w:rPr>
                <w:sz w:val="24"/>
              </w:rPr>
            </w:pPr>
            <w:r>
              <w:rPr>
                <w:sz w:val="24"/>
              </w:rPr>
              <w:t>十一、旅館、商場、餐飲店或其他供公眾消費之室內場所。</w:t>
            </w:r>
          </w:p>
        </w:tc>
      </w:tr>
      <w:tr>
        <w:trPr>
          <w:trHeight w:val="390" w:hRule="atLeast"/>
        </w:trPr>
        <w:tc>
          <w:tcPr>
            <w:tcW w:w="881" w:type="dxa"/>
            <w:vMerge/>
            <w:tcBorders>
              <w:top w:val="nil"/>
            </w:tcBorders>
          </w:tcPr>
          <w:p>
            <w:pPr>
              <w:rPr>
                <w:sz w:val="2"/>
                <w:szCs w:val="2"/>
              </w:rPr>
            </w:pPr>
          </w:p>
        </w:tc>
        <w:tc>
          <w:tcPr>
            <w:tcW w:w="699" w:type="dxa"/>
            <w:vMerge/>
            <w:tcBorders>
              <w:top w:val="nil"/>
            </w:tcBorders>
          </w:tcPr>
          <w:p>
            <w:pPr>
              <w:rPr>
                <w:sz w:val="2"/>
                <w:szCs w:val="2"/>
              </w:rPr>
            </w:pPr>
          </w:p>
        </w:tc>
        <w:tc>
          <w:tcPr>
            <w:tcW w:w="6662" w:type="dxa"/>
            <w:tcBorders>
              <w:top w:val="nil"/>
              <w:bottom w:val="nil"/>
            </w:tcBorders>
          </w:tcPr>
          <w:p>
            <w:pPr>
              <w:pStyle w:val="TableParagraph"/>
              <w:spacing w:line="371" w:lineRule="exact"/>
              <w:ind w:left="106"/>
              <w:rPr>
                <w:sz w:val="24"/>
              </w:rPr>
            </w:pPr>
            <w:r>
              <w:rPr>
                <w:sz w:val="24"/>
              </w:rPr>
              <w:t>但於該場所內設有獨立空調及獨立隔間之室內吸菸室、半戶</w:t>
            </w:r>
          </w:p>
        </w:tc>
      </w:tr>
      <w:tr>
        <w:trPr>
          <w:trHeight w:val="389" w:hRule="atLeast"/>
        </w:trPr>
        <w:tc>
          <w:tcPr>
            <w:tcW w:w="881" w:type="dxa"/>
            <w:vMerge/>
            <w:tcBorders>
              <w:top w:val="nil"/>
            </w:tcBorders>
          </w:tcPr>
          <w:p>
            <w:pPr>
              <w:rPr>
                <w:sz w:val="2"/>
                <w:szCs w:val="2"/>
              </w:rPr>
            </w:pPr>
          </w:p>
        </w:tc>
        <w:tc>
          <w:tcPr>
            <w:tcW w:w="699" w:type="dxa"/>
            <w:vMerge/>
            <w:tcBorders>
              <w:top w:val="nil"/>
            </w:tcBorders>
          </w:tcPr>
          <w:p>
            <w:pPr>
              <w:rPr>
                <w:sz w:val="2"/>
                <w:szCs w:val="2"/>
              </w:rPr>
            </w:pPr>
          </w:p>
        </w:tc>
        <w:tc>
          <w:tcPr>
            <w:tcW w:w="6662" w:type="dxa"/>
            <w:tcBorders>
              <w:top w:val="nil"/>
              <w:bottom w:val="nil"/>
            </w:tcBorders>
          </w:tcPr>
          <w:p>
            <w:pPr>
              <w:pStyle w:val="TableParagraph"/>
              <w:spacing w:line="370" w:lineRule="exact"/>
              <w:ind w:left="106"/>
              <w:rPr>
                <w:sz w:val="24"/>
              </w:rPr>
            </w:pPr>
            <w:r>
              <w:rPr>
                <w:sz w:val="24"/>
              </w:rPr>
              <w:t>外開放空間之餐飲場所、雪茄館、下午九時以後開始營業且</w:t>
            </w:r>
          </w:p>
        </w:tc>
      </w:tr>
      <w:tr>
        <w:trPr>
          <w:trHeight w:val="389" w:hRule="atLeast"/>
        </w:trPr>
        <w:tc>
          <w:tcPr>
            <w:tcW w:w="881" w:type="dxa"/>
            <w:vMerge/>
            <w:tcBorders>
              <w:top w:val="nil"/>
            </w:tcBorders>
          </w:tcPr>
          <w:p>
            <w:pPr>
              <w:rPr>
                <w:sz w:val="2"/>
                <w:szCs w:val="2"/>
              </w:rPr>
            </w:pPr>
          </w:p>
        </w:tc>
        <w:tc>
          <w:tcPr>
            <w:tcW w:w="699" w:type="dxa"/>
            <w:vMerge/>
            <w:tcBorders>
              <w:top w:val="nil"/>
            </w:tcBorders>
          </w:tcPr>
          <w:p>
            <w:pPr>
              <w:rPr>
                <w:sz w:val="2"/>
                <w:szCs w:val="2"/>
              </w:rPr>
            </w:pPr>
          </w:p>
        </w:tc>
        <w:tc>
          <w:tcPr>
            <w:tcW w:w="6662" w:type="dxa"/>
            <w:tcBorders>
              <w:top w:val="nil"/>
              <w:bottom w:val="nil"/>
            </w:tcBorders>
          </w:tcPr>
          <w:p>
            <w:pPr>
              <w:pStyle w:val="TableParagraph"/>
              <w:spacing w:line="370" w:lineRule="exact"/>
              <w:ind w:left="106"/>
              <w:rPr>
                <w:sz w:val="24"/>
              </w:rPr>
            </w:pPr>
            <w:r>
              <w:rPr>
                <w:sz w:val="24"/>
              </w:rPr>
              <w:t>十八歲以上始能進入之酒吧、視聽歌唱場所，不在此限。</w:t>
            </w:r>
          </w:p>
        </w:tc>
      </w:tr>
      <w:tr>
        <w:trPr>
          <w:trHeight w:val="391" w:hRule="atLeast"/>
        </w:trPr>
        <w:tc>
          <w:tcPr>
            <w:tcW w:w="881" w:type="dxa"/>
            <w:vMerge/>
            <w:tcBorders>
              <w:top w:val="nil"/>
            </w:tcBorders>
          </w:tcPr>
          <w:p>
            <w:pPr>
              <w:rPr>
                <w:sz w:val="2"/>
                <w:szCs w:val="2"/>
              </w:rPr>
            </w:pPr>
          </w:p>
        </w:tc>
        <w:tc>
          <w:tcPr>
            <w:tcW w:w="699" w:type="dxa"/>
            <w:vMerge/>
            <w:tcBorders>
              <w:top w:val="nil"/>
            </w:tcBorders>
          </w:tcPr>
          <w:p>
            <w:pPr>
              <w:rPr>
                <w:sz w:val="2"/>
                <w:szCs w:val="2"/>
              </w:rPr>
            </w:pPr>
          </w:p>
        </w:tc>
        <w:tc>
          <w:tcPr>
            <w:tcW w:w="6662" w:type="dxa"/>
            <w:tcBorders>
              <w:top w:val="nil"/>
              <w:bottom w:val="nil"/>
            </w:tcBorders>
          </w:tcPr>
          <w:p>
            <w:pPr>
              <w:pStyle w:val="TableParagraph"/>
              <w:spacing w:line="371" w:lineRule="exact"/>
              <w:ind w:left="106"/>
              <w:rPr>
                <w:sz w:val="24"/>
              </w:rPr>
            </w:pPr>
            <w:r>
              <w:rPr>
                <w:sz w:val="24"/>
              </w:rPr>
              <w:t>十二、三人以上共用之室內工作場所。</w:t>
            </w:r>
          </w:p>
        </w:tc>
      </w:tr>
      <w:tr>
        <w:trPr>
          <w:trHeight w:val="389" w:hRule="atLeast"/>
        </w:trPr>
        <w:tc>
          <w:tcPr>
            <w:tcW w:w="881" w:type="dxa"/>
            <w:vMerge/>
            <w:tcBorders>
              <w:top w:val="nil"/>
            </w:tcBorders>
          </w:tcPr>
          <w:p>
            <w:pPr>
              <w:rPr>
                <w:sz w:val="2"/>
                <w:szCs w:val="2"/>
              </w:rPr>
            </w:pPr>
          </w:p>
        </w:tc>
        <w:tc>
          <w:tcPr>
            <w:tcW w:w="699" w:type="dxa"/>
            <w:vMerge/>
            <w:tcBorders>
              <w:top w:val="nil"/>
            </w:tcBorders>
          </w:tcPr>
          <w:p>
            <w:pPr>
              <w:rPr>
                <w:sz w:val="2"/>
                <w:szCs w:val="2"/>
              </w:rPr>
            </w:pPr>
          </w:p>
        </w:tc>
        <w:tc>
          <w:tcPr>
            <w:tcW w:w="6662" w:type="dxa"/>
            <w:tcBorders>
              <w:top w:val="nil"/>
              <w:bottom w:val="nil"/>
            </w:tcBorders>
          </w:tcPr>
          <w:p>
            <w:pPr>
              <w:pStyle w:val="TableParagraph"/>
              <w:spacing w:line="370" w:lineRule="exact"/>
              <w:ind w:left="106"/>
              <w:rPr>
                <w:sz w:val="24"/>
              </w:rPr>
            </w:pPr>
            <w:r>
              <w:rPr>
                <w:sz w:val="24"/>
              </w:rPr>
              <w:t>十三、其他供公共使用之室內場所及經各級主管機關公告指</w:t>
            </w:r>
          </w:p>
        </w:tc>
      </w:tr>
      <w:tr>
        <w:trPr>
          <w:trHeight w:val="389" w:hRule="atLeast"/>
        </w:trPr>
        <w:tc>
          <w:tcPr>
            <w:tcW w:w="881" w:type="dxa"/>
            <w:vMerge/>
            <w:tcBorders>
              <w:top w:val="nil"/>
            </w:tcBorders>
          </w:tcPr>
          <w:p>
            <w:pPr>
              <w:rPr>
                <w:sz w:val="2"/>
                <w:szCs w:val="2"/>
              </w:rPr>
            </w:pPr>
          </w:p>
        </w:tc>
        <w:tc>
          <w:tcPr>
            <w:tcW w:w="699" w:type="dxa"/>
            <w:vMerge/>
            <w:tcBorders>
              <w:top w:val="nil"/>
            </w:tcBorders>
          </w:tcPr>
          <w:p>
            <w:pPr>
              <w:rPr>
                <w:sz w:val="2"/>
                <w:szCs w:val="2"/>
              </w:rPr>
            </w:pPr>
          </w:p>
        </w:tc>
        <w:tc>
          <w:tcPr>
            <w:tcW w:w="6662" w:type="dxa"/>
            <w:tcBorders>
              <w:top w:val="nil"/>
              <w:bottom w:val="nil"/>
            </w:tcBorders>
          </w:tcPr>
          <w:p>
            <w:pPr>
              <w:pStyle w:val="TableParagraph"/>
              <w:spacing w:line="370" w:lineRule="exact"/>
              <w:ind w:left="106"/>
              <w:rPr>
                <w:sz w:val="24"/>
              </w:rPr>
            </w:pPr>
            <w:r>
              <w:rPr>
                <w:sz w:val="24"/>
              </w:rPr>
              <w:t>定之場所及交通工具。</w:t>
            </w:r>
          </w:p>
        </w:tc>
      </w:tr>
      <w:tr>
        <w:trPr>
          <w:trHeight w:val="390" w:hRule="atLeast"/>
        </w:trPr>
        <w:tc>
          <w:tcPr>
            <w:tcW w:w="881" w:type="dxa"/>
            <w:vMerge/>
            <w:tcBorders>
              <w:top w:val="nil"/>
            </w:tcBorders>
          </w:tcPr>
          <w:p>
            <w:pPr>
              <w:rPr>
                <w:sz w:val="2"/>
                <w:szCs w:val="2"/>
              </w:rPr>
            </w:pPr>
          </w:p>
        </w:tc>
        <w:tc>
          <w:tcPr>
            <w:tcW w:w="699" w:type="dxa"/>
            <w:vMerge/>
            <w:tcBorders>
              <w:top w:val="nil"/>
            </w:tcBorders>
          </w:tcPr>
          <w:p>
            <w:pPr>
              <w:rPr>
                <w:sz w:val="2"/>
                <w:szCs w:val="2"/>
              </w:rPr>
            </w:pPr>
          </w:p>
        </w:tc>
        <w:tc>
          <w:tcPr>
            <w:tcW w:w="6662" w:type="dxa"/>
            <w:tcBorders>
              <w:top w:val="nil"/>
              <w:bottom w:val="nil"/>
            </w:tcBorders>
          </w:tcPr>
          <w:p>
            <w:pPr>
              <w:pStyle w:val="TableParagraph"/>
              <w:spacing w:line="371" w:lineRule="exact"/>
              <w:ind w:left="106"/>
              <w:rPr>
                <w:sz w:val="24"/>
              </w:rPr>
            </w:pPr>
            <w:r>
              <w:rPr>
                <w:sz w:val="24"/>
              </w:rPr>
              <w:t>前項所定場所，應於所有入口處設置明顯禁菸標示，並不得</w:t>
            </w:r>
          </w:p>
        </w:tc>
      </w:tr>
      <w:tr>
        <w:trPr>
          <w:trHeight w:val="389" w:hRule="atLeast"/>
        </w:trPr>
        <w:tc>
          <w:tcPr>
            <w:tcW w:w="881" w:type="dxa"/>
            <w:vMerge/>
            <w:tcBorders>
              <w:top w:val="nil"/>
            </w:tcBorders>
          </w:tcPr>
          <w:p>
            <w:pPr>
              <w:rPr>
                <w:sz w:val="2"/>
                <w:szCs w:val="2"/>
              </w:rPr>
            </w:pPr>
          </w:p>
        </w:tc>
        <w:tc>
          <w:tcPr>
            <w:tcW w:w="699" w:type="dxa"/>
            <w:vMerge/>
            <w:tcBorders>
              <w:top w:val="nil"/>
            </w:tcBorders>
          </w:tcPr>
          <w:p>
            <w:pPr>
              <w:rPr>
                <w:sz w:val="2"/>
                <w:szCs w:val="2"/>
              </w:rPr>
            </w:pPr>
          </w:p>
        </w:tc>
        <w:tc>
          <w:tcPr>
            <w:tcW w:w="6662" w:type="dxa"/>
            <w:tcBorders>
              <w:top w:val="nil"/>
              <w:bottom w:val="nil"/>
            </w:tcBorders>
          </w:tcPr>
          <w:p>
            <w:pPr>
              <w:pStyle w:val="TableParagraph"/>
              <w:spacing w:line="370" w:lineRule="exact"/>
              <w:ind w:left="106"/>
              <w:rPr>
                <w:sz w:val="24"/>
              </w:rPr>
            </w:pPr>
            <w:r>
              <w:rPr>
                <w:sz w:val="24"/>
              </w:rPr>
              <w:t>供應與吸菸有關之器物。</w:t>
            </w:r>
          </w:p>
        </w:tc>
      </w:tr>
      <w:tr>
        <w:trPr>
          <w:trHeight w:val="389" w:hRule="atLeast"/>
        </w:trPr>
        <w:tc>
          <w:tcPr>
            <w:tcW w:w="881" w:type="dxa"/>
            <w:vMerge/>
            <w:tcBorders>
              <w:top w:val="nil"/>
            </w:tcBorders>
          </w:tcPr>
          <w:p>
            <w:pPr>
              <w:rPr>
                <w:sz w:val="2"/>
                <w:szCs w:val="2"/>
              </w:rPr>
            </w:pPr>
          </w:p>
        </w:tc>
        <w:tc>
          <w:tcPr>
            <w:tcW w:w="699" w:type="dxa"/>
            <w:vMerge/>
            <w:tcBorders>
              <w:top w:val="nil"/>
            </w:tcBorders>
          </w:tcPr>
          <w:p>
            <w:pPr>
              <w:rPr>
                <w:sz w:val="2"/>
                <w:szCs w:val="2"/>
              </w:rPr>
            </w:pPr>
          </w:p>
        </w:tc>
        <w:tc>
          <w:tcPr>
            <w:tcW w:w="6662" w:type="dxa"/>
            <w:tcBorders>
              <w:top w:val="nil"/>
              <w:bottom w:val="nil"/>
            </w:tcBorders>
          </w:tcPr>
          <w:p>
            <w:pPr>
              <w:pStyle w:val="TableParagraph"/>
              <w:spacing w:line="370" w:lineRule="exact"/>
              <w:ind w:left="106"/>
              <w:rPr>
                <w:sz w:val="24"/>
              </w:rPr>
            </w:pPr>
            <w:r>
              <w:rPr>
                <w:sz w:val="24"/>
              </w:rPr>
              <w:t>第一項第三款及第十一款但書之室內吸菸室；其面積、設施</w:t>
            </w:r>
          </w:p>
        </w:tc>
      </w:tr>
      <w:tr>
        <w:trPr>
          <w:trHeight w:val="348" w:hRule="atLeast"/>
        </w:trPr>
        <w:tc>
          <w:tcPr>
            <w:tcW w:w="881" w:type="dxa"/>
            <w:vMerge/>
            <w:tcBorders>
              <w:top w:val="nil"/>
            </w:tcBorders>
          </w:tcPr>
          <w:p>
            <w:pPr>
              <w:rPr>
                <w:sz w:val="2"/>
                <w:szCs w:val="2"/>
              </w:rPr>
            </w:pPr>
          </w:p>
        </w:tc>
        <w:tc>
          <w:tcPr>
            <w:tcW w:w="699" w:type="dxa"/>
            <w:vMerge/>
            <w:tcBorders>
              <w:top w:val="nil"/>
            </w:tcBorders>
          </w:tcPr>
          <w:p>
            <w:pPr>
              <w:rPr>
                <w:sz w:val="2"/>
                <w:szCs w:val="2"/>
              </w:rPr>
            </w:pPr>
          </w:p>
        </w:tc>
        <w:tc>
          <w:tcPr>
            <w:tcW w:w="6662" w:type="dxa"/>
            <w:tcBorders>
              <w:top w:val="nil"/>
            </w:tcBorders>
          </w:tcPr>
          <w:p>
            <w:pPr>
              <w:pStyle w:val="TableParagraph"/>
              <w:spacing w:line="329" w:lineRule="exact"/>
              <w:ind w:left="106"/>
              <w:rPr>
                <w:sz w:val="24"/>
              </w:rPr>
            </w:pPr>
            <w:r>
              <w:rPr>
                <w:sz w:val="24"/>
              </w:rPr>
              <w:t>及設置辦法，由中央主管機關定之。</w:t>
            </w:r>
          </w:p>
        </w:tc>
      </w:tr>
      <w:tr>
        <w:trPr>
          <w:trHeight w:val="442" w:hRule="atLeast"/>
        </w:trPr>
        <w:tc>
          <w:tcPr>
            <w:tcW w:w="881" w:type="dxa"/>
            <w:vMerge/>
            <w:tcBorders>
              <w:top w:val="nil"/>
            </w:tcBorders>
          </w:tcPr>
          <w:p>
            <w:pPr>
              <w:rPr>
                <w:sz w:val="2"/>
                <w:szCs w:val="2"/>
              </w:rPr>
            </w:pPr>
          </w:p>
        </w:tc>
        <w:tc>
          <w:tcPr>
            <w:tcW w:w="699" w:type="dxa"/>
            <w:tcBorders>
              <w:bottom w:val="nil"/>
            </w:tcBorders>
          </w:tcPr>
          <w:p>
            <w:pPr>
              <w:pStyle w:val="TableParagraph"/>
              <w:spacing w:line="422" w:lineRule="exact"/>
              <w:ind w:right="99"/>
              <w:jc w:val="right"/>
              <w:rPr>
                <w:sz w:val="24"/>
              </w:rPr>
            </w:pPr>
            <w:r>
              <w:rPr>
                <w:sz w:val="24"/>
              </w:rPr>
              <w:t>十六</w:t>
            </w:r>
          </w:p>
        </w:tc>
        <w:tc>
          <w:tcPr>
            <w:tcW w:w="6662" w:type="dxa"/>
            <w:tcBorders>
              <w:bottom w:val="nil"/>
            </w:tcBorders>
          </w:tcPr>
          <w:p>
            <w:pPr>
              <w:pStyle w:val="TableParagraph"/>
              <w:spacing w:line="422" w:lineRule="exact"/>
              <w:ind w:left="106"/>
              <w:rPr>
                <w:sz w:val="24"/>
              </w:rPr>
            </w:pPr>
            <w:r>
              <w:rPr>
                <w:sz w:val="24"/>
              </w:rPr>
              <w:t>下列場所除吸菸區外，不得吸菸；未設吸菸區者，全面禁止</w:t>
            </w:r>
          </w:p>
        </w:tc>
      </w:tr>
      <w:tr>
        <w:trPr>
          <w:trHeight w:val="389" w:hRule="atLeast"/>
        </w:trPr>
        <w:tc>
          <w:tcPr>
            <w:tcW w:w="881" w:type="dxa"/>
            <w:vMerge/>
            <w:tcBorders>
              <w:top w:val="nil"/>
            </w:tcBorders>
          </w:tcPr>
          <w:p>
            <w:pPr>
              <w:rPr>
                <w:sz w:val="2"/>
                <w:szCs w:val="2"/>
              </w:rPr>
            </w:pPr>
          </w:p>
        </w:tc>
        <w:tc>
          <w:tcPr>
            <w:tcW w:w="699" w:type="dxa"/>
            <w:tcBorders>
              <w:top w:val="nil"/>
              <w:bottom w:val="nil"/>
            </w:tcBorders>
          </w:tcPr>
          <w:p>
            <w:pPr>
              <w:pStyle w:val="TableParagraph"/>
              <w:rPr>
                <w:rFonts w:ascii="Times New Roman"/>
                <w:sz w:val="22"/>
              </w:rPr>
            </w:pPr>
          </w:p>
        </w:tc>
        <w:tc>
          <w:tcPr>
            <w:tcW w:w="6662" w:type="dxa"/>
            <w:tcBorders>
              <w:top w:val="nil"/>
              <w:bottom w:val="nil"/>
            </w:tcBorders>
          </w:tcPr>
          <w:p>
            <w:pPr>
              <w:pStyle w:val="TableParagraph"/>
              <w:spacing w:line="370" w:lineRule="exact"/>
              <w:ind w:left="106"/>
              <w:rPr>
                <w:sz w:val="24"/>
              </w:rPr>
            </w:pPr>
            <w:r>
              <w:rPr>
                <w:sz w:val="24"/>
              </w:rPr>
              <w:t>吸菸：</w:t>
            </w:r>
          </w:p>
        </w:tc>
      </w:tr>
      <w:tr>
        <w:trPr>
          <w:trHeight w:val="389" w:hRule="atLeast"/>
        </w:trPr>
        <w:tc>
          <w:tcPr>
            <w:tcW w:w="881" w:type="dxa"/>
            <w:vMerge/>
            <w:tcBorders>
              <w:top w:val="nil"/>
            </w:tcBorders>
          </w:tcPr>
          <w:p>
            <w:pPr>
              <w:rPr>
                <w:sz w:val="2"/>
                <w:szCs w:val="2"/>
              </w:rPr>
            </w:pPr>
          </w:p>
        </w:tc>
        <w:tc>
          <w:tcPr>
            <w:tcW w:w="699" w:type="dxa"/>
            <w:tcBorders>
              <w:top w:val="nil"/>
              <w:bottom w:val="nil"/>
            </w:tcBorders>
          </w:tcPr>
          <w:p>
            <w:pPr>
              <w:pStyle w:val="TableParagraph"/>
              <w:rPr>
                <w:rFonts w:ascii="Times New Roman"/>
                <w:sz w:val="22"/>
              </w:rPr>
            </w:pPr>
          </w:p>
        </w:tc>
        <w:tc>
          <w:tcPr>
            <w:tcW w:w="6662" w:type="dxa"/>
            <w:tcBorders>
              <w:top w:val="nil"/>
              <w:bottom w:val="nil"/>
            </w:tcBorders>
          </w:tcPr>
          <w:p>
            <w:pPr>
              <w:pStyle w:val="TableParagraph"/>
              <w:spacing w:line="370" w:lineRule="exact"/>
              <w:ind w:left="106"/>
              <w:rPr>
                <w:sz w:val="24"/>
              </w:rPr>
            </w:pPr>
            <w:r>
              <w:rPr>
                <w:sz w:val="24"/>
              </w:rPr>
              <w:t>一、大專校院、圖書館、博物館、美術館及其他文化或社會</w:t>
            </w:r>
          </w:p>
        </w:tc>
      </w:tr>
      <w:tr>
        <w:trPr>
          <w:trHeight w:val="390" w:hRule="atLeast"/>
        </w:trPr>
        <w:tc>
          <w:tcPr>
            <w:tcW w:w="881" w:type="dxa"/>
            <w:vMerge/>
            <w:tcBorders>
              <w:top w:val="nil"/>
            </w:tcBorders>
          </w:tcPr>
          <w:p>
            <w:pPr>
              <w:rPr>
                <w:sz w:val="2"/>
                <w:szCs w:val="2"/>
              </w:rPr>
            </w:pPr>
          </w:p>
        </w:tc>
        <w:tc>
          <w:tcPr>
            <w:tcW w:w="699" w:type="dxa"/>
            <w:tcBorders>
              <w:top w:val="nil"/>
              <w:bottom w:val="nil"/>
            </w:tcBorders>
          </w:tcPr>
          <w:p>
            <w:pPr>
              <w:pStyle w:val="TableParagraph"/>
              <w:rPr>
                <w:rFonts w:ascii="Times New Roman"/>
                <w:sz w:val="22"/>
              </w:rPr>
            </w:pPr>
          </w:p>
        </w:tc>
        <w:tc>
          <w:tcPr>
            <w:tcW w:w="6662" w:type="dxa"/>
            <w:tcBorders>
              <w:top w:val="nil"/>
              <w:bottom w:val="nil"/>
            </w:tcBorders>
          </w:tcPr>
          <w:p>
            <w:pPr>
              <w:pStyle w:val="TableParagraph"/>
              <w:spacing w:line="371" w:lineRule="exact"/>
              <w:ind w:left="106"/>
              <w:rPr>
                <w:sz w:val="24"/>
              </w:rPr>
            </w:pPr>
            <w:r>
              <w:rPr>
                <w:sz w:val="24"/>
              </w:rPr>
              <w:t>教育機構所在之室外場所。</w:t>
            </w:r>
          </w:p>
        </w:tc>
      </w:tr>
      <w:tr>
        <w:trPr>
          <w:trHeight w:val="389" w:hRule="atLeast"/>
        </w:trPr>
        <w:tc>
          <w:tcPr>
            <w:tcW w:w="881" w:type="dxa"/>
            <w:vMerge/>
            <w:tcBorders>
              <w:top w:val="nil"/>
            </w:tcBorders>
          </w:tcPr>
          <w:p>
            <w:pPr>
              <w:rPr>
                <w:sz w:val="2"/>
                <w:szCs w:val="2"/>
              </w:rPr>
            </w:pPr>
          </w:p>
        </w:tc>
        <w:tc>
          <w:tcPr>
            <w:tcW w:w="699" w:type="dxa"/>
            <w:tcBorders>
              <w:top w:val="nil"/>
              <w:bottom w:val="nil"/>
            </w:tcBorders>
          </w:tcPr>
          <w:p>
            <w:pPr>
              <w:pStyle w:val="TableParagraph"/>
              <w:rPr>
                <w:rFonts w:ascii="Times New Roman"/>
                <w:sz w:val="22"/>
              </w:rPr>
            </w:pPr>
          </w:p>
        </w:tc>
        <w:tc>
          <w:tcPr>
            <w:tcW w:w="6662" w:type="dxa"/>
            <w:tcBorders>
              <w:top w:val="nil"/>
              <w:bottom w:val="nil"/>
            </w:tcBorders>
          </w:tcPr>
          <w:p>
            <w:pPr>
              <w:pStyle w:val="TableParagraph"/>
              <w:spacing w:line="370" w:lineRule="exact"/>
              <w:ind w:left="106"/>
              <w:rPr>
                <w:sz w:val="24"/>
              </w:rPr>
            </w:pPr>
            <w:r>
              <w:rPr>
                <w:sz w:val="24"/>
              </w:rPr>
              <w:t>二、室外體育場、游泳池或其他供公眾休閒娛樂之室外場</w:t>
            </w:r>
          </w:p>
        </w:tc>
      </w:tr>
      <w:tr>
        <w:trPr>
          <w:trHeight w:val="389" w:hRule="atLeast"/>
        </w:trPr>
        <w:tc>
          <w:tcPr>
            <w:tcW w:w="881" w:type="dxa"/>
            <w:vMerge/>
            <w:tcBorders>
              <w:top w:val="nil"/>
            </w:tcBorders>
          </w:tcPr>
          <w:p>
            <w:pPr>
              <w:rPr>
                <w:sz w:val="2"/>
                <w:szCs w:val="2"/>
              </w:rPr>
            </w:pPr>
          </w:p>
        </w:tc>
        <w:tc>
          <w:tcPr>
            <w:tcW w:w="699" w:type="dxa"/>
            <w:tcBorders>
              <w:top w:val="nil"/>
              <w:bottom w:val="nil"/>
            </w:tcBorders>
          </w:tcPr>
          <w:p>
            <w:pPr>
              <w:pStyle w:val="TableParagraph"/>
              <w:rPr>
                <w:rFonts w:ascii="Times New Roman"/>
                <w:sz w:val="22"/>
              </w:rPr>
            </w:pPr>
          </w:p>
        </w:tc>
        <w:tc>
          <w:tcPr>
            <w:tcW w:w="6662" w:type="dxa"/>
            <w:tcBorders>
              <w:top w:val="nil"/>
              <w:bottom w:val="nil"/>
            </w:tcBorders>
          </w:tcPr>
          <w:p>
            <w:pPr>
              <w:pStyle w:val="TableParagraph"/>
              <w:spacing w:line="370" w:lineRule="exact"/>
              <w:ind w:left="106"/>
              <w:rPr>
                <w:sz w:val="24"/>
              </w:rPr>
            </w:pPr>
            <w:r>
              <w:rPr>
                <w:sz w:val="24"/>
              </w:rPr>
              <w:t>所。</w:t>
            </w:r>
          </w:p>
        </w:tc>
      </w:tr>
      <w:tr>
        <w:trPr>
          <w:trHeight w:val="390" w:hRule="atLeast"/>
        </w:trPr>
        <w:tc>
          <w:tcPr>
            <w:tcW w:w="881" w:type="dxa"/>
            <w:vMerge/>
            <w:tcBorders>
              <w:top w:val="nil"/>
            </w:tcBorders>
          </w:tcPr>
          <w:p>
            <w:pPr>
              <w:rPr>
                <w:sz w:val="2"/>
                <w:szCs w:val="2"/>
              </w:rPr>
            </w:pPr>
          </w:p>
        </w:tc>
        <w:tc>
          <w:tcPr>
            <w:tcW w:w="699" w:type="dxa"/>
            <w:tcBorders>
              <w:top w:val="nil"/>
              <w:bottom w:val="nil"/>
            </w:tcBorders>
          </w:tcPr>
          <w:p>
            <w:pPr>
              <w:pStyle w:val="TableParagraph"/>
              <w:rPr>
                <w:rFonts w:ascii="Times New Roman"/>
                <w:sz w:val="22"/>
              </w:rPr>
            </w:pPr>
          </w:p>
        </w:tc>
        <w:tc>
          <w:tcPr>
            <w:tcW w:w="6662" w:type="dxa"/>
            <w:tcBorders>
              <w:top w:val="nil"/>
              <w:bottom w:val="nil"/>
            </w:tcBorders>
          </w:tcPr>
          <w:p>
            <w:pPr>
              <w:pStyle w:val="TableParagraph"/>
              <w:spacing w:line="371" w:lineRule="exact"/>
              <w:ind w:left="106"/>
              <w:rPr>
                <w:sz w:val="24"/>
              </w:rPr>
            </w:pPr>
            <w:r>
              <w:rPr>
                <w:sz w:val="24"/>
              </w:rPr>
              <w:t>三、老人福利機構所在之室外場所。</w:t>
            </w:r>
          </w:p>
        </w:tc>
      </w:tr>
      <w:tr>
        <w:trPr>
          <w:trHeight w:val="389" w:hRule="atLeast"/>
        </w:trPr>
        <w:tc>
          <w:tcPr>
            <w:tcW w:w="881" w:type="dxa"/>
            <w:vMerge/>
            <w:tcBorders>
              <w:top w:val="nil"/>
            </w:tcBorders>
          </w:tcPr>
          <w:p>
            <w:pPr>
              <w:rPr>
                <w:sz w:val="2"/>
                <w:szCs w:val="2"/>
              </w:rPr>
            </w:pPr>
          </w:p>
        </w:tc>
        <w:tc>
          <w:tcPr>
            <w:tcW w:w="699" w:type="dxa"/>
            <w:tcBorders>
              <w:top w:val="nil"/>
              <w:bottom w:val="nil"/>
            </w:tcBorders>
          </w:tcPr>
          <w:p>
            <w:pPr>
              <w:pStyle w:val="TableParagraph"/>
              <w:rPr>
                <w:rFonts w:ascii="Times New Roman"/>
                <w:sz w:val="22"/>
              </w:rPr>
            </w:pPr>
          </w:p>
        </w:tc>
        <w:tc>
          <w:tcPr>
            <w:tcW w:w="6662" w:type="dxa"/>
            <w:tcBorders>
              <w:top w:val="nil"/>
              <w:bottom w:val="nil"/>
            </w:tcBorders>
          </w:tcPr>
          <w:p>
            <w:pPr>
              <w:pStyle w:val="TableParagraph"/>
              <w:spacing w:line="370" w:lineRule="exact"/>
              <w:ind w:left="106"/>
              <w:rPr>
                <w:sz w:val="24"/>
              </w:rPr>
            </w:pPr>
            <w:r>
              <w:rPr>
                <w:sz w:val="24"/>
              </w:rPr>
              <w:t>四、其他經各級主管機關指定公告之場所及交通工具。</w:t>
            </w:r>
          </w:p>
        </w:tc>
      </w:tr>
      <w:tr>
        <w:trPr>
          <w:trHeight w:val="389" w:hRule="atLeast"/>
        </w:trPr>
        <w:tc>
          <w:tcPr>
            <w:tcW w:w="881" w:type="dxa"/>
            <w:vMerge/>
            <w:tcBorders>
              <w:top w:val="nil"/>
            </w:tcBorders>
          </w:tcPr>
          <w:p>
            <w:pPr>
              <w:rPr>
                <w:sz w:val="2"/>
                <w:szCs w:val="2"/>
              </w:rPr>
            </w:pPr>
          </w:p>
        </w:tc>
        <w:tc>
          <w:tcPr>
            <w:tcW w:w="699" w:type="dxa"/>
            <w:tcBorders>
              <w:top w:val="nil"/>
              <w:bottom w:val="nil"/>
            </w:tcBorders>
          </w:tcPr>
          <w:p>
            <w:pPr>
              <w:pStyle w:val="TableParagraph"/>
              <w:rPr>
                <w:rFonts w:ascii="Times New Roman"/>
                <w:sz w:val="22"/>
              </w:rPr>
            </w:pPr>
          </w:p>
        </w:tc>
        <w:tc>
          <w:tcPr>
            <w:tcW w:w="6662" w:type="dxa"/>
            <w:tcBorders>
              <w:top w:val="nil"/>
              <w:bottom w:val="nil"/>
            </w:tcBorders>
          </w:tcPr>
          <w:p>
            <w:pPr>
              <w:pStyle w:val="TableParagraph"/>
              <w:spacing w:line="370" w:lineRule="exact"/>
              <w:ind w:left="106"/>
              <w:rPr>
                <w:sz w:val="24"/>
              </w:rPr>
            </w:pPr>
            <w:r>
              <w:rPr>
                <w:sz w:val="24"/>
              </w:rPr>
              <w:t>前項所定場所，應於所有入口處及其他適當地點，設置明顯</w:t>
            </w:r>
          </w:p>
        </w:tc>
      </w:tr>
      <w:tr>
        <w:trPr>
          <w:trHeight w:val="390" w:hRule="atLeast"/>
        </w:trPr>
        <w:tc>
          <w:tcPr>
            <w:tcW w:w="881" w:type="dxa"/>
            <w:vMerge/>
            <w:tcBorders>
              <w:top w:val="nil"/>
            </w:tcBorders>
          </w:tcPr>
          <w:p>
            <w:pPr>
              <w:rPr>
                <w:sz w:val="2"/>
                <w:szCs w:val="2"/>
              </w:rPr>
            </w:pPr>
          </w:p>
        </w:tc>
        <w:tc>
          <w:tcPr>
            <w:tcW w:w="699" w:type="dxa"/>
            <w:tcBorders>
              <w:top w:val="nil"/>
              <w:bottom w:val="nil"/>
            </w:tcBorders>
          </w:tcPr>
          <w:p>
            <w:pPr>
              <w:pStyle w:val="TableParagraph"/>
              <w:rPr>
                <w:rFonts w:ascii="Times New Roman"/>
                <w:sz w:val="22"/>
              </w:rPr>
            </w:pPr>
          </w:p>
        </w:tc>
        <w:tc>
          <w:tcPr>
            <w:tcW w:w="6662" w:type="dxa"/>
            <w:tcBorders>
              <w:top w:val="nil"/>
              <w:bottom w:val="nil"/>
            </w:tcBorders>
          </w:tcPr>
          <w:p>
            <w:pPr>
              <w:pStyle w:val="TableParagraph"/>
              <w:spacing w:line="371" w:lineRule="exact"/>
              <w:ind w:left="106"/>
              <w:rPr>
                <w:sz w:val="24"/>
              </w:rPr>
            </w:pPr>
            <w:r>
              <w:rPr>
                <w:sz w:val="24"/>
              </w:rPr>
              <w:t>禁菸標示或除吸菸區外不得吸菸意旨之標示；且除吸菸區</w:t>
            </w:r>
          </w:p>
        </w:tc>
      </w:tr>
      <w:tr>
        <w:trPr>
          <w:trHeight w:val="389" w:hRule="atLeast"/>
        </w:trPr>
        <w:tc>
          <w:tcPr>
            <w:tcW w:w="881" w:type="dxa"/>
            <w:vMerge/>
            <w:tcBorders>
              <w:top w:val="nil"/>
            </w:tcBorders>
          </w:tcPr>
          <w:p>
            <w:pPr>
              <w:rPr>
                <w:sz w:val="2"/>
                <w:szCs w:val="2"/>
              </w:rPr>
            </w:pPr>
          </w:p>
        </w:tc>
        <w:tc>
          <w:tcPr>
            <w:tcW w:w="699" w:type="dxa"/>
            <w:tcBorders>
              <w:top w:val="nil"/>
              <w:bottom w:val="nil"/>
            </w:tcBorders>
          </w:tcPr>
          <w:p>
            <w:pPr>
              <w:pStyle w:val="TableParagraph"/>
              <w:rPr>
                <w:rFonts w:ascii="Times New Roman"/>
                <w:sz w:val="22"/>
              </w:rPr>
            </w:pPr>
          </w:p>
        </w:tc>
        <w:tc>
          <w:tcPr>
            <w:tcW w:w="6662" w:type="dxa"/>
            <w:tcBorders>
              <w:top w:val="nil"/>
              <w:bottom w:val="nil"/>
            </w:tcBorders>
          </w:tcPr>
          <w:p>
            <w:pPr>
              <w:pStyle w:val="TableParagraph"/>
              <w:spacing w:line="370" w:lineRule="exact"/>
              <w:ind w:left="106"/>
              <w:rPr>
                <w:sz w:val="24"/>
              </w:rPr>
            </w:pPr>
            <w:r>
              <w:rPr>
                <w:sz w:val="24"/>
              </w:rPr>
              <w:t>外，不得供應與吸菸有關之器物。</w:t>
            </w:r>
          </w:p>
        </w:tc>
      </w:tr>
      <w:tr>
        <w:trPr>
          <w:trHeight w:val="389" w:hRule="atLeast"/>
        </w:trPr>
        <w:tc>
          <w:tcPr>
            <w:tcW w:w="881" w:type="dxa"/>
            <w:vMerge/>
            <w:tcBorders>
              <w:top w:val="nil"/>
            </w:tcBorders>
          </w:tcPr>
          <w:p>
            <w:pPr>
              <w:rPr>
                <w:sz w:val="2"/>
                <w:szCs w:val="2"/>
              </w:rPr>
            </w:pPr>
          </w:p>
        </w:tc>
        <w:tc>
          <w:tcPr>
            <w:tcW w:w="699" w:type="dxa"/>
            <w:tcBorders>
              <w:top w:val="nil"/>
              <w:bottom w:val="nil"/>
            </w:tcBorders>
          </w:tcPr>
          <w:p>
            <w:pPr>
              <w:pStyle w:val="TableParagraph"/>
              <w:rPr>
                <w:rFonts w:ascii="Times New Roman"/>
                <w:sz w:val="22"/>
              </w:rPr>
            </w:pPr>
          </w:p>
        </w:tc>
        <w:tc>
          <w:tcPr>
            <w:tcW w:w="6662" w:type="dxa"/>
            <w:tcBorders>
              <w:top w:val="nil"/>
              <w:bottom w:val="nil"/>
            </w:tcBorders>
          </w:tcPr>
          <w:p>
            <w:pPr>
              <w:pStyle w:val="TableParagraph"/>
              <w:spacing w:line="370" w:lineRule="exact"/>
              <w:ind w:left="106"/>
              <w:rPr>
                <w:sz w:val="24"/>
              </w:rPr>
            </w:pPr>
            <w:r>
              <w:rPr>
                <w:sz w:val="24"/>
              </w:rPr>
              <w:t>第一項吸菸區之設置，應符合下列規定：</w:t>
            </w:r>
          </w:p>
        </w:tc>
      </w:tr>
      <w:tr>
        <w:trPr>
          <w:trHeight w:val="391" w:hRule="atLeast"/>
        </w:trPr>
        <w:tc>
          <w:tcPr>
            <w:tcW w:w="881" w:type="dxa"/>
            <w:vMerge/>
            <w:tcBorders>
              <w:top w:val="nil"/>
            </w:tcBorders>
          </w:tcPr>
          <w:p>
            <w:pPr>
              <w:rPr>
                <w:sz w:val="2"/>
                <w:szCs w:val="2"/>
              </w:rPr>
            </w:pPr>
          </w:p>
        </w:tc>
        <w:tc>
          <w:tcPr>
            <w:tcW w:w="699" w:type="dxa"/>
            <w:tcBorders>
              <w:top w:val="nil"/>
              <w:bottom w:val="nil"/>
            </w:tcBorders>
          </w:tcPr>
          <w:p>
            <w:pPr>
              <w:pStyle w:val="TableParagraph"/>
              <w:rPr>
                <w:rFonts w:ascii="Times New Roman"/>
                <w:sz w:val="22"/>
              </w:rPr>
            </w:pPr>
          </w:p>
        </w:tc>
        <w:tc>
          <w:tcPr>
            <w:tcW w:w="6662" w:type="dxa"/>
            <w:tcBorders>
              <w:top w:val="nil"/>
              <w:bottom w:val="nil"/>
            </w:tcBorders>
          </w:tcPr>
          <w:p>
            <w:pPr>
              <w:pStyle w:val="TableParagraph"/>
              <w:spacing w:line="371" w:lineRule="exact"/>
              <w:ind w:left="106"/>
              <w:rPr>
                <w:sz w:val="24"/>
              </w:rPr>
            </w:pPr>
            <w:r>
              <w:rPr>
                <w:sz w:val="24"/>
              </w:rPr>
              <w:t>一、吸菸區應有明顯之標示。</w:t>
            </w:r>
          </w:p>
        </w:tc>
      </w:tr>
      <w:tr>
        <w:trPr>
          <w:trHeight w:val="389" w:hRule="atLeast"/>
        </w:trPr>
        <w:tc>
          <w:tcPr>
            <w:tcW w:w="881" w:type="dxa"/>
            <w:vMerge/>
            <w:tcBorders>
              <w:top w:val="nil"/>
            </w:tcBorders>
          </w:tcPr>
          <w:p>
            <w:pPr>
              <w:rPr>
                <w:sz w:val="2"/>
                <w:szCs w:val="2"/>
              </w:rPr>
            </w:pPr>
          </w:p>
        </w:tc>
        <w:tc>
          <w:tcPr>
            <w:tcW w:w="699" w:type="dxa"/>
            <w:tcBorders>
              <w:top w:val="nil"/>
              <w:bottom w:val="nil"/>
            </w:tcBorders>
          </w:tcPr>
          <w:p>
            <w:pPr>
              <w:pStyle w:val="TableParagraph"/>
              <w:rPr>
                <w:rFonts w:ascii="Times New Roman"/>
                <w:sz w:val="22"/>
              </w:rPr>
            </w:pPr>
          </w:p>
        </w:tc>
        <w:tc>
          <w:tcPr>
            <w:tcW w:w="6662" w:type="dxa"/>
            <w:tcBorders>
              <w:top w:val="nil"/>
              <w:bottom w:val="nil"/>
            </w:tcBorders>
          </w:tcPr>
          <w:p>
            <w:pPr>
              <w:pStyle w:val="TableParagraph"/>
              <w:spacing w:line="370" w:lineRule="exact"/>
              <w:ind w:left="106"/>
              <w:rPr>
                <w:sz w:val="24"/>
              </w:rPr>
            </w:pPr>
            <w:r>
              <w:rPr>
                <w:sz w:val="24"/>
              </w:rPr>
              <w:t>二、吸菸區之面積不得大於該場所室外面積二分之一，且不</w:t>
            </w:r>
          </w:p>
        </w:tc>
      </w:tr>
      <w:tr>
        <w:trPr>
          <w:trHeight w:val="347" w:hRule="atLeast"/>
        </w:trPr>
        <w:tc>
          <w:tcPr>
            <w:tcW w:w="881" w:type="dxa"/>
            <w:vMerge/>
            <w:tcBorders>
              <w:top w:val="nil"/>
            </w:tcBorders>
          </w:tcPr>
          <w:p>
            <w:pPr>
              <w:rPr>
                <w:sz w:val="2"/>
                <w:szCs w:val="2"/>
              </w:rPr>
            </w:pPr>
          </w:p>
        </w:tc>
        <w:tc>
          <w:tcPr>
            <w:tcW w:w="699" w:type="dxa"/>
            <w:tcBorders>
              <w:top w:val="nil"/>
            </w:tcBorders>
          </w:tcPr>
          <w:p>
            <w:pPr>
              <w:pStyle w:val="TableParagraph"/>
              <w:rPr>
                <w:rFonts w:ascii="Times New Roman"/>
                <w:sz w:val="22"/>
              </w:rPr>
            </w:pPr>
          </w:p>
        </w:tc>
        <w:tc>
          <w:tcPr>
            <w:tcW w:w="6662" w:type="dxa"/>
            <w:tcBorders>
              <w:top w:val="nil"/>
            </w:tcBorders>
          </w:tcPr>
          <w:p>
            <w:pPr>
              <w:pStyle w:val="TableParagraph"/>
              <w:spacing w:line="328" w:lineRule="exact"/>
              <w:ind w:left="106"/>
              <w:rPr>
                <w:sz w:val="24"/>
              </w:rPr>
            </w:pPr>
            <w:r>
              <w:rPr>
                <w:sz w:val="24"/>
              </w:rPr>
              <w:t>得設於必經之處。</w:t>
            </w:r>
          </w:p>
        </w:tc>
      </w:tr>
      <w:tr>
        <w:trPr>
          <w:trHeight w:val="400" w:hRule="atLeast"/>
        </w:trPr>
        <w:tc>
          <w:tcPr>
            <w:tcW w:w="881" w:type="dxa"/>
            <w:vMerge/>
            <w:tcBorders>
              <w:top w:val="nil"/>
            </w:tcBorders>
          </w:tcPr>
          <w:p>
            <w:pPr>
              <w:rPr>
                <w:sz w:val="2"/>
                <w:szCs w:val="2"/>
              </w:rPr>
            </w:pPr>
          </w:p>
        </w:tc>
        <w:tc>
          <w:tcPr>
            <w:tcW w:w="699" w:type="dxa"/>
          </w:tcPr>
          <w:p>
            <w:pPr>
              <w:pStyle w:val="TableParagraph"/>
              <w:spacing w:line="380" w:lineRule="exact"/>
              <w:ind w:right="99"/>
              <w:jc w:val="right"/>
              <w:rPr>
                <w:sz w:val="24"/>
              </w:rPr>
            </w:pPr>
            <w:r>
              <w:rPr>
                <w:sz w:val="24"/>
              </w:rPr>
              <w:t>二十</w:t>
            </w:r>
          </w:p>
        </w:tc>
        <w:tc>
          <w:tcPr>
            <w:tcW w:w="6662" w:type="dxa"/>
          </w:tcPr>
          <w:p>
            <w:pPr>
              <w:pStyle w:val="TableParagraph"/>
              <w:spacing w:line="380" w:lineRule="exact"/>
              <w:ind w:left="106"/>
              <w:rPr>
                <w:sz w:val="24"/>
              </w:rPr>
            </w:pPr>
            <w:r>
              <w:rPr>
                <w:sz w:val="24"/>
              </w:rPr>
              <w:t>各機關學校應積極辦理菸害防制教育及宣導。</w:t>
            </w:r>
          </w:p>
        </w:tc>
      </w:tr>
    </w:tbl>
    <w:p>
      <w:pPr>
        <w:spacing w:after="0" w:line="380" w:lineRule="exact"/>
        <w:rPr>
          <w:sz w:val="24"/>
        </w:rPr>
        <w:sectPr>
          <w:pgSz w:w="11910" w:h="16840"/>
          <w:pgMar w:header="0" w:footer="1182" w:top="1420" w:bottom="1380" w:left="680" w:right="660"/>
        </w:sectPr>
      </w:pPr>
    </w:p>
    <w:tbl>
      <w:tblPr>
        <w:tblW w:w="0" w:type="auto"/>
        <w:jc w:val="left"/>
        <w:tblInd w:w="11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881"/>
        <w:gridCol w:w="699"/>
        <w:gridCol w:w="6662"/>
      </w:tblGrid>
      <w:tr>
        <w:trPr>
          <w:trHeight w:val="801" w:hRule="atLeast"/>
        </w:trPr>
        <w:tc>
          <w:tcPr>
            <w:tcW w:w="881" w:type="dxa"/>
          </w:tcPr>
          <w:p>
            <w:pPr>
              <w:pStyle w:val="TableParagraph"/>
              <w:spacing w:line="419" w:lineRule="exact"/>
              <w:ind w:left="198"/>
              <w:rPr>
                <w:sz w:val="24"/>
              </w:rPr>
            </w:pPr>
            <w:r>
              <w:rPr>
                <w:sz w:val="24"/>
              </w:rPr>
              <w:t>法規</w:t>
            </w:r>
          </w:p>
          <w:p>
            <w:pPr>
              <w:pStyle w:val="TableParagraph"/>
              <w:spacing w:line="363" w:lineRule="exact"/>
              <w:ind w:left="198"/>
              <w:rPr>
                <w:sz w:val="24"/>
              </w:rPr>
            </w:pPr>
            <w:r>
              <w:rPr>
                <w:sz w:val="24"/>
              </w:rPr>
              <w:t>名稱</w:t>
            </w:r>
          </w:p>
        </w:tc>
        <w:tc>
          <w:tcPr>
            <w:tcW w:w="699" w:type="dxa"/>
          </w:tcPr>
          <w:p>
            <w:pPr>
              <w:pStyle w:val="TableParagraph"/>
              <w:spacing w:line="473" w:lineRule="exact"/>
              <w:ind w:left="87" w:right="81"/>
              <w:jc w:val="center"/>
              <w:rPr>
                <w:sz w:val="24"/>
              </w:rPr>
            </w:pPr>
            <w:r>
              <w:rPr>
                <w:sz w:val="24"/>
              </w:rPr>
              <w:t>條號</w:t>
            </w:r>
          </w:p>
        </w:tc>
        <w:tc>
          <w:tcPr>
            <w:tcW w:w="6662" w:type="dxa"/>
          </w:tcPr>
          <w:p>
            <w:pPr>
              <w:pStyle w:val="TableParagraph"/>
              <w:spacing w:line="473" w:lineRule="exact"/>
              <w:ind w:left="3068" w:right="3063"/>
              <w:jc w:val="center"/>
              <w:rPr>
                <w:sz w:val="24"/>
              </w:rPr>
            </w:pPr>
            <w:r>
              <w:rPr>
                <w:sz w:val="24"/>
              </w:rPr>
              <w:t>內容</w:t>
            </w:r>
          </w:p>
        </w:tc>
      </w:tr>
      <w:tr>
        <w:trPr>
          <w:trHeight w:val="441" w:hRule="atLeast"/>
        </w:trPr>
        <w:tc>
          <w:tcPr>
            <w:tcW w:w="881" w:type="dxa"/>
            <w:vMerge w:val="restart"/>
          </w:tcPr>
          <w:p>
            <w:pPr>
              <w:pStyle w:val="TableParagraph"/>
              <w:rPr>
                <w:rFonts w:ascii="Times New Roman"/>
                <w:sz w:val="22"/>
              </w:rPr>
            </w:pPr>
          </w:p>
        </w:tc>
        <w:tc>
          <w:tcPr>
            <w:tcW w:w="699" w:type="dxa"/>
            <w:tcBorders>
              <w:bottom w:val="nil"/>
            </w:tcBorders>
          </w:tcPr>
          <w:p>
            <w:pPr>
              <w:pStyle w:val="TableParagraph"/>
              <w:spacing w:line="421" w:lineRule="exact"/>
              <w:ind w:left="87" w:right="81"/>
              <w:jc w:val="center"/>
              <w:rPr>
                <w:sz w:val="24"/>
              </w:rPr>
            </w:pPr>
            <w:r>
              <w:rPr>
                <w:sz w:val="24"/>
              </w:rPr>
              <w:t>三十</w:t>
            </w:r>
          </w:p>
        </w:tc>
        <w:tc>
          <w:tcPr>
            <w:tcW w:w="6662" w:type="dxa"/>
            <w:tcBorders>
              <w:bottom w:val="nil"/>
            </w:tcBorders>
          </w:tcPr>
          <w:p>
            <w:pPr>
              <w:pStyle w:val="TableParagraph"/>
              <w:spacing w:line="421" w:lineRule="exact"/>
              <w:ind w:left="106"/>
              <w:rPr>
                <w:sz w:val="24"/>
              </w:rPr>
            </w:pPr>
            <w:r>
              <w:rPr>
                <w:sz w:val="24"/>
              </w:rPr>
              <w:t>違反第十五條第一項或第十六條第一項規定者，處新臺幣二</w:t>
            </w:r>
          </w:p>
        </w:tc>
      </w:tr>
      <w:tr>
        <w:trPr>
          <w:trHeight w:val="389" w:hRule="atLeast"/>
        </w:trPr>
        <w:tc>
          <w:tcPr>
            <w:tcW w:w="881" w:type="dxa"/>
            <w:vMerge/>
            <w:tcBorders>
              <w:top w:val="nil"/>
            </w:tcBorders>
          </w:tcPr>
          <w:p>
            <w:pPr>
              <w:rPr>
                <w:sz w:val="2"/>
                <w:szCs w:val="2"/>
              </w:rPr>
            </w:pPr>
          </w:p>
        </w:tc>
        <w:tc>
          <w:tcPr>
            <w:tcW w:w="699" w:type="dxa"/>
            <w:tcBorders>
              <w:top w:val="nil"/>
              <w:bottom w:val="nil"/>
            </w:tcBorders>
          </w:tcPr>
          <w:p>
            <w:pPr>
              <w:pStyle w:val="TableParagraph"/>
              <w:spacing w:line="370" w:lineRule="exact"/>
              <w:ind w:left="6"/>
              <w:jc w:val="center"/>
              <w:rPr>
                <w:sz w:val="24"/>
              </w:rPr>
            </w:pPr>
            <w:r>
              <w:rPr>
                <w:sz w:val="24"/>
              </w:rPr>
              <w:t>一</w:t>
            </w:r>
          </w:p>
        </w:tc>
        <w:tc>
          <w:tcPr>
            <w:tcW w:w="6662" w:type="dxa"/>
            <w:tcBorders>
              <w:top w:val="nil"/>
              <w:bottom w:val="nil"/>
            </w:tcBorders>
          </w:tcPr>
          <w:p>
            <w:pPr>
              <w:pStyle w:val="TableParagraph"/>
              <w:spacing w:line="370" w:lineRule="exact"/>
              <w:ind w:left="106"/>
              <w:rPr>
                <w:sz w:val="24"/>
              </w:rPr>
            </w:pPr>
            <w:r>
              <w:rPr>
                <w:sz w:val="24"/>
              </w:rPr>
              <w:t>千元以上一萬元以下罰鍰。</w:t>
            </w:r>
          </w:p>
        </w:tc>
      </w:tr>
      <w:tr>
        <w:trPr>
          <w:trHeight w:val="390" w:hRule="atLeast"/>
        </w:trPr>
        <w:tc>
          <w:tcPr>
            <w:tcW w:w="881" w:type="dxa"/>
            <w:vMerge/>
            <w:tcBorders>
              <w:top w:val="nil"/>
            </w:tcBorders>
          </w:tcPr>
          <w:p>
            <w:pPr>
              <w:rPr>
                <w:sz w:val="2"/>
                <w:szCs w:val="2"/>
              </w:rPr>
            </w:pPr>
          </w:p>
        </w:tc>
        <w:tc>
          <w:tcPr>
            <w:tcW w:w="699" w:type="dxa"/>
            <w:tcBorders>
              <w:top w:val="nil"/>
              <w:bottom w:val="nil"/>
            </w:tcBorders>
          </w:tcPr>
          <w:p>
            <w:pPr>
              <w:pStyle w:val="TableParagraph"/>
              <w:rPr>
                <w:rFonts w:ascii="Times New Roman"/>
                <w:sz w:val="22"/>
              </w:rPr>
            </w:pPr>
          </w:p>
        </w:tc>
        <w:tc>
          <w:tcPr>
            <w:tcW w:w="6662" w:type="dxa"/>
            <w:tcBorders>
              <w:top w:val="nil"/>
              <w:bottom w:val="nil"/>
            </w:tcBorders>
          </w:tcPr>
          <w:p>
            <w:pPr>
              <w:pStyle w:val="TableParagraph"/>
              <w:spacing w:line="371" w:lineRule="exact"/>
              <w:ind w:left="106"/>
              <w:rPr>
                <w:sz w:val="24"/>
              </w:rPr>
            </w:pPr>
            <w:r>
              <w:rPr>
                <w:sz w:val="24"/>
              </w:rPr>
              <w:t>違反第十五條第二項、第十六條第二項或第三項規定者，處</w:t>
            </w:r>
          </w:p>
        </w:tc>
      </w:tr>
      <w:tr>
        <w:trPr>
          <w:trHeight w:val="389" w:hRule="atLeast"/>
        </w:trPr>
        <w:tc>
          <w:tcPr>
            <w:tcW w:w="881" w:type="dxa"/>
            <w:vMerge/>
            <w:tcBorders>
              <w:top w:val="nil"/>
            </w:tcBorders>
          </w:tcPr>
          <w:p>
            <w:pPr>
              <w:rPr>
                <w:sz w:val="2"/>
                <w:szCs w:val="2"/>
              </w:rPr>
            </w:pPr>
          </w:p>
        </w:tc>
        <w:tc>
          <w:tcPr>
            <w:tcW w:w="699" w:type="dxa"/>
            <w:tcBorders>
              <w:top w:val="nil"/>
              <w:bottom w:val="nil"/>
            </w:tcBorders>
          </w:tcPr>
          <w:p>
            <w:pPr>
              <w:pStyle w:val="TableParagraph"/>
              <w:rPr>
                <w:rFonts w:ascii="Times New Roman"/>
                <w:sz w:val="22"/>
              </w:rPr>
            </w:pPr>
          </w:p>
        </w:tc>
        <w:tc>
          <w:tcPr>
            <w:tcW w:w="6662" w:type="dxa"/>
            <w:tcBorders>
              <w:top w:val="nil"/>
              <w:bottom w:val="nil"/>
            </w:tcBorders>
          </w:tcPr>
          <w:p>
            <w:pPr>
              <w:pStyle w:val="TableParagraph"/>
              <w:spacing w:line="370" w:lineRule="exact"/>
              <w:ind w:left="106"/>
              <w:rPr>
                <w:sz w:val="24"/>
              </w:rPr>
            </w:pPr>
            <w:r>
              <w:rPr>
                <w:sz w:val="24"/>
              </w:rPr>
              <w:t>新臺幣一萬元以上五萬元以下罰鍰，並令限期改正；屆期未</w:t>
            </w:r>
          </w:p>
        </w:tc>
      </w:tr>
      <w:tr>
        <w:trPr>
          <w:trHeight w:val="347" w:hRule="atLeast"/>
        </w:trPr>
        <w:tc>
          <w:tcPr>
            <w:tcW w:w="881" w:type="dxa"/>
            <w:vMerge/>
            <w:tcBorders>
              <w:top w:val="nil"/>
            </w:tcBorders>
          </w:tcPr>
          <w:p>
            <w:pPr>
              <w:rPr>
                <w:sz w:val="2"/>
                <w:szCs w:val="2"/>
              </w:rPr>
            </w:pPr>
          </w:p>
        </w:tc>
        <w:tc>
          <w:tcPr>
            <w:tcW w:w="699" w:type="dxa"/>
            <w:tcBorders>
              <w:top w:val="nil"/>
            </w:tcBorders>
          </w:tcPr>
          <w:p>
            <w:pPr>
              <w:pStyle w:val="TableParagraph"/>
              <w:rPr>
                <w:rFonts w:ascii="Times New Roman"/>
                <w:sz w:val="22"/>
              </w:rPr>
            </w:pPr>
          </w:p>
        </w:tc>
        <w:tc>
          <w:tcPr>
            <w:tcW w:w="6662" w:type="dxa"/>
            <w:tcBorders>
              <w:top w:val="nil"/>
            </w:tcBorders>
          </w:tcPr>
          <w:p>
            <w:pPr>
              <w:pStyle w:val="TableParagraph"/>
              <w:spacing w:line="328" w:lineRule="exact"/>
              <w:ind w:left="106"/>
              <w:rPr>
                <w:sz w:val="24"/>
              </w:rPr>
            </w:pPr>
            <w:r>
              <w:rPr>
                <w:sz w:val="24"/>
              </w:rPr>
              <w:t>改正者，得按次連續處罰。</w:t>
            </w:r>
          </w:p>
        </w:tc>
      </w:tr>
    </w:tbl>
    <w:p>
      <w:pPr>
        <w:spacing w:after="0" w:line="328" w:lineRule="exact"/>
        <w:rPr>
          <w:sz w:val="24"/>
        </w:rPr>
        <w:sectPr>
          <w:pgSz w:w="11910" w:h="16840"/>
          <w:pgMar w:header="0" w:footer="1182" w:top="1420" w:bottom="1380" w:left="680" w:right="660"/>
        </w:sectPr>
      </w:pPr>
    </w:p>
    <w:p>
      <w:pPr>
        <w:pStyle w:val="Heading1"/>
        <w:ind w:left="3521"/>
      </w:pPr>
      <w:bookmarkStart w:name="_bookmark29" w:id="30"/>
      <w:bookmarkEnd w:id="30"/>
      <w:r>
        <w:rPr/>
      </w:r>
      <w:r>
        <w:rPr/>
        <w:t>第三節 兒童及少年相關法規</w:t>
      </w:r>
    </w:p>
    <w:p>
      <w:pPr>
        <w:pStyle w:val="BodyText"/>
        <w:spacing w:line="189" w:lineRule="auto" w:before="181"/>
        <w:ind w:left="1118" w:right="1283" w:firstLine="482"/>
      </w:pPr>
      <w:r>
        <w:rPr/>
        <w:t>此節節錄的法規與條文內容主要是和兒童及少年權益相關，主要是考量在高中職以下服務的學校輔導人員所接觸到的個案多以兒童及青少年為主，特別在與藥物濫用相關的議題上也涉及了通報之責，故本節列出兒童及少年福利與權益保障法與少年事件處理法之中提及的兒少不當行為、通報規定及法律責 任，以供學校輔導人員參考。</w:t>
      </w:r>
    </w:p>
    <w:p>
      <w:pPr>
        <w:pStyle w:val="BodyText"/>
        <w:ind w:left="0"/>
        <w:rPr>
          <w:sz w:val="9"/>
        </w:rPr>
      </w:pPr>
    </w:p>
    <w:tbl>
      <w:tblPr>
        <w:tblW w:w="0" w:type="auto"/>
        <w:jc w:val="left"/>
        <w:tblInd w:w="1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900"/>
        <w:gridCol w:w="708"/>
        <w:gridCol w:w="6645"/>
      </w:tblGrid>
      <w:tr>
        <w:trPr>
          <w:trHeight w:val="801" w:hRule="atLeast"/>
        </w:trPr>
        <w:tc>
          <w:tcPr>
            <w:tcW w:w="900" w:type="dxa"/>
          </w:tcPr>
          <w:p>
            <w:pPr>
              <w:pStyle w:val="TableParagraph"/>
              <w:spacing w:line="419" w:lineRule="exact"/>
              <w:ind w:left="206"/>
              <w:rPr>
                <w:sz w:val="24"/>
              </w:rPr>
            </w:pPr>
            <w:r>
              <w:rPr>
                <w:sz w:val="24"/>
              </w:rPr>
              <w:t>法規</w:t>
            </w:r>
          </w:p>
          <w:p>
            <w:pPr>
              <w:pStyle w:val="TableParagraph"/>
              <w:spacing w:line="363" w:lineRule="exact"/>
              <w:ind w:left="206"/>
              <w:rPr>
                <w:sz w:val="24"/>
              </w:rPr>
            </w:pPr>
            <w:r>
              <w:rPr>
                <w:sz w:val="24"/>
              </w:rPr>
              <w:t>名稱</w:t>
            </w:r>
          </w:p>
        </w:tc>
        <w:tc>
          <w:tcPr>
            <w:tcW w:w="708" w:type="dxa"/>
          </w:tcPr>
          <w:p>
            <w:pPr>
              <w:pStyle w:val="TableParagraph"/>
              <w:spacing w:line="473" w:lineRule="exact"/>
              <w:ind w:left="92" w:right="85"/>
              <w:jc w:val="center"/>
              <w:rPr>
                <w:sz w:val="24"/>
              </w:rPr>
            </w:pPr>
            <w:r>
              <w:rPr>
                <w:sz w:val="24"/>
              </w:rPr>
              <w:t>條號</w:t>
            </w:r>
          </w:p>
        </w:tc>
        <w:tc>
          <w:tcPr>
            <w:tcW w:w="6645" w:type="dxa"/>
          </w:tcPr>
          <w:p>
            <w:pPr>
              <w:pStyle w:val="TableParagraph"/>
              <w:spacing w:line="473" w:lineRule="exact"/>
              <w:ind w:left="3059" w:right="3055"/>
              <w:jc w:val="center"/>
              <w:rPr>
                <w:sz w:val="24"/>
              </w:rPr>
            </w:pPr>
            <w:r>
              <w:rPr>
                <w:sz w:val="24"/>
              </w:rPr>
              <w:t>內容</w:t>
            </w:r>
          </w:p>
        </w:tc>
      </w:tr>
      <w:tr>
        <w:trPr>
          <w:trHeight w:val="446" w:hRule="atLeast"/>
        </w:trPr>
        <w:tc>
          <w:tcPr>
            <w:tcW w:w="900" w:type="dxa"/>
            <w:tcBorders>
              <w:bottom w:val="nil"/>
            </w:tcBorders>
          </w:tcPr>
          <w:p>
            <w:pPr>
              <w:pStyle w:val="TableParagraph"/>
              <w:spacing w:line="426" w:lineRule="exact"/>
              <w:ind w:left="186" w:right="184"/>
              <w:jc w:val="center"/>
              <w:rPr>
                <w:sz w:val="24"/>
              </w:rPr>
            </w:pPr>
            <w:r>
              <w:rPr>
                <w:sz w:val="24"/>
              </w:rPr>
              <w:t>兒童</w:t>
            </w:r>
          </w:p>
        </w:tc>
        <w:tc>
          <w:tcPr>
            <w:tcW w:w="708" w:type="dxa"/>
            <w:tcBorders>
              <w:bottom w:val="nil"/>
            </w:tcBorders>
          </w:tcPr>
          <w:p>
            <w:pPr>
              <w:pStyle w:val="TableParagraph"/>
              <w:spacing w:line="426" w:lineRule="exact"/>
              <w:ind w:left="92" w:right="85"/>
              <w:jc w:val="center"/>
              <w:rPr>
                <w:sz w:val="24"/>
              </w:rPr>
            </w:pPr>
            <w:r>
              <w:rPr>
                <w:sz w:val="24"/>
              </w:rPr>
              <w:t>四十</w:t>
            </w:r>
          </w:p>
        </w:tc>
        <w:tc>
          <w:tcPr>
            <w:tcW w:w="6645" w:type="dxa"/>
            <w:tcBorders>
              <w:bottom w:val="nil"/>
            </w:tcBorders>
          </w:tcPr>
          <w:p>
            <w:pPr>
              <w:pStyle w:val="TableParagraph"/>
              <w:spacing w:line="426" w:lineRule="exact"/>
              <w:ind w:left="105"/>
              <w:rPr>
                <w:sz w:val="24"/>
              </w:rPr>
            </w:pPr>
            <w:r>
              <w:rPr>
                <w:sz w:val="24"/>
              </w:rPr>
              <w:t>兒童及少年不得為下列行為：</w:t>
            </w:r>
          </w:p>
        </w:tc>
      </w:tr>
      <w:tr>
        <w:trPr>
          <w:trHeight w:val="399" w:hRule="atLeast"/>
        </w:trPr>
        <w:tc>
          <w:tcPr>
            <w:tcW w:w="900" w:type="dxa"/>
            <w:tcBorders>
              <w:top w:val="nil"/>
              <w:bottom w:val="nil"/>
            </w:tcBorders>
          </w:tcPr>
          <w:p>
            <w:pPr>
              <w:pStyle w:val="TableParagraph"/>
              <w:spacing w:line="380" w:lineRule="exact"/>
              <w:ind w:left="186" w:right="184"/>
              <w:jc w:val="center"/>
              <w:rPr>
                <w:sz w:val="24"/>
              </w:rPr>
            </w:pPr>
            <w:r>
              <w:rPr>
                <w:sz w:val="24"/>
              </w:rPr>
              <w:t>及少</w:t>
            </w:r>
          </w:p>
        </w:tc>
        <w:tc>
          <w:tcPr>
            <w:tcW w:w="708" w:type="dxa"/>
            <w:tcBorders>
              <w:top w:val="nil"/>
              <w:bottom w:val="nil"/>
            </w:tcBorders>
          </w:tcPr>
          <w:p>
            <w:pPr>
              <w:pStyle w:val="TableParagraph"/>
              <w:spacing w:line="380" w:lineRule="exact"/>
              <w:ind w:left="7"/>
              <w:jc w:val="center"/>
              <w:rPr>
                <w:sz w:val="24"/>
              </w:rPr>
            </w:pPr>
            <w:r>
              <w:rPr>
                <w:sz w:val="24"/>
              </w:rPr>
              <w:t>三</w:t>
            </w:r>
          </w:p>
        </w:tc>
        <w:tc>
          <w:tcPr>
            <w:tcW w:w="6645" w:type="dxa"/>
            <w:tcBorders>
              <w:top w:val="nil"/>
              <w:bottom w:val="nil"/>
            </w:tcBorders>
          </w:tcPr>
          <w:p>
            <w:pPr>
              <w:pStyle w:val="TableParagraph"/>
              <w:spacing w:line="380" w:lineRule="exact"/>
              <w:ind w:left="105"/>
              <w:rPr>
                <w:sz w:val="24"/>
              </w:rPr>
            </w:pPr>
            <w:r>
              <w:rPr>
                <w:sz w:val="24"/>
              </w:rPr>
              <w:t>一、吸菸、飲酒、嚼檳榔。</w:t>
            </w:r>
          </w:p>
        </w:tc>
      </w:tr>
      <w:tr>
        <w:trPr>
          <w:trHeight w:val="400" w:hRule="atLeast"/>
        </w:trPr>
        <w:tc>
          <w:tcPr>
            <w:tcW w:w="900" w:type="dxa"/>
            <w:tcBorders>
              <w:top w:val="nil"/>
              <w:bottom w:val="nil"/>
            </w:tcBorders>
          </w:tcPr>
          <w:p>
            <w:pPr>
              <w:pStyle w:val="TableParagraph"/>
              <w:spacing w:line="381" w:lineRule="exact"/>
              <w:ind w:left="186" w:right="184"/>
              <w:jc w:val="center"/>
              <w:rPr>
                <w:sz w:val="24"/>
              </w:rPr>
            </w:pPr>
            <w:r>
              <w:rPr>
                <w:sz w:val="24"/>
              </w:rPr>
              <w:t>年福</w:t>
            </w:r>
          </w:p>
        </w:tc>
        <w:tc>
          <w:tcPr>
            <w:tcW w:w="708" w:type="dxa"/>
            <w:tcBorders>
              <w:top w:val="nil"/>
              <w:bottom w:val="nil"/>
            </w:tcBorders>
          </w:tcPr>
          <w:p>
            <w:pPr>
              <w:pStyle w:val="TableParagraph"/>
              <w:rPr>
                <w:rFonts w:ascii="Times New Roman"/>
                <w:sz w:val="24"/>
              </w:rPr>
            </w:pPr>
          </w:p>
        </w:tc>
        <w:tc>
          <w:tcPr>
            <w:tcW w:w="6645" w:type="dxa"/>
            <w:tcBorders>
              <w:top w:val="nil"/>
              <w:bottom w:val="nil"/>
            </w:tcBorders>
          </w:tcPr>
          <w:p>
            <w:pPr>
              <w:pStyle w:val="TableParagraph"/>
              <w:spacing w:line="381" w:lineRule="exact"/>
              <w:ind w:left="105"/>
              <w:rPr>
                <w:sz w:val="24"/>
              </w:rPr>
            </w:pPr>
            <w:r>
              <w:rPr>
                <w:sz w:val="24"/>
              </w:rPr>
              <w:t>二、施用毒品、非法施用管制藥品或其他有害身心健康之物</w:t>
            </w:r>
          </w:p>
        </w:tc>
      </w:tr>
      <w:tr>
        <w:trPr>
          <w:trHeight w:val="399" w:hRule="atLeast"/>
        </w:trPr>
        <w:tc>
          <w:tcPr>
            <w:tcW w:w="900" w:type="dxa"/>
            <w:tcBorders>
              <w:top w:val="nil"/>
              <w:bottom w:val="nil"/>
            </w:tcBorders>
          </w:tcPr>
          <w:p>
            <w:pPr>
              <w:pStyle w:val="TableParagraph"/>
              <w:spacing w:line="380" w:lineRule="exact"/>
              <w:ind w:left="186" w:right="184"/>
              <w:jc w:val="center"/>
              <w:rPr>
                <w:sz w:val="24"/>
              </w:rPr>
            </w:pPr>
            <w:r>
              <w:rPr>
                <w:sz w:val="24"/>
              </w:rPr>
              <w:t>利與</w:t>
            </w:r>
          </w:p>
        </w:tc>
        <w:tc>
          <w:tcPr>
            <w:tcW w:w="708" w:type="dxa"/>
            <w:tcBorders>
              <w:top w:val="nil"/>
              <w:bottom w:val="nil"/>
            </w:tcBorders>
          </w:tcPr>
          <w:p>
            <w:pPr>
              <w:pStyle w:val="TableParagraph"/>
              <w:rPr>
                <w:rFonts w:ascii="Times New Roman"/>
                <w:sz w:val="24"/>
              </w:rPr>
            </w:pPr>
          </w:p>
        </w:tc>
        <w:tc>
          <w:tcPr>
            <w:tcW w:w="6645" w:type="dxa"/>
            <w:tcBorders>
              <w:top w:val="nil"/>
              <w:bottom w:val="nil"/>
            </w:tcBorders>
          </w:tcPr>
          <w:p>
            <w:pPr>
              <w:pStyle w:val="TableParagraph"/>
              <w:spacing w:line="380" w:lineRule="exact"/>
              <w:ind w:left="105"/>
              <w:rPr>
                <w:sz w:val="24"/>
              </w:rPr>
            </w:pPr>
            <w:r>
              <w:rPr>
                <w:sz w:val="24"/>
              </w:rPr>
              <w:t>質。</w:t>
            </w:r>
          </w:p>
        </w:tc>
      </w:tr>
      <w:tr>
        <w:trPr>
          <w:trHeight w:val="399" w:hRule="atLeast"/>
        </w:trPr>
        <w:tc>
          <w:tcPr>
            <w:tcW w:w="900" w:type="dxa"/>
            <w:tcBorders>
              <w:top w:val="nil"/>
              <w:bottom w:val="nil"/>
            </w:tcBorders>
          </w:tcPr>
          <w:p>
            <w:pPr>
              <w:pStyle w:val="TableParagraph"/>
              <w:spacing w:line="380" w:lineRule="exact"/>
              <w:ind w:left="186" w:right="184"/>
              <w:jc w:val="center"/>
              <w:rPr>
                <w:sz w:val="24"/>
              </w:rPr>
            </w:pPr>
            <w:r>
              <w:rPr>
                <w:sz w:val="24"/>
              </w:rPr>
              <w:t>權益</w:t>
            </w:r>
          </w:p>
        </w:tc>
        <w:tc>
          <w:tcPr>
            <w:tcW w:w="708" w:type="dxa"/>
            <w:tcBorders>
              <w:top w:val="nil"/>
              <w:bottom w:val="nil"/>
            </w:tcBorders>
          </w:tcPr>
          <w:p>
            <w:pPr>
              <w:pStyle w:val="TableParagraph"/>
              <w:rPr>
                <w:rFonts w:ascii="Times New Roman"/>
                <w:sz w:val="24"/>
              </w:rPr>
            </w:pPr>
          </w:p>
        </w:tc>
        <w:tc>
          <w:tcPr>
            <w:tcW w:w="6645" w:type="dxa"/>
            <w:tcBorders>
              <w:top w:val="nil"/>
              <w:bottom w:val="nil"/>
            </w:tcBorders>
          </w:tcPr>
          <w:p>
            <w:pPr>
              <w:pStyle w:val="TableParagraph"/>
              <w:spacing w:line="380" w:lineRule="exact"/>
              <w:ind w:left="105"/>
              <w:rPr>
                <w:sz w:val="24"/>
              </w:rPr>
            </w:pPr>
            <w:r>
              <w:rPr>
                <w:sz w:val="24"/>
              </w:rPr>
              <w:t>三、觀看、閱覽、收聽或使用有害其身心健康之暴力、血</w:t>
            </w:r>
          </w:p>
        </w:tc>
      </w:tr>
      <w:tr>
        <w:trPr>
          <w:trHeight w:val="400" w:hRule="atLeast"/>
        </w:trPr>
        <w:tc>
          <w:tcPr>
            <w:tcW w:w="900" w:type="dxa"/>
            <w:tcBorders>
              <w:top w:val="nil"/>
              <w:bottom w:val="nil"/>
            </w:tcBorders>
          </w:tcPr>
          <w:p>
            <w:pPr>
              <w:pStyle w:val="TableParagraph"/>
              <w:spacing w:line="381" w:lineRule="exact"/>
              <w:ind w:left="186" w:right="184"/>
              <w:jc w:val="center"/>
              <w:rPr>
                <w:sz w:val="24"/>
              </w:rPr>
            </w:pPr>
            <w:r>
              <w:rPr>
                <w:sz w:val="24"/>
              </w:rPr>
              <w:t>保障</w:t>
            </w:r>
          </w:p>
        </w:tc>
        <w:tc>
          <w:tcPr>
            <w:tcW w:w="708" w:type="dxa"/>
            <w:tcBorders>
              <w:top w:val="nil"/>
              <w:bottom w:val="nil"/>
            </w:tcBorders>
          </w:tcPr>
          <w:p>
            <w:pPr>
              <w:pStyle w:val="TableParagraph"/>
              <w:rPr>
                <w:rFonts w:ascii="Times New Roman"/>
                <w:sz w:val="24"/>
              </w:rPr>
            </w:pPr>
          </w:p>
        </w:tc>
        <w:tc>
          <w:tcPr>
            <w:tcW w:w="6645" w:type="dxa"/>
            <w:tcBorders>
              <w:top w:val="nil"/>
              <w:bottom w:val="nil"/>
            </w:tcBorders>
          </w:tcPr>
          <w:p>
            <w:pPr>
              <w:pStyle w:val="TableParagraph"/>
              <w:spacing w:line="381" w:lineRule="exact"/>
              <w:ind w:left="105"/>
              <w:rPr>
                <w:sz w:val="24"/>
              </w:rPr>
            </w:pPr>
            <w:r>
              <w:rPr>
                <w:sz w:val="24"/>
              </w:rPr>
              <w:t>腥、色情、猥褻、賭博之出版品、圖畫、錄影節目帶、影</w:t>
            </w:r>
          </w:p>
        </w:tc>
      </w:tr>
      <w:tr>
        <w:trPr>
          <w:trHeight w:val="399" w:hRule="atLeast"/>
        </w:trPr>
        <w:tc>
          <w:tcPr>
            <w:tcW w:w="900" w:type="dxa"/>
            <w:tcBorders>
              <w:top w:val="nil"/>
              <w:bottom w:val="nil"/>
            </w:tcBorders>
          </w:tcPr>
          <w:p>
            <w:pPr>
              <w:pStyle w:val="TableParagraph"/>
              <w:spacing w:line="380" w:lineRule="exact"/>
              <w:ind w:left="2"/>
              <w:jc w:val="center"/>
              <w:rPr>
                <w:sz w:val="24"/>
              </w:rPr>
            </w:pPr>
            <w:r>
              <w:rPr>
                <w:sz w:val="24"/>
              </w:rPr>
              <w:t>法</w:t>
            </w:r>
          </w:p>
        </w:tc>
        <w:tc>
          <w:tcPr>
            <w:tcW w:w="708" w:type="dxa"/>
            <w:tcBorders>
              <w:top w:val="nil"/>
              <w:bottom w:val="nil"/>
            </w:tcBorders>
          </w:tcPr>
          <w:p>
            <w:pPr>
              <w:pStyle w:val="TableParagraph"/>
              <w:rPr>
                <w:rFonts w:ascii="Times New Roman"/>
                <w:sz w:val="24"/>
              </w:rPr>
            </w:pPr>
          </w:p>
        </w:tc>
        <w:tc>
          <w:tcPr>
            <w:tcW w:w="6645" w:type="dxa"/>
            <w:tcBorders>
              <w:top w:val="nil"/>
              <w:bottom w:val="nil"/>
            </w:tcBorders>
          </w:tcPr>
          <w:p>
            <w:pPr>
              <w:pStyle w:val="TableParagraph"/>
              <w:spacing w:line="380" w:lineRule="exact"/>
              <w:ind w:left="105"/>
              <w:rPr>
                <w:sz w:val="24"/>
              </w:rPr>
            </w:pPr>
            <w:r>
              <w:rPr>
                <w:sz w:val="24"/>
              </w:rPr>
              <w:t>片、光碟、磁片、電子訊號、遊戲軟體、網際網路內容或其</w:t>
            </w:r>
          </w:p>
        </w:tc>
      </w:tr>
      <w:tr>
        <w:trPr>
          <w:trHeight w:val="399" w:hRule="atLeast"/>
        </w:trPr>
        <w:tc>
          <w:tcPr>
            <w:tcW w:w="900" w:type="dxa"/>
            <w:tcBorders>
              <w:top w:val="nil"/>
              <w:bottom w:val="nil"/>
            </w:tcBorders>
          </w:tcPr>
          <w:p>
            <w:pPr>
              <w:pStyle w:val="TableParagraph"/>
              <w:rPr>
                <w:rFonts w:ascii="Times New Roman"/>
                <w:sz w:val="24"/>
              </w:rPr>
            </w:pPr>
          </w:p>
        </w:tc>
        <w:tc>
          <w:tcPr>
            <w:tcW w:w="708" w:type="dxa"/>
            <w:tcBorders>
              <w:top w:val="nil"/>
              <w:bottom w:val="nil"/>
            </w:tcBorders>
          </w:tcPr>
          <w:p>
            <w:pPr>
              <w:pStyle w:val="TableParagraph"/>
              <w:rPr>
                <w:rFonts w:ascii="Times New Roman"/>
                <w:sz w:val="24"/>
              </w:rPr>
            </w:pPr>
          </w:p>
        </w:tc>
        <w:tc>
          <w:tcPr>
            <w:tcW w:w="6645" w:type="dxa"/>
            <w:tcBorders>
              <w:top w:val="nil"/>
              <w:bottom w:val="nil"/>
            </w:tcBorders>
          </w:tcPr>
          <w:p>
            <w:pPr>
              <w:pStyle w:val="TableParagraph"/>
              <w:spacing w:line="380" w:lineRule="exact"/>
              <w:ind w:left="105"/>
              <w:rPr>
                <w:sz w:val="24"/>
              </w:rPr>
            </w:pPr>
            <w:r>
              <w:rPr>
                <w:sz w:val="24"/>
              </w:rPr>
              <w:t>他物品。</w:t>
            </w:r>
          </w:p>
        </w:tc>
      </w:tr>
      <w:tr>
        <w:trPr>
          <w:trHeight w:val="400" w:hRule="atLeast"/>
        </w:trPr>
        <w:tc>
          <w:tcPr>
            <w:tcW w:w="900" w:type="dxa"/>
            <w:tcBorders>
              <w:top w:val="nil"/>
              <w:bottom w:val="nil"/>
            </w:tcBorders>
          </w:tcPr>
          <w:p>
            <w:pPr>
              <w:pStyle w:val="TableParagraph"/>
              <w:rPr>
                <w:rFonts w:ascii="Times New Roman"/>
                <w:sz w:val="24"/>
              </w:rPr>
            </w:pPr>
          </w:p>
        </w:tc>
        <w:tc>
          <w:tcPr>
            <w:tcW w:w="708" w:type="dxa"/>
            <w:tcBorders>
              <w:top w:val="nil"/>
              <w:bottom w:val="nil"/>
            </w:tcBorders>
          </w:tcPr>
          <w:p>
            <w:pPr>
              <w:pStyle w:val="TableParagraph"/>
              <w:rPr>
                <w:rFonts w:ascii="Times New Roman"/>
                <w:sz w:val="24"/>
              </w:rPr>
            </w:pPr>
          </w:p>
        </w:tc>
        <w:tc>
          <w:tcPr>
            <w:tcW w:w="6645" w:type="dxa"/>
            <w:tcBorders>
              <w:top w:val="nil"/>
              <w:bottom w:val="nil"/>
            </w:tcBorders>
          </w:tcPr>
          <w:p>
            <w:pPr>
              <w:pStyle w:val="TableParagraph"/>
              <w:spacing w:line="381" w:lineRule="exact"/>
              <w:ind w:left="105"/>
              <w:rPr>
                <w:sz w:val="24"/>
              </w:rPr>
            </w:pPr>
            <w:r>
              <w:rPr>
                <w:sz w:val="24"/>
              </w:rPr>
              <w:t>四、在道路上競駛、競技或以蛇行等危險方式駕車或參與其</w:t>
            </w:r>
          </w:p>
        </w:tc>
      </w:tr>
      <w:tr>
        <w:trPr>
          <w:trHeight w:val="399" w:hRule="atLeast"/>
        </w:trPr>
        <w:tc>
          <w:tcPr>
            <w:tcW w:w="900" w:type="dxa"/>
            <w:tcBorders>
              <w:top w:val="nil"/>
              <w:bottom w:val="nil"/>
            </w:tcBorders>
          </w:tcPr>
          <w:p>
            <w:pPr>
              <w:pStyle w:val="TableParagraph"/>
              <w:rPr>
                <w:rFonts w:ascii="Times New Roman"/>
                <w:sz w:val="24"/>
              </w:rPr>
            </w:pPr>
          </w:p>
        </w:tc>
        <w:tc>
          <w:tcPr>
            <w:tcW w:w="708" w:type="dxa"/>
            <w:tcBorders>
              <w:top w:val="nil"/>
              <w:bottom w:val="nil"/>
            </w:tcBorders>
          </w:tcPr>
          <w:p>
            <w:pPr>
              <w:pStyle w:val="TableParagraph"/>
              <w:rPr>
                <w:rFonts w:ascii="Times New Roman"/>
                <w:sz w:val="24"/>
              </w:rPr>
            </w:pPr>
          </w:p>
        </w:tc>
        <w:tc>
          <w:tcPr>
            <w:tcW w:w="6645" w:type="dxa"/>
            <w:tcBorders>
              <w:top w:val="nil"/>
              <w:bottom w:val="nil"/>
            </w:tcBorders>
          </w:tcPr>
          <w:p>
            <w:pPr>
              <w:pStyle w:val="TableParagraph"/>
              <w:spacing w:line="380" w:lineRule="exact"/>
              <w:ind w:left="105"/>
              <w:rPr>
                <w:sz w:val="24"/>
              </w:rPr>
            </w:pPr>
            <w:r>
              <w:rPr>
                <w:sz w:val="24"/>
              </w:rPr>
              <w:t>行為。</w:t>
            </w:r>
          </w:p>
        </w:tc>
      </w:tr>
      <w:tr>
        <w:trPr>
          <w:trHeight w:val="399" w:hRule="atLeast"/>
        </w:trPr>
        <w:tc>
          <w:tcPr>
            <w:tcW w:w="900" w:type="dxa"/>
            <w:tcBorders>
              <w:top w:val="nil"/>
              <w:bottom w:val="nil"/>
            </w:tcBorders>
          </w:tcPr>
          <w:p>
            <w:pPr>
              <w:pStyle w:val="TableParagraph"/>
              <w:rPr>
                <w:rFonts w:ascii="Times New Roman"/>
                <w:sz w:val="24"/>
              </w:rPr>
            </w:pPr>
          </w:p>
        </w:tc>
        <w:tc>
          <w:tcPr>
            <w:tcW w:w="708" w:type="dxa"/>
            <w:tcBorders>
              <w:top w:val="nil"/>
              <w:bottom w:val="nil"/>
            </w:tcBorders>
          </w:tcPr>
          <w:p>
            <w:pPr>
              <w:pStyle w:val="TableParagraph"/>
              <w:rPr>
                <w:rFonts w:ascii="Times New Roman"/>
                <w:sz w:val="24"/>
              </w:rPr>
            </w:pPr>
          </w:p>
        </w:tc>
        <w:tc>
          <w:tcPr>
            <w:tcW w:w="6645" w:type="dxa"/>
            <w:tcBorders>
              <w:top w:val="nil"/>
              <w:bottom w:val="nil"/>
            </w:tcBorders>
          </w:tcPr>
          <w:p>
            <w:pPr>
              <w:pStyle w:val="TableParagraph"/>
              <w:spacing w:line="380" w:lineRule="exact"/>
              <w:ind w:left="105"/>
              <w:rPr>
                <w:sz w:val="24"/>
              </w:rPr>
            </w:pPr>
            <w:r>
              <w:rPr>
                <w:sz w:val="24"/>
              </w:rPr>
              <w:t>五、超過合理時間持續使用電子類產品，致有害身心健康。</w:t>
            </w:r>
          </w:p>
        </w:tc>
      </w:tr>
      <w:tr>
        <w:trPr>
          <w:trHeight w:val="400" w:hRule="atLeast"/>
        </w:trPr>
        <w:tc>
          <w:tcPr>
            <w:tcW w:w="900" w:type="dxa"/>
            <w:tcBorders>
              <w:top w:val="nil"/>
              <w:bottom w:val="nil"/>
            </w:tcBorders>
          </w:tcPr>
          <w:p>
            <w:pPr>
              <w:pStyle w:val="TableParagraph"/>
              <w:rPr>
                <w:rFonts w:ascii="Times New Roman"/>
                <w:sz w:val="24"/>
              </w:rPr>
            </w:pPr>
          </w:p>
        </w:tc>
        <w:tc>
          <w:tcPr>
            <w:tcW w:w="708" w:type="dxa"/>
            <w:tcBorders>
              <w:top w:val="nil"/>
              <w:bottom w:val="nil"/>
            </w:tcBorders>
          </w:tcPr>
          <w:p>
            <w:pPr>
              <w:pStyle w:val="TableParagraph"/>
              <w:rPr>
                <w:rFonts w:ascii="Times New Roman"/>
                <w:sz w:val="24"/>
              </w:rPr>
            </w:pPr>
          </w:p>
        </w:tc>
        <w:tc>
          <w:tcPr>
            <w:tcW w:w="6645" w:type="dxa"/>
            <w:tcBorders>
              <w:top w:val="nil"/>
              <w:bottom w:val="nil"/>
            </w:tcBorders>
          </w:tcPr>
          <w:p>
            <w:pPr>
              <w:pStyle w:val="TableParagraph"/>
              <w:spacing w:line="381" w:lineRule="exact"/>
              <w:ind w:left="105"/>
              <w:rPr>
                <w:sz w:val="24"/>
              </w:rPr>
            </w:pPr>
            <w:r>
              <w:rPr>
                <w:sz w:val="24"/>
              </w:rPr>
              <w:t>父母、監護人或其他實際照顧兒童及少年之人，應禁止兒童</w:t>
            </w:r>
          </w:p>
        </w:tc>
      </w:tr>
      <w:tr>
        <w:trPr>
          <w:trHeight w:val="399" w:hRule="atLeast"/>
        </w:trPr>
        <w:tc>
          <w:tcPr>
            <w:tcW w:w="900" w:type="dxa"/>
            <w:tcBorders>
              <w:top w:val="nil"/>
              <w:bottom w:val="nil"/>
            </w:tcBorders>
          </w:tcPr>
          <w:p>
            <w:pPr>
              <w:pStyle w:val="TableParagraph"/>
              <w:rPr>
                <w:rFonts w:ascii="Times New Roman"/>
                <w:sz w:val="24"/>
              </w:rPr>
            </w:pPr>
          </w:p>
        </w:tc>
        <w:tc>
          <w:tcPr>
            <w:tcW w:w="708" w:type="dxa"/>
            <w:tcBorders>
              <w:top w:val="nil"/>
              <w:bottom w:val="nil"/>
            </w:tcBorders>
          </w:tcPr>
          <w:p>
            <w:pPr>
              <w:pStyle w:val="TableParagraph"/>
              <w:rPr>
                <w:rFonts w:ascii="Times New Roman"/>
                <w:sz w:val="24"/>
              </w:rPr>
            </w:pPr>
          </w:p>
        </w:tc>
        <w:tc>
          <w:tcPr>
            <w:tcW w:w="6645" w:type="dxa"/>
            <w:tcBorders>
              <w:top w:val="nil"/>
              <w:bottom w:val="nil"/>
            </w:tcBorders>
          </w:tcPr>
          <w:p>
            <w:pPr>
              <w:pStyle w:val="TableParagraph"/>
              <w:spacing w:line="380" w:lineRule="exact"/>
              <w:ind w:left="105"/>
              <w:rPr>
                <w:sz w:val="24"/>
              </w:rPr>
            </w:pPr>
            <w:r>
              <w:rPr>
                <w:sz w:val="24"/>
              </w:rPr>
              <w:t>及少年為前項各款行為。</w:t>
            </w:r>
          </w:p>
        </w:tc>
      </w:tr>
      <w:tr>
        <w:trPr>
          <w:trHeight w:val="399" w:hRule="atLeast"/>
        </w:trPr>
        <w:tc>
          <w:tcPr>
            <w:tcW w:w="900" w:type="dxa"/>
            <w:tcBorders>
              <w:top w:val="nil"/>
              <w:bottom w:val="nil"/>
            </w:tcBorders>
          </w:tcPr>
          <w:p>
            <w:pPr>
              <w:pStyle w:val="TableParagraph"/>
              <w:rPr>
                <w:rFonts w:ascii="Times New Roman"/>
                <w:sz w:val="24"/>
              </w:rPr>
            </w:pPr>
          </w:p>
        </w:tc>
        <w:tc>
          <w:tcPr>
            <w:tcW w:w="708" w:type="dxa"/>
            <w:tcBorders>
              <w:top w:val="nil"/>
              <w:bottom w:val="nil"/>
            </w:tcBorders>
          </w:tcPr>
          <w:p>
            <w:pPr>
              <w:pStyle w:val="TableParagraph"/>
              <w:rPr>
                <w:rFonts w:ascii="Times New Roman"/>
                <w:sz w:val="24"/>
              </w:rPr>
            </w:pPr>
          </w:p>
        </w:tc>
        <w:tc>
          <w:tcPr>
            <w:tcW w:w="6645" w:type="dxa"/>
            <w:tcBorders>
              <w:top w:val="nil"/>
              <w:bottom w:val="nil"/>
            </w:tcBorders>
          </w:tcPr>
          <w:p>
            <w:pPr>
              <w:pStyle w:val="TableParagraph"/>
              <w:spacing w:line="380" w:lineRule="exact"/>
              <w:ind w:left="105"/>
              <w:rPr>
                <w:sz w:val="24"/>
              </w:rPr>
            </w:pPr>
            <w:r>
              <w:rPr>
                <w:sz w:val="24"/>
              </w:rPr>
              <w:t>任何人均不得供應第一項第一款至第三款之物質、物品予兒</w:t>
            </w:r>
          </w:p>
        </w:tc>
      </w:tr>
      <w:tr>
        <w:trPr>
          <w:trHeight w:val="400" w:hRule="atLeast"/>
        </w:trPr>
        <w:tc>
          <w:tcPr>
            <w:tcW w:w="900" w:type="dxa"/>
            <w:tcBorders>
              <w:top w:val="nil"/>
              <w:bottom w:val="nil"/>
            </w:tcBorders>
          </w:tcPr>
          <w:p>
            <w:pPr>
              <w:pStyle w:val="TableParagraph"/>
              <w:rPr>
                <w:rFonts w:ascii="Times New Roman"/>
                <w:sz w:val="24"/>
              </w:rPr>
            </w:pPr>
          </w:p>
        </w:tc>
        <w:tc>
          <w:tcPr>
            <w:tcW w:w="708" w:type="dxa"/>
            <w:tcBorders>
              <w:top w:val="nil"/>
              <w:bottom w:val="nil"/>
            </w:tcBorders>
          </w:tcPr>
          <w:p>
            <w:pPr>
              <w:pStyle w:val="TableParagraph"/>
              <w:rPr>
                <w:rFonts w:ascii="Times New Roman"/>
                <w:sz w:val="24"/>
              </w:rPr>
            </w:pPr>
          </w:p>
        </w:tc>
        <w:tc>
          <w:tcPr>
            <w:tcW w:w="6645" w:type="dxa"/>
            <w:tcBorders>
              <w:top w:val="nil"/>
              <w:bottom w:val="nil"/>
            </w:tcBorders>
          </w:tcPr>
          <w:p>
            <w:pPr>
              <w:pStyle w:val="TableParagraph"/>
              <w:spacing w:line="381" w:lineRule="exact"/>
              <w:ind w:left="105"/>
              <w:rPr>
                <w:sz w:val="24"/>
              </w:rPr>
            </w:pPr>
            <w:r>
              <w:rPr>
                <w:sz w:val="24"/>
              </w:rPr>
              <w:t>童及少年。</w:t>
            </w:r>
          </w:p>
        </w:tc>
      </w:tr>
      <w:tr>
        <w:trPr>
          <w:trHeight w:val="399" w:hRule="atLeast"/>
        </w:trPr>
        <w:tc>
          <w:tcPr>
            <w:tcW w:w="900" w:type="dxa"/>
            <w:tcBorders>
              <w:top w:val="nil"/>
              <w:bottom w:val="nil"/>
            </w:tcBorders>
          </w:tcPr>
          <w:p>
            <w:pPr>
              <w:pStyle w:val="TableParagraph"/>
              <w:rPr>
                <w:rFonts w:ascii="Times New Roman"/>
                <w:sz w:val="24"/>
              </w:rPr>
            </w:pPr>
          </w:p>
        </w:tc>
        <w:tc>
          <w:tcPr>
            <w:tcW w:w="708" w:type="dxa"/>
            <w:tcBorders>
              <w:top w:val="nil"/>
              <w:bottom w:val="nil"/>
            </w:tcBorders>
          </w:tcPr>
          <w:p>
            <w:pPr>
              <w:pStyle w:val="TableParagraph"/>
              <w:rPr>
                <w:rFonts w:ascii="Times New Roman"/>
                <w:sz w:val="24"/>
              </w:rPr>
            </w:pPr>
          </w:p>
        </w:tc>
        <w:tc>
          <w:tcPr>
            <w:tcW w:w="6645" w:type="dxa"/>
            <w:tcBorders>
              <w:top w:val="nil"/>
              <w:bottom w:val="nil"/>
            </w:tcBorders>
          </w:tcPr>
          <w:p>
            <w:pPr>
              <w:pStyle w:val="TableParagraph"/>
              <w:spacing w:line="380" w:lineRule="exact"/>
              <w:ind w:left="105"/>
              <w:rPr>
                <w:sz w:val="24"/>
              </w:rPr>
            </w:pPr>
            <w:r>
              <w:rPr>
                <w:sz w:val="24"/>
              </w:rPr>
              <w:t>任何人均不得對兒童及少年散布或播送第一項第三款之內容</w:t>
            </w:r>
          </w:p>
        </w:tc>
      </w:tr>
      <w:tr>
        <w:trPr>
          <w:trHeight w:val="352" w:hRule="atLeast"/>
        </w:trPr>
        <w:tc>
          <w:tcPr>
            <w:tcW w:w="900" w:type="dxa"/>
            <w:tcBorders>
              <w:top w:val="nil"/>
              <w:bottom w:val="nil"/>
            </w:tcBorders>
          </w:tcPr>
          <w:p>
            <w:pPr>
              <w:pStyle w:val="TableParagraph"/>
              <w:rPr>
                <w:rFonts w:ascii="Times New Roman"/>
                <w:sz w:val="24"/>
              </w:rPr>
            </w:pPr>
          </w:p>
        </w:tc>
        <w:tc>
          <w:tcPr>
            <w:tcW w:w="708" w:type="dxa"/>
            <w:tcBorders>
              <w:top w:val="nil"/>
            </w:tcBorders>
          </w:tcPr>
          <w:p>
            <w:pPr>
              <w:pStyle w:val="TableParagraph"/>
              <w:rPr>
                <w:rFonts w:ascii="Times New Roman"/>
                <w:sz w:val="24"/>
              </w:rPr>
            </w:pPr>
          </w:p>
        </w:tc>
        <w:tc>
          <w:tcPr>
            <w:tcW w:w="6645" w:type="dxa"/>
            <w:tcBorders>
              <w:top w:val="nil"/>
            </w:tcBorders>
          </w:tcPr>
          <w:p>
            <w:pPr>
              <w:pStyle w:val="TableParagraph"/>
              <w:spacing w:line="333" w:lineRule="exact"/>
              <w:ind w:left="105"/>
              <w:rPr>
                <w:sz w:val="24"/>
              </w:rPr>
            </w:pPr>
            <w:r>
              <w:rPr>
                <w:sz w:val="24"/>
              </w:rPr>
              <w:t>或物品。</w:t>
            </w:r>
          </w:p>
        </w:tc>
      </w:tr>
      <w:tr>
        <w:trPr>
          <w:trHeight w:val="447" w:hRule="atLeast"/>
        </w:trPr>
        <w:tc>
          <w:tcPr>
            <w:tcW w:w="900" w:type="dxa"/>
            <w:tcBorders>
              <w:top w:val="nil"/>
              <w:bottom w:val="nil"/>
            </w:tcBorders>
          </w:tcPr>
          <w:p>
            <w:pPr>
              <w:pStyle w:val="TableParagraph"/>
              <w:rPr>
                <w:rFonts w:ascii="Times New Roman"/>
                <w:sz w:val="24"/>
              </w:rPr>
            </w:pPr>
          </w:p>
        </w:tc>
        <w:tc>
          <w:tcPr>
            <w:tcW w:w="708" w:type="dxa"/>
            <w:tcBorders>
              <w:bottom w:val="nil"/>
            </w:tcBorders>
          </w:tcPr>
          <w:p>
            <w:pPr>
              <w:pStyle w:val="TableParagraph"/>
              <w:spacing w:line="427" w:lineRule="exact"/>
              <w:ind w:left="92" w:right="85"/>
              <w:jc w:val="center"/>
              <w:rPr>
                <w:sz w:val="24"/>
              </w:rPr>
            </w:pPr>
            <w:r>
              <w:rPr>
                <w:sz w:val="24"/>
              </w:rPr>
              <w:t>五十</w:t>
            </w:r>
          </w:p>
        </w:tc>
        <w:tc>
          <w:tcPr>
            <w:tcW w:w="6645" w:type="dxa"/>
            <w:tcBorders>
              <w:bottom w:val="nil"/>
            </w:tcBorders>
          </w:tcPr>
          <w:p>
            <w:pPr>
              <w:pStyle w:val="TableParagraph"/>
              <w:spacing w:line="427" w:lineRule="exact"/>
              <w:ind w:left="105"/>
              <w:rPr>
                <w:sz w:val="24"/>
              </w:rPr>
            </w:pPr>
            <w:r>
              <w:rPr>
                <w:sz w:val="24"/>
              </w:rPr>
              <w:t>醫事人員、社會工作人員、教育人員、保育人員、教保服務</w:t>
            </w:r>
          </w:p>
        </w:tc>
      </w:tr>
      <w:tr>
        <w:trPr>
          <w:trHeight w:val="400" w:hRule="atLeast"/>
        </w:trPr>
        <w:tc>
          <w:tcPr>
            <w:tcW w:w="900" w:type="dxa"/>
            <w:tcBorders>
              <w:top w:val="nil"/>
              <w:bottom w:val="nil"/>
            </w:tcBorders>
          </w:tcPr>
          <w:p>
            <w:pPr>
              <w:pStyle w:val="TableParagraph"/>
              <w:rPr>
                <w:rFonts w:ascii="Times New Roman"/>
                <w:sz w:val="24"/>
              </w:rPr>
            </w:pPr>
          </w:p>
        </w:tc>
        <w:tc>
          <w:tcPr>
            <w:tcW w:w="708" w:type="dxa"/>
            <w:tcBorders>
              <w:top w:val="nil"/>
              <w:bottom w:val="nil"/>
            </w:tcBorders>
          </w:tcPr>
          <w:p>
            <w:pPr>
              <w:pStyle w:val="TableParagraph"/>
              <w:spacing w:line="381" w:lineRule="exact"/>
              <w:ind w:left="7"/>
              <w:jc w:val="center"/>
              <w:rPr>
                <w:sz w:val="24"/>
              </w:rPr>
            </w:pPr>
            <w:r>
              <w:rPr>
                <w:sz w:val="24"/>
              </w:rPr>
              <w:t>三</w:t>
            </w:r>
          </w:p>
        </w:tc>
        <w:tc>
          <w:tcPr>
            <w:tcW w:w="6645" w:type="dxa"/>
            <w:tcBorders>
              <w:top w:val="nil"/>
              <w:bottom w:val="nil"/>
            </w:tcBorders>
          </w:tcPr>
          <w:p>
            <w:pPr>
              <w:pStyle w:val="TableParagraph"/>
              <w:spacing w:line="381" w:lineRule="exact"/>
              <w:ind w:left="105"/>
              <w:rPr>
                <w:sz w:val="24"/>
              </w:rPr>
            </w:pPr>
            <w:r>
              <w:rPr>
                <w:sz w:val="24"/>
              </w:rPr>
              <w:t>人員、警察、司法人員、移民業務人員、戶政人員、村</w:t>
            </w:r>
          </w:p>
        </w:tc>
      </w:tr>
      <w:tr>
        <w:trPr>
          <w:trHeight w:val="399" w:hRule="atLeast"/>
        </w:trPr>
        <w:tc>
          <w:tcPr>
            <w:tcW w:w="900" w:type="dxa"/>
            <w:tcBorders>
              <w:top w:val="nil"/>
              <w:bottom w:val="nil"/>
            </w:tcBorders>
          </w:tcPr>
          <w:p>
            <w:pPr>
              <w:pStyle w:val="TableParagraph"/>
              <w:rPr>
                <w:rFonts w:ascii="Times New Roman"/>
                <w:sz w:val="24"/>
              </w:rPr>
            </w:pPr>
          </w:p>
        </w:tc>
        <w:tc>
          <w:tcPr>
            <w:tcW w:w="708" w:type="dxa"/>
            <w:tcBorders>
              <w:top w:val="nil"/>
              <w:bottom w:val="nil"/>
            </w:tcBorders>
          </w:tcPr>
          <w:p>
            <w:pPr>
              <w:pStyle w:val="TableParagraph"/>
              <w:rPr>
                <w:rFonts w:ascii="Times New Roman"/>
                <w:sz w:val="24"/>
              </w:rPr>
            </w:pPr>
          </w:p>
        </w:tc>
        <w:tc>
          <w:tcPr>
            <w:tcW w:w="6645" w:type="dxa"/>
            <w:tcBorders>
              <w:top w:val="nil"/>
              <w:bottom w:val="nil"/>
            </w:tcBorders>
          </w:tcPr>
          <w:p>
            <w:pPr>
              <w:pStyle w:val="TableParagraph"/>
              <w:spacing w:line="380" w:lineRule="exact"/>
              <w:ind w:left="105"/>
              <w:rPr>
                <w:sz w:val="24"/>
              </w:rPr>
            </w:pPr>
            <w:r>
              <w:rPr>
                <w:sz w:val="24"/>
              </w:rPr>
              <w:t>（里）幹事及其他執行兒童及少年福利業務人員，於執行業</w:t>
            </w:r>
          </w:p>
        </w:tc>
      </w:tr>
      <w:tr>
        <w:trPr>
          <w:trHeight w:val="399" w:hRule="atLeast"/>
        </w:trPr>
        <w:tc>
          <w:tcPr>
            <w:tcW w:w="900" w:type="dxa"/>
            <w:tcBorders>
              <w:top w:val="nil"/>
              <w:bottom w:val="nil"/>
            </w:tcBorders>
          </w:tcPr>
          <w:p>
            <w:pPr>
              <w:pStyle w:val="TableParagraph"/>
              <w:rPr>
                <w:rFonts w:ascii="Times New Roman"/>
                <w:sz w:val="24"/>
              </w:rPr>
            </w:pPr>
          </w:p>
        </w:tc>
        <w:tc>
          <w:tcPr>
            <w:tcW w:w="708" w:type="dxa"/>
            <w:tcBorders>
              <w:top w:val="nil"/>
              <w:bottom w:val="nil"/>
            </w:tcBorders>
          </w:tcPr>
          <w:p>
            <w:pPr>
              <w:pStyle w:val="TableParagraph"/>
              <w:rPr>
                <w:rFonts w:ascii="Times New Roman"/>
                <w:sz w:val="24"/>
              </w:rPr>
            </w:pPr>
          </w:p>
        </w:tc>
        <w:tc>
          <w:tcPr>
            <w:tcW w:w="6645" w:type="dxa"/>
            <w:tcBorders>
              <w:top w:val="nil"/>
              <w:bottom w:val="nil"/>
            </w:tcBorders>
          </w:tcPr>
          <w:p>
            <w:pPr>
              <w:pStyle w:val="TableParagraph"/>
              <w:spacing w:line="380" w:lineRule="exact"/>
              <w:ind w:left="105"/>
              <w:rPr>
                <w:sz w:val="24"/>
              </w:rPr>
            </w:pPr>
            <w:r>
              <w:rPr>
                <w:sz w:val="24"/>
              </w:rPr>
              <w:t>務時知悉兒童及少年有下列情形之一者，應立即向直轄市、</w:t>
            </w:r>
          </w:p>
        </w:tc>
      </w:tr>
      <w:tr>
        <w:trPr>
          <w:trHeight w:val="400" w:hRule="atLeast"/>
        </w:trPr>
        <w:tc>
          <w:tcPr>
            <w:tcW w:w="900" w:type="dxa"/>
            <w:tcBorders>
              <w:top w:val="nil"/>
              <w:bottom w:val="nil"/>
            </w:tcBorders>
          </w:tcPr>
          <w:p>
            <w:pPr>
              <w:pStyle w:val="TableParagraph"/>
              <w:rPr>
                <w:rFonts w:ascii="Times New Roman"/>
                <w:sz w:val="24"/>
              </w:rPr>
            </w:pPr>
          </w:p>
        </w:tc>
        <w:tc>
          <w:tcPr>
            <w:tcW w:w="708" w:type="dxa"/>
            <w:tcBorders>
              <w:top w:val="nil"/>
              <w:bottom w:val="nil"/>
            </w:tcBorders>
          </w:tcPr>
          <w:p>
            <w:pPr>
              <w:pStyle w:val="TableParagraph"/>
              <w:rPr>
                <w:rFonts w:ascii="Times New Roman"/>
                <w:sz w:val="24"/>
              </w:rPr>
            </w:pPr>
          </w:p>
        </w:tc>
        <w:tc>
          <w:tcPr>
            <w:tcW w:w="6645" w:type="dxa"/>
            <w:tcBorders>
              <w:top w:val="nil"/>
              <w:bottom w:val="nil"/>
            </w:tcBorders>
          </w:tcPr>
          <w:p>
            <w:pPr>
              <w:pStyle w:val="TableParagraph"/>
              <w:spacing w:line="381" w:lineRule="exact"/>
              <w:ind w:left="105"/>
              <w:rPr>
                <w:sz w:val="24"/>
              </w:rPr>
            </w:pPr>
            <w:r>
              <w:rPr>
                <w:sz w:val="24"/>
              </w:rPr>
              <w:t>縣（市）主管機關通報，至遲不得超過二十四小時：</w:t>
            </w:r>
          </w:p>
        </w:tc>
      </w:tr>
      <w:tr>
        <w:trPr>
          <w:trHeight w:val="399" w:hRule="atLeast"/>
        </w:trPr>
        <w:tc>
          <w:tcPr>
            <w:tcW w:w="900" w:type="dxa"/>
            <w:tcBorders>
              <w:top w:val="nil"/>
              <w:bottom w:val="nil"/>
            </w:tcBorders>
          </w:tcPr>
          <w:p>
            <w:pPr>
              <w:pStyle w:val="TableParagraph"/>
              <w:rPr>
                <w:rFonts w:ascii="Times New Roman"/>
                <w:sz w:val="24"/>
              </w:rPr>
            </w:pPr>
          </w:p>
        </w:tc>
        <w:tc>
          <w:tcPr>
            <w:tcW w:w="708" w:type="dxa"/>
            <w:tcBorders>
              <w:top w:val="nil"/>
              <w:bottom w:val="nil"/>
            </w:tcBorders>
          </w:tcPr>
          <w:p>
            <w:pPr>
              <w:pStyle w:val="TableParagraph"/>
              <w:rPr>
                <w:rFonts w:ascii="Times New Roman"/>
                <w:sz w:val="24"/>
              </w:rPr>
            </w:pPr>
          </w:p>
        </w:tc>
        <w:tc>
          <w:tcPr>
            <w:tcW w:w="6645" w:type="dxa"/>
            <w:tcBorders>
              <w:top w:val="nil"/>
              <w:bottom w:val="nil"/>
            </w:tcBorders>
          </w:tcPr>
          <w:p>
            <w:pPr>
              <w:pStyle w:val="TableParagraph"/>
              <w:spacing w:line="380" w:lineRule="exact"/>
              <w:ind w:left="105"/>
              <w:rPr>
                <w:sz w:val="24"/>
              </w:rPr>
            </w:pPr>
            <w:r>
              <w:rPr>
                <w:sz w:val="24"/>
              </w:rPr>
              <w:t>一、施用毒品、非法施用管制藥品或其他有害身心健康之物</w:t>
            </w:r>
          </w:p>
        </w:tc>
      </w:tr>
      <w:tr>
        <w:trPr>
          <w:trHeight w:val="399" w:hRule="atLeast"/>
        </w:trPr>
        <w:tc>
          <w:tcPr>
            <w:tcW w:w="900" w:type="dxa"/>
            <w:tcBorders>
              <w:top w:val="nil"/>
              <w:bottom w:val="nil"/>
            </w:tcBorders>
          </w:tcPr>
          <w:p>
            <w:pPr>
              <w:pStyle w:val="TableParagraph"/>
              <w:rPr>
                <w:rFonts w:ascii="Times New Roman"/>
                <w:sz w:val="24"/>
              </w:rPr>
            </w:pPr>
          </w:p>
        </w:tc>
        <w:tc>
          <w:tcPr>
            <w:tcW w:w="708" w:type="dxa"/>
            <w:tcBorders>
              <w:top w:val="nil"/>
              <w:bottom w:val="nil"/>
            </w:tcBorders>
          </w:tcPr>
          <w:p>
            <w:pPr>
              <w:pStyle w:val="TableParagraph"/>
              <w:rPr>
                <w:rFonts w:ascii="Times New Roman"/>
                <w:sz w:val="24"/>
              </w:rPr>
            </w:pPr>
          </w:p>
        </w:tc>
        <w:tc>
          <w:tcPr>
            <w:tcW w:w="6645" w:type="dxa"/>
            <w:tcBorders>
              <w:top w:val="nil"/>
              <w:bottom w:val="nil"/>
            </w:tcBorders>
          </w:tcPr>
          <w:p>
            <w:pPr>
              <w:pStyle w:val="TableParagraph"/>
              <w:spacing w:line="380" w:lineRule="exact"/>
              <w:ind w:left="105"/>
              <w:rPr>
                <w:sz w:val="24"/>
              </w:rPr>
            </w:pPr>
            <w:r>
              <w:rPr>
                <w:sz w:val="24"/>
              </w:rPr>
              <w:t>質。</w:t>
            </w:r>
          </w:p>
        </w:tc>
      </w:tr>
      <w:tr>
        <w:trPr>
          <w:trHeight w:val="353" w:hRule="atLeast"/>
        </w:trPr>
        <w:tc>
          <w:tcPr>
            <w:tcW w:w="900" w:type="dxa"/>
            <w:tcBorders>
              <w:top w:val="nil"/>
            </w:tcBorders>
          </w:tcPr>
          <w:p>
            <w:pPr>
              <w:pStyle w:val="TableParagraph"/>
              <w:rPr>
                <w:rFonts w:ascii="Times New Roman"/>
                <w:sz w:val="24"/>
              </w:rPr>
            </w:pPr>
          </w:p>
        </w:tc>
        <w:tc>
          <w:tcPr>
            <w:tcW w:w="708" w:type="dxa"/>
            <w:tcBorders>
              <w:top w:val="nil"/>
            </w:tcBorders>
          </w:tcPr>
          <w:p>
            <w:pPr>
              <w:pStyle w:val="TableParagraph"/>
              <w:rPr>
                <w:rFonts w:ascii="Times New Roman"/>
                <w:sz w:val="24"/>
              </w:rPr>
            </w:pPr>
          </w:p>
        </w:tc>
        <w:tc>
          <w:tcPr>
            <w:tcW w:w="6645" w:type="dxa"/>
            <w:tcBorders>
              <w:top w:val="nil"/>
            </w:tcBorders>
          </w:tcPr>
          <w:p>
            <w:pPr>
              <w:pStyle w:val="TableParagraph"/>
              <w:spacing w:line="334" w:lineRule="exact"/>
              <w:ind w:left="105"/>
              <w:rPr>
                <w:sz w:val="24"/>
              </w:rPr>
            </w:pPr>
            <w:r>
              <w:rPr>
                <w:sz w:val="24"/>
              </w:rPr>
              <w:t>二、充當第四十七條第一項場所之侍應。</w:t>
            </w:r>
          </w:p>
        </w:tc>
      </w:tr>
    </w:tbl>
    <w:p>
      <w:pPr>
        <w:spacing w:after="0" w:line="334" w:lineRule="exact"/>
        <w:rPr>
          <w:sz w:val="24"/>
        </w:rPr>
        <w:sectPr>
          <w:pgSz w:w="11910" w:h="16840"/>
          <w:pgMar w:header="0" w:footer="1182" w:top="1440" w:bottom="1380" w:left="680" w:right="660"/>
        </w:sectPr>
      </w:pPr>
    </w:p>
    <w:tbl>
      <w:tblPr>
        <w:tblW w:w="0" w:type="auto"/>
        <w:jc w:val="left"/>
        <w:tblInd w:w="1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900"/>
        <w:gridCol w:w="708"/>
        <w:gridCol w:w="6645"/>
      </w:tblGrid>
      <w:tr>
        <w:trPr>
          <w:trHeight w:val="801" w:hRule="atLeast"/>
        </w:trPr>
        <w:tc>
          <w:tcPr>
            <w:tcW w:w="900" w:type="dxa"/>
          </w:tcPr>
          <w:p>
            <w:pPr>
              <w:pStyle w:val="TableParagraph"/>
              <w:spacing w:line="419" w:lineRule="exact"/>
              <w:ind w:left="206"/>
              <w:rPr>
                <w:sz w:val="24"/>
              </w:rPr>
            </w:pPr>
            <w:r>
              <w:rPr>
                <w:sz w:val="24"/>
              </w:rPr>
              <w:t>法規</w:t>
            </w:r>
          </w:p>
          <w:p>
            <w:pPr>
              <w:pStyle w:val="TableParagraph"/>
              <w:spacing w:line="363" w:lineRule="exact"/>
              <w:ind w:left="206"/>
              <w:rPr>
                <w:sz w:val="24"/>
              </w:rPr>
            </w:pPr>
            <w:r>
              <w:rPr>
                <w:sz w:val="24"/>
              </w:rPr>
              <w:t>名稱</w:t>
            </w:r>
          </w:p>
        </w:tc>
        <w:tc>
          <w:tcPr>
            <w:tcW w:w="708" w:type="dxa"/>
          </w:tcPr>
          <w:p>
            <w:pPr>
              <w:pStyle w:val="TableParagraph"/>
              <w:spacing w:line="473" w:lineRule="exact"/>
              <w:ind w:left="92" w:right="85"/>
              <w:jc w:val="center"/>
              <w:rPr>
                <w:sz w:val="24"/>
              </w:rPr>
            </w:pPr>
            <w:r>
              <w:rPr>
                <w:sz w:val="24"/>
              </w:rPr>
              <w:t>條號</w:t>
            </w:r>
          </w:p>
        </w:tc>
        <w:tc>
          <w:tcPr>
            <w:tcW w:w="6645" w:type="dxa"/>
          </w:tcPr>
          <w:p>
            <w:pPr>
              <w:pStyle w:val="TableParagraph"/>
              <w:spacing w:line="473" w:lineRule="exact"/>
              <w:ind w:left="3059" w:right="3055"/>
              <w:jc w:val="center"/>
              <w:rPr>
                <w:sz w:val="24"/>
              </w:rPr>
            </w:pPr>
            <w:r>
              <w:rPr>
                <w:sz w:val="24"/>
              </w:rPr>
              <w:t>內容</w:t>
            </w:r>
          </w:p>
        </w:tc>
      </w:tr>
      <w:tr>
        <w:trPr>
          <w:trHeight w:val="5599" w:hRule="atLeast"/>
        </w:trPr>
        <w:tc>
          <w:tcPr>
            <w:tcW w:w="900" w:type="dxa"/>
            <w:vMerge w:val="restart"/>
          </w:tcPr>
          <w:p>
            <w:pPr>
              <w:pStyle w:val="TableParagraph"/>
              <w:rPr>
                <w:rFonts w:ascii="Times New Roman"/>
                <w:sz w:val="24"/>
              </w:rPr>
            </w:pPr>
          </w:p>
        </w:tc>
        <w:tc>
          <w:tcPr>
            <w:tcW w:w="708" w:type="dxa"/>
          </w:tcPr>
          <w:p>
            <w:pPr>
              <w:pStyle w:val="TableParagraph"/>
              <w:rPr>
                <w:rFonts w:ascii="Times New Roman"/>
                <w:sz w:val="24"/>
              </w:rPr>
            </w:pPr>
          </w:p>
        </w:tc>
        <w:tc>
          <w:tcPr>
            <w:tcW w:w="6645" w:type="dxa"/>
          </w:tcPr>
          <w:p>
            <w:pPr>
              <w:pStyle w:val="TableParagraph"/>
              <w:spacing w:line="187" w:lineRule="auto" w:before="42"/>
              <w:ind w:left="105" w:right="2927"/>
              <w:rPr>
                <w:sz w:val="24"/>
              </w:rPr>
            </w:pPr>
            <w:r>
              <w:rPr>
                <w:sz w:val="24"/>
              </w:rPr>
              <w:t>三、遭受第四十九條各款之行為。四、有第五十一條之情形。</w:t>
            </w:r>
          </w:p>
          <w:p>
            <w:pPr>
              <w:pStyle w:val="TableParagraph"/>
              <w:spacing w:line="189" w:lineRule="auto" w:before="2"/>
              <w:ind w:left="105" w:right="2447"/>
              <w:rPr>
                <w:sz w:val="24"/>
              </w:rPr>
            </w:pPr>
            <w:r>
              <w:rPr>
                <w:sz w:val="24"/>
              </w:rPr>
              <w:t>五、有第五十六條第一項各款之情形。六、遭受其他傷害之情形。</w:t>
            </w:r>
          </w:p>
          <w:p>
            <w:pPr>
              <w:pStyle w:val="TableParagraph"/>
              <w:spacing w:line="189" w:lineRule="auto"/>
              <w:ind w:left="105" w:right="287"/>
              <w:rPr>
                <w:sz w:val="24"/>
              </w:rPr>
            </w:pPr>
            <w:r>
              <w:rPr>
                <w:sz w:val="24"/>
              </w:rPr>
              <w:t>其他任何人知悉兒童及少年有前項各款之情形者，得通報直轄市、縣（市）主管機關。</w:t>
            </w:r>
          </w:p>
          <w:p>
            <w:pPr>
              <w:pStyle w:val="TableParagraph"/>
              <w:spacing w:line="189" w:lineRule="auto"/>
              <w:ind w:left="105" w:right="287"/>
              <w:rPr>
                <w:sz w:val="24"/>
              </w:rPr>
            </w:pPr>
            <w:r>
              <w:rPr>
                <w:sz w:val="24"/>
              </w:rPr>
              <w:t>直轄市、縣（市）主管機關於知悉或接獲通報前二項案件 時，應立即進行分級分類處理，至遲不得超過二十四小時。直轄市、縣（市）主管機關受理第一項第五款案件後，應於四日內提出調查報告；受理第一項其他各款案件後，應於三十日內提出調查報告。</w:t>
            </w:r>
          </w:p>
          <w:p>
            <w:pPr>
              <w:pStyle w:val="TableParagraph"/>
              <w:spacing w:line="370" w:lineRule="exact"/>
              <w:ind w:left="105"/>
              <w:rPr>
                <w:sz w:val="24"/>
              </w:rPr>
            </w:pPr>
            <w:r>
              <w:rPr>
                <w:sz w:val="24"/>
              </w:rPr>
              <w:t>第一項及第二項通報人之身分資料，應予保密。</w:t>
            </w:r>
          </w:p>
          <w:p>
            <w:pPr>
              <w:pStyle w:val="TableParagraph"/>
              <w:spacing w:line="400" w:lineRule="exact"/>
              <w:ind w:left="105"/>
              <w:rPr>
                <w:sz w:val="24"/>
              </w:rPr>
            </w:pPr>
            <w:r>
              <w:rPr>
                <w:sz w:val="24"/>
              </w:rPr>
              <w:t>第一項至第四項通報、分級分類處理及調查之辦法，由中央</w:t>
            </w:r>
          </w:p>
          <w:p>
            <w:pPr>
              <w:pStyle w:val="TableParagraph"/>
              <w:spacing w:line="361" w:lineRule="exact"/>
              <w:ind w:left="105"/>
              <w:rPr>
                <w:sz w:val="24"/>
              </w:rPr>
            </w:pPr>
            <w:r>
              <w:rPr>
                <w:sz w:val="24"/>
              </w:rPr>
              <w:t>主管機關定之。</w:t>
            </w:r>
          </w:p>
        </w:tc>
      </w:tr>
      <w:tr>
        <w:trPr>
          <w:trHeight w:val="2800" w:hRule="atLeast"/>
        </w:trPr>
        <w:tc>
          <w:tcPr>
            <w:tcW w:w="900" w:type="dxa"/>
            <w:vMerge/>
            <w:tcBorders>
              <w:top w:val="nil"/>
            </w:tcBorders>
          </w:tcPr>
          <w:p>
            <w:pPr>
              <w:rPr>
                <w:sz w:val="2"/>
                <w:szCs w:val="2"/>
              </w:rPr>
            </w:pPr>
          </w:p>
        </w:tc>
        <w:tc>
          <w:tcPr>
            <w:tcW w:w="708" w:type="dxa"/>
          </w:tcPr>
          <w:p>
            <w:pPr>
              <w:pStyle w:val="TableParagraph"/>
              <w:spacing w:line="189" w:lineRule="auto" w:before="38"/>
              <w:ind w:left="112" w:right="103"/>
              <w:jc w:val="both"/>
              <w:rPr>
                <w:sz w:val="24"/>
              </w:rPr>
            </w:pPr>
            <w:r>
              <w:rPr>
                <w:sz w:val="24"/>
              </w:rPr>
              <w:t>五十四之一</w:t>
            </w:r>
          </w:p>
        </w:tc>
        <w:tc>
          <w:tcPr>
            <w:tcW w:w="6645" w:type="dxa"/>
          </w:tcPr>
          <w:p>
            <w:pPr>
              <w:pStyle w:val="TableParagraph"/>
              <w:spacing w:line="189" w:lineRule="auto" w:before="38"/>
              <w:ind w:left="105" w:right="287"/>
              <w:jc w:val="both"/>
              <w:rPr>
                <w:sz w:val="24"/>
              </w:rPr>
            </w:pPr>
            <w:r>
              <w:rPr>
                <w:sz w:val="24"/>
              </w:rPr>
              <w:t>兒童之父母、監護人或其他實際照顧兒童之人，有違反毒品危害防制條例者，於受通緝、羈押、觀察、勒戒、強制戒治或入獄服刑時，司法警察官、司法警察、檢察官或法院應查訪兒童之生活與照顧狀況。</w:t>
            </w:r>
          </w:p>
          <w:p>
            <w:pPr>
              <w:pStyle w:val="TableParagraph"/>
              <w:spacing w:line="189" w:lineRule="auto"/>
              <w:ind w:left="105" w:right="287"/>
              <w:jc w:val="both"/>
              <w:rPr>
                <w:sz w:val="24"/>
              </w:rPr>
            </w:pPr>
            <w:r>
              <w:rPr>
                <w:sz w:val="24"/>
              </w:rPr>
              <w:t>司法警察官、司法警察、檢察官、法院就前項情形進行查 訪，知悉兒童有第五十三條第一項各款情形及第五十四條之</w:t>
            </w:r>
          </w:p>
          <w:p>
            <w:pPr>
              <w:pStyle w:val="TableParagraph"/>
              <w:spacing w:line="337" w:lineRule="exact"/>
              <w:ind w:left="105"/>
              <w:jc w:val="both"/>
              <w:rPr>
                <w:sz w:val="24"/>
              </w:rPr>
            </w:pPr>
            <w:r>
              <w:rPr>
                <w:sz w:val="24"/>
              </w:rPr>
              <w:t>情事者，應依各該條規定通報直轄市、縣（市）主管機關。</w:t>
            </w:r>
          </w:p>
        </w:tc>
      </w:tr>
      <w:tr>
        <w:trPr>
          <w:trHeight w:val="2399" w:hRule="atLeast"/>
        </w:trPr>
        <w:tc>
          <w:tcPr>
            <w:tcW w:w="900" w:type="dxa"/>
            <w:vMerge/>
            <w:tcBorders>
              <w:top w:val="nil"/>
            </w:tcBorders>
          </w:tcPr>
          <w:p>
            <w:pPr>
              <w:rPr>
                <w:sz w:val="2"/>
                <w:szCs w:val="2"/>
              </w:rPr>
            </w:pPr>
          </w:p>
        </w:tc>
        <w:tc>
          <w:tcPr>
            <w:tcW w:w="708" w:type="dxa"/>
          </w:tcPr>
          <w:p>
            <w:pPr>
              <w:pStyle w:val="TableParagraph"/>
              <w:spacing w:line="189" w:lineRule="auto" w:before="38"/>
              <w:ind w:left="107" w:right="108"/>
              <w:rPr>
                <w:sz w:val="24"/>
              </w:rPr>
            </w:pPr>
            <w:r>
              <w:rPr>
                <w:sz w:val="24"/>
              </w:rPr>
              <w:t>五十五</w:t>
            </w:r>
          </w:p>
        </w:tc>
        <w:tc>
          <w:tcPr>
            <w:tcW w:w="6645" w:type="dxa"/>
          </w:tcPr>
          <w:p>
            <w:pPr>
              <w:pStyle w:val="TableParagraph"/>
              <w:spacing w:line="189" w:lineRule="auto" w:before="38"/>
              <w:ind w:left="105" w:right="286"/>
              <w:jc w:val="both"/>
              <w:rPr>
                <w:sz w:val="24"/>
              </w:rPr>
            </w:pPr>
            <w:r>
              <w:rPr>
                <w:sz w:val="24"/>
              </w:rPr>
              <w:t>兒童及少年罹患性病或有酒癮、藥物濫用情形者，其父母、監護人或其他實際照顧兒童及少年之人應協助就醫，或由直轄市、縣（市）主管機關會同衛生主管機關配合協助就醫； 必要時，得請求警政主管機關協助。</w:t>
            </w:r>
          </w:p>
          <w:p>
            <w:pPr>
              <w:pStyle w:val="TableParagraph"/>
              <w:spacing w:line="372" w:lineRule="exact"/>
              <w:ind w:left="105"/>
              <w:jc w:val="both"/>
              <w:rPr>
                <w:sz w:val="24"/>
              </w:rPr>
            </w:pPr>
            <w:r>
              <w:rPr>
                <w:sz w:val="24"/>
              </w:rPr>
              <w:t>前項治療所需之費用，由兒童及少年之父母、監護人負擔。</w:t>
            </w:r>
          </w:p>
          <w:p>
            <w:pPr>
              <w:pStyle w:val="TableParagraph"/>
              <w:spacing w:line="361" w:lineRule="exact"/>
              <w:ind w:left="105"/>
              <w:jc w:val="both"/>
              <w:rPr>
                <w:sz w:val="24"/>
              </w:rPr>
            </w:pPr>
            <w:r>
              <w:rPr>
                <w:sz w:val="24"/>
              </w:rPr>
              <w:t>但屬全民健康保險給付範圍或依法補助者，不在此限。</w:t>
            </w:r>
          </w:p>
        </w:tc>
      </w:tr>
      <w:tr>
        <w:trPr>
          <w:trHeight w:val="2001" w:hRule="atLeast"/>
        </w:trPr>
        <w:tc>
          <w:tcPr>
            <w:tcW w:w="900" w:type="dxa"/>
          </w:tcPr>
          <w:p>
            <w:pPr>
              <w:pStyle w:val="TableParagraph"/>
              <w:spacing w:line="189" w:lineRule="auto" w:before="39"/>
              <w:ind w:left="206" w:right="201"/>
              <w:jc w:val="both"/>
              <w:rPr>
                <w:sz w:val="24"/>
              </w:rPr>
            </w:pPr>
            <w:r>
              <w:rPr>
                <w:sz w:val="24"/>
              </w:rPr>
              <w:t>少年事件處理法</w:t>
            </w:r>
          </w:p>
        </w:tc>
        <w:tc>
          <w:tcPr>
            <w:tcW w:w="708" w:type="dxa"/>
          </w:tcPr>
          <w:p>
            <w:pPr>
              <w:pStyle w:val="TableParagraph"/>
              <w:spacing w:line="473" w:lineRule="exact"/>
              <w:ind w:left="7"/>
              <w:jc w:val="center"/>
              <w:rPr>
                <w:sz w:val="24"/>
              </w:rPr>
            </w:pPr>
            <w:r>
              <w:rPr>
                <w:sz w:val="24"/>
              </w:rPr>
              <w:t>三</w:t>
            </w:r>
          </w:p>
        </w:tc>
        <w:tc>
          <w:tcPr>
            <w:tcW w:w="6645" w:type="dxa"/>
          </w:tcPr>
          <w:p>
            <w:pPr>
              <w:pStyle w:val="TableParagraph"/>
              <w:spacing w:line="419" w:lineRule="exact"/>
              <w:ind w:left="105"/>
              <w:rPr>
                <w:sz w:val="24"/>
              </w:rPr>
            </w:pPr>
            <w:r>
              <w:rPr>
                <w:sz w:val="24"/>
              </w:rPr>
              <w:t>一、少年有觸犯刑罰法律之行為者。</w:t>
            </w:r>
          </w:p>
          <w:p>
            <w:pPr>
              <w:pStyle w:val="TableParagraph"/>
              <w:spacing w:line="189" w:lineRule="auto" w:before="20"/>
              <w:ind w:left="105" w:right="287"/>
              <w:rPr>
                <w:sz w:val="24"/>
              </w:rPr>
            </w:pPr>
            <w:r>
              <w:rPr>
                <w:sz w:val="24"/>
              </w:rPr>
              <w:t>二、少年有左列情形之一，依其性格及環境，而有觸犯刑罰法律之虞者︰</w:t>
            </w:r>
          </w:p>
          <w:p>
            <w:pPr>
              <w:pStyle w:val="TableParagraph"/>
              <w:spacing w:line="375" w:lineRule="exact"/>
              <w:ind w:left="225"/>
              <w:rPr>
                <w:sz w:val="24"/>
              </w:rPr>
            </w:pPr>
            <w:r>
              <w:rPr>
                <w:rFonts w:ascii="Times New Roman" w:eastAsia="Times New Roman"/>
                <w:sz w:val="24"/>
              </w:rPr>
              <w:t>(</w:t>
            </w:r>
            <w:r>
              <w:rPr>
                <w:sz w:val="24"/>
              </w:rPr>
              <w:t>一</w:t>
            </w:r>
            <w:r>
              <w:rPr>
                <w:rFonts w:ascii="Times New Roman" w:eastAsia="Times New Roman"/>
                <w:sz w:val="24"/>
              </w:rPr>
              <w:t>) </w:t>
            </w:r>
            <w:r>
              <w:rPr>
                <w:sz w:val="24"/>
              </w:rPr>
              <w:t>經常與有犯罪習性之人交往者。</w:t>
            </w:r>
          </w:p>
          <w:p>
            <w:pPr>
              <w:pStyle w:val="TableParagraph"/>
              <w:spacing w:line="363" w:lineRule="exact"/>
              <w:ind w:left="225"/>
              <w:rPr>
                <w:sz w:val="24"/>
              </w:rPr>
            </w:pPr>
            <w:r>
              <w:rPr>
                <w:rFonts w:ascii="Times New Roman" w:eastAsia="Times New Roman"/>
                <w:sz w:val="24"/>
              </w:rPr>
              <w:t>(</w:t>
            </w:r>
            <w:r>
              <w:rPr>
                <w:sz w:val="24"/>
              </w:rPr>
              <w:t>二</w:t>
            </w:r>
            <w:r>
              <w:rPr>
                <w:rFonts w:ascii="Times New Roman" w:eastAsia="Times New Roman"/>
                <w:sz w:val="24"/>
              </w:rPr>
              <w:t>) </w:t>
            </w:r>
            <w:r>
              <w:rPr>
                <w:sz w:val="24"/>
              </w:rPr>
              <w:t>經常出入少年不當進入之場所者。</w:t>
            </w:r>
          </w:p>
        </w:tc>
      </w:tr>
    </w:tbl>
    <w:p>
      <w:pPr>
        <w:spacing w:after="0" w:line="363" w:lineRule="exact"/>
        <w:rPr>
          <w:sz w:val="24"/>
        </w:rPr>
        <w:sectPr>
          <w:pgSz w:w="11910" w:h="16840"/>
          <w:pgMar w:header="0" w:footer="1182" w:top="1420" w:bottom="1380" w:left="680" w:right="660"/>
        </w:sectPr>
      </w:pPr>
    </w:p>
    <w:tbl>
      <w:tblPr>
        <w:tblW w:w="0" w:type="auto"/>
        <w:jc w:val="left"/>
        <w:tblInd w:w="1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900"/>
        <w:gridCol w:w="708"/>
        <w:gridCol w:w="6645"/>
      </w:tblGrid>
      <w:tr>
        <w:trPr>
          <w:trHeight w:val="801" w:hRule="atLeast"/>
        </w:trPr>
        <w:tc>
          <w:tcPr>
            <w:tcW w:w="900" w:type="dxa"/>
          </w:tcPr>
          <w:p>
            <w:pPr>
              <w:pStyle w:val="TableParagraph"/>
              <w:spacing w:line="419" w:lineRule="exact"/>
              <w:ind w:left="206"/>
              <w:rPr>
                <w:sz w:val="24"/>
              </w:rPr>
            </w:pPr>
            <w:r>
              <w:rPr>
                <w:sz w:val="24"/>
              </w:rPr>
              <w:t>法規</w:t>
            </w:r>
          </w:p>
          <w:p>
            <w:pPr>
              <w:pStyle w:val="TableParagraph"/>
              <w:spacing w:line="363" w:lineRule="exact"/>
              <w:ind w:left="206"/>
              <w:rPr>
                <w:sz w:val="24"/>
              </w:rPr>
            </w:pPr>
            <w:r>
              <w:rPr>
                <w:sz w:val="24"/>
              </w:rPr>
              <w:t>名稱</w:t>
            </w:r>
          </w:p>
        </w:tc>
        <w:tc>
          <w:tcPr>
            <w:tcW w:w="708" w:type="dxa"/>
          </w:tcPr>
          <w:p>
            <w:pPr>
              <w:pStyle w:val="TableParagraph"/>
              <w:spacing w:line="473" w:lineRule="exact"/>
              <w:ind w:right="103"/>
              <w:jc w:val="right"/>
              <w:rPr>
                <w:sz w:val="24"/>
              </w:rPr>
            </w:pPr>
            <w:r>
              <w:rPr>
                <w:sz w:val="24"/>
              </w:rPr>
              <w:t>條號</w:t>
            </w:r>
          </w:p>
        </w:tc>
        <w:tc>
          <w:tcPr>
            <w:tcW w:w="6645" w:type="dxa"/>
          </w:tcPr>
          <w:p>
            <w:pPr>
              <w:pStyle w:val="TableParagraph"/>
              <w:spacing w:line="473" w:lineRule="exact"/>
              <w:ind w:left="3059" w:right="3055"/>
              <w:jc w:val="center"/>
              <w:rPr>
                <w:sz w:val="24"/>
              </w:rPr>
            </w:pPr>
            <w:r>
              <w:rPr>
                <w:sz w:val="24"/>
              </w:rPr>
              <w:t>內容</w:t>
            </w:r>
          </w:p>
        </w:tc>
      </w:tr>
      <w:tr>
        <w:trPr>
          <w:trHeight w:val="1998" w:hRule="atLeast"/>
        </w:trPr>
        <w:tc>
          <w:tcPr>
            <w:tcW w:w="900" w:type="dxa"/>
            <w:vMerge w:val="restart"/>
          </w:tcPr>
          <w:p>
            <w:pPr>
              <w:pStyle w:val="TableParagraph"/>
              <w:rPr>
                <w:rFonts w:ascii="Times New Roman"/>
                <w:sz w:val="22"/>
              </w:rPr>
            </w:pPr>
          </w:p>
        </w:tc>
        <w:tc>
          <w:tcPr>
            <w:tcW w:w="708" w:type="dxa"/>
          </w:tcPr>
          <w:p>
            <w:pPr>
              <w:pStyle w:val="TableParagraph"/>
              <w:rPr>
                <w:rFonts w:ascii="Times New Roman"/>
                <w:sz w:val="22"/>
              </w:rPr>
            </w:pPr>
          </w:p>
        </w:tc>
        <w:tc>
          <w:tcPr>
            <w:tcW w:w="6645" w:type="dxa"/>
          </w:tcPr>
          <w:p>
            <w:pPr>
              <w:pStyle w:val="TableParagraph"/>
              <w:spacing w:line="417" w:lineRule="exact"/>
              <w:ind w:left="225"/>
              <w:rPr>
                <w:sz w:val="24"/>
              </w:rPr>
            </w:pPr>
            <w:r>
              <w:rPr>
                <w:rFonts w:ascii="Times New Roman" w:eastAsia="Times New Roman"/>
                <w:sz w:val="24"/>
              </w:rPr>
              <w:t>(</w:t>
            </w:r>
            <w:r>
              <w:rPr>
                <w:sz w:val="24"/>
              </w:rPr>
              <w:t>三</w:t>
            </w:r>
            <w:r>
              <w:rPr>
                <w:rFonts w:ascii="Times New Roman" w:eastAsia="Times New Roman"/>
                <w:sz w:val="24"/>
              </w:rPr>
              <w:t>) </w:t>
            </w:r>
            <w:r>
              <w:rPr>
                <w:sz w:val="24"/>
              </w:rPr>
              <w:t>經常逃學或逃家者。</w:t>
            </w:r>
          </w:p>
          <w:p>
            <w:pPr>
              <w:pStyle w:val="TableParagraph"/>
              <w:spacing w:line="189" w:lineRule="auto" w:before="19"/>
              <w:ind w:left="225" w:right="845"/>
              <w:rPr>
                <w:sz w:val="24"/>
              </w:rPr>
            </w:pPr>
            <w:r>
              <w:rPr>
                <w:rFonts w:ascii="Times New Roman" w:eastAsia="Times New Roman"/>
                <w:sz w:val="24"/>
              </w:rPr>
              <w:t>( </w:t>
            </w:r>
            <w:r>
              <w:rPr>
                <w:sz w:val="24"/>
              </w:rPr>
              <w:t>四 </w:t>
            </w:r>
            <w:r>
              <w:rPr>
                <w:rFonts w:ascii="Times New Roman" w:eastAsia="Times New Roman"/>
                <w:spacing w:val="1"/>
                <w:sz w:val="24"/>
              </w:rPr>
              <w:t>)                                   </w:t>
            </w:r>
            <w:r>
              <w:rPr>
                <w:sz w:val="24"/>
              </w:rPr>
              <w:t>參 加 不 良 組 織 者 。</w:t>
            </w:r>
            <w:r>
              <w:rPr>
                <w:rFonts w:ascii="Times New Roman" w:eastAsia="Times New Roman"/>
                <w:sz w:val="24"/>
              </w:rPr>
              <w:t>(</w:t>
            </w:r>
            <w:r>
              <w:rPr>
                <w:sz w:val="24"/>
              </w:rPr>
              <w:t>五</w:t>
            </w:r>
            <w:r>
              <w:rPr>
                <w:rFonts w:ascii="Times New Roman" w:eastAsia="Times New Roman"/>
                <w:spacing w:val="1"/>
                <w:sz w:val="24"/>
              </w:rPr>
              <w:t>)                                </w:t>
            </w:r>
            <w:r>
              <w:rPr>
                <w:sz w:val="24"/>
              </w:rPr>
              <w:t>無正當理由經常攜帶刀械者。</w:t>
            </w:r>
            <w:r>
              <w:rPr>
                <w:rFonts w:ascii="Times New Roman" w:eastAsia="Times New Roman"/>
                <w:sz w:val="24"/>
              </w:rPr>
              <w:t>(</w:t>
            </w:r>
            <w:r>
              <w:rPr>
                <w:sz w:val="24"/>
              </w:rPr>
              <w:t>六</w:t>
            </w:r>
            <w:r>
              <w:rPr>
                <w:rFonts w:ascii="Times New Roman" w:eastAsia="Times New Roman"/>
                <w:sz w:val="24"/>
              </w:rPr>
              <w:t>)  </w:t>
            </w:r>
            <w:r>
              <w:rPr>
                <w:sz w:val="24"/>
              </w:rPr>
              <w:t>吸食或施打煙毒或麻醉藥品以外之迷幻物品者。</w:t>
            </w:r>
          </w:p>
          <w:p>
            <w:pPr>
              <w:pStyle w:val="TableParagraph"/>
              <w:spacing w:line="336" w:lineRule="exact"/>
              <w:ind w:left="225"/>
              <w:rPr>
                <w:sz w:val="24"/>
              </w:rPr>
            </w:pPr>
            <w:r>
              <w:rPr>
                <w:rFonts w:ascii="Times New Roman" w:eastAsia="Times New Roman"/>
                <w:sz w:val="24"/>
              </w:rPr>
              <w:t>(</w:t>
            </w:r>
            <w:r>
              <w:rPr>
                <w:sz w:val="24"/>
              </w:rPr>
              <w:t>七</w:t>
            </w:r>
            <w:r>
              <w:rPr>
                <w:rFonts w:ascii="Times New Roman" w:eastAsia="Times New Roman"/>
                <w:spacing w:val="29"/>
                <w:sz w:val="24"/>
              </w:rPr>
              <w:t>) </w:t>
            </w:r>
            <w:r>
              <w:rPr>
                <w:sz w:val="24"/>
              </w:rPr>
              <w:t>有預備犯罪或犯罪未遂而為法所不罰之行為者。</w:t>
            </w:r>
          </w:p>
        </w:tc>
      </w:tr>
      <w:tr>
        <w:trPr>
          <w:trHeight w:val="2001" w:hRule="atLeast"/>
        </w:trPr>
        <w:tc>
          <w:tcPr>
            <w:tcW w:w="900" w:type="dxa"/>
            <w:vMerge/>
            <w:tcBorders>
              <w:top w:val="nil"/>
            </w:tcBorders>
          </w:tcPr>
          <w:p>
            <w:pPr>
              <w:rPr>
                <w:sz w:val="2"/>
                <w:szCs w:val="2"/>
              </w:rPr>
            </w:pPr>
          </w:p>
        </w:tc>
        <w:tc>
          <w:tcPr>
            <w:tcW w:w="708" w:type="dxa"/>
          </w:tcPr>
          <w:p>
            <w:pPr>
              <w:pStyle w:val="TableParagraph"/>
              <w:spacing w:line="473" w:lineRule="exact"/>
              <w:ind w:right="103"/>
              <w:jc w:val="right"/>
              <w:rPr>
                <w:sz w:val="24"/>
              </w:rPr>
            </w:pPr>
            <w:r>
              <w:rPr>
                <w:sz w:val="24"/>
              </w:rPr>
              <w:t>十八</w:t>
            </w:r>
          </w:p>
        </w:tc>
        <w:tc>
          <w:tcPr>
            <w:tcW w:w="6645" w:type="dxa"/>
          </w:tcPr>
          <w:p>
            <w:pPr>
              <w:pStyle w:val="TableParagraph"/>
              <w:spacing w:line="189" w:lineRule="auto" w:before="38"/>
              <w:ind w:left="105" w:right="287"/>
              <w:rPr>
                <w:sz w:val="24"/>
              </w:rPr>
            </w:pPr>
            <w:r>
              <w:rPr>
                <w:sz w:val="24"/>
              </w:rPr>
              <w:t>檢察官、司法警察官或法院於執行職務時，知有第三條之事件者，應移送該管少年法院。</w:t>
            </w:r>
          </w:p>
          <w:p>
            <w:pPr>
              <w:pStyle w:val="TableParagraph"/>
              <w:spacing w:line="187" w:lineRule="auto" w:before="1"/>
              <w:ind w:left="105" w:right="287"/>
              <w:rPr>
                <w:sz w:val="24"/>
              </w:rPr>
            </w:pPr>
            <w:r>
              <w:rPr>
                <w:sz w:val="24"/>
              </w:rPr>
              <w:t>對於少年有監督權人、少年之肄業學校或從事少年保護事業之機構，發現少年有第三條第二款之事件者，亦得請求少年</w:t>
            </w:r>
          </w:p>
          <w:p>
            <w:pPr>
              <w:pStyle w:val="TableParagraph"/>
              <w:spacing w:line="345" w:lineRule="exact"/>
              <w:ind w:left="105"/>
              <w:rPr>
                <w:sz w:val="24"/>
              </w:rPr>
            </w:pPr>
            <w:r>
              <w:rPr>
                <w:sz w:val="24"/>
              </w:rPr>
              <w:t>法院處理之</w:t>
            </w:r>
          </w:p>
        </w:tc>
      </w:tr>
    </w:tbl>
    <w:p>
      <w:pPr>
        <w:spacing w:after="0" w:line="345" w:lineRule="exact"/>
        <w:rPr>
          <w:sz w:val="24"/>
        </w:rPr>
        <w:sectPr>
          <w:pgSz w:w="11910" w:h="16840"/>
          <w:pgMar w:header="0" w:footer="1182" w:top="1420" w:bottom="1380" w:left="680" w:right="660"/>
        </w:sectPr>
      </w:pPr>
    </w:p>
    <w:p>
      <w:pPr>
        <w:pStyle w:val="Heading1"/>
        <w:spacing w:line="474" w:lineRule="exact"/>
        <w:ind w:left="2680" w:right="2696"/>
        <w:jc w:val="center"/>
      </w:pPr>
      <w:bookmarkStart w:name="_bookmark30" w:id="31"/>
      <w:bookmarkEnd w:id="31"/>
      <w:r>
        <w:rPr/>
      </w:r>
      <w:r>
        <w:rPr/>
        <w:t>第八章 案例分享</w:t>
      </w:r>
    </w:p>
    <w:p>
      <w:pPr>
        <w:spacing w:line="519" w:lineRule="exact" w:before="0"/>
        <w:ind w:left="1118" w:right="0" w:firstLine="0"/>
        <w:jc w:val="left"/>
        <w:rPr>
          <w:sz w:val="28"/>
        </w:rPr>
      </w:pPr>
      <w:r>
        <w:rPr>
          <w:sz w:val="28"/>
        </w:rPr>
        <w:t>前言</w:t>
      </w:r>
    </w:p>
    <w:p>
      <w:pPr>
        <w:pStyle w:val="BodyText"/>
        <w:spacing w:line="189" w:lineRule="auto" w:before="6"/>
        <w:ind w:left="1118" w:right="1284" w:firstLine="479"/>
        <w:jc w:val="both"/>
      </w:pPr>
      <w:r>
        <w:rPr/>
        <w:t>以下我們將藉由案例，來幫助學校輔導人員瞭解如何在發現有藥物濫用議題學生後進行適時介入，並引進相關資源來幫助學生。以下案例資料內容是參考前人的輔導實務經驗，並重新調整個人隱私資料改寫而成。案例運用本手冊的架構，來說明藥物濫用諮商輔導工作實際進行流程，以作為學校輔導人員參考之用。</w:t>
      </w:r>
    </w:p>
    <w:p>
      <w:pPr>
        <w:pStyle w:val="BodyText"/>
        <w:spacing w:before="14"/>
        <w:ind w:left="0"/>
        <w:rPr>
          <w:sz w:val="7"/>
        </w:rPr>
      </w:pPr>
    </w:p>
    <w:p>
      <w:pPr>
        <w:spacing w:after="0"/>
        <w:rPr>
          <w:sz w:val="7"/>
        </w:rPr>
        <w:sectPr>
          <w:footerReference w:type="default" r:id="rId142"/>
          <w:pgSz w:w="11910" w:h="16840"/>
          <w:pgMar w:footer="1182" w:header="0" w:top="1440" w:bottom="1380" w:left="680" w:right="660"/>
        </w:sectPr>
      </w:pPr>
    </w:p>
    <w:p>
      <w:pPr>
        <w:pStyle w:val="BodyText"/>
        <w:spacing w:before="12"/>
        <w:ind w:left="0"/>
        <w:rPr>
          <w:sz w:val="18"/>
        </w:rPr>
      </w:pPr>
    </w:p>
    <w:p>
      <w:pPr>
        <w:pStyle w:val="BodyText"/>
        <w:ind w:left="1118"/>
      </w:pPr>
      <w:r>
        <w:rPr/>
        <w:t>壹、背景分析</w:t>
      </w:r>
    </w:p>
    <w:p>
      <w:pPr>
        <w:pStyle w:val="Heading1"/>
        <w:spacing w:line="530" w:lineRule="exact"/>
      </w:pPr>
      <w:r>
        <w:rPr/>
        <w:br w:type="column"/>
      </w:r>
      <w:r>
        <w:rPr>
          <w:rFonts w:ascii="Times New Roman" w:eastAsia="Times New Roman"/>
          <w:b/>
          <w:spacing w:val="-71"/>
          <w:w w:val="100"/>
          <w:u w:val="single"/>
        </w:rPr>
        <w:t> </w:t>
      </w:r>
      <w:r>
        <w:rPr>
          <w:spacing w:val="-2"/>
          <w:u w:val="single"/>
        </w:rPr>
        <w:t>只是想要多點關心的逸廷</w:t>
      </w:r>
    </w:p>
    <w:p>
      <w:pPr>
        <w:spacing w:after="0" w:line="530" w:lineRule="exact"/>
        <w:sectPr>
          <w:type w:val="continuous"/>
          <w:pgSz w:w="11910" w:h="16840"/>
          <w:pgMar w:top="1580" w:bottom="280" w:left="680" w:right="660"/>
          <w:cols w:num="2" w:equalWidth="0">
            <w:col w:w="2561" w:space="53"/>
            <w:col w:w="7956"/>
          </w:cols>
        </w:sectPr>
      </w:pPr>
    </w:p>
    <w:p>
      <w:pPr>
        <w:pStyle w:val="BodyText"/>
        <w:spacing w:line="348" w:lineRule="exact"/>
        <w:ind w:left="1598"/>
      </w:pPr>
      <w:r>
        <w:rPr>
          <w:rFonts w:ascii="Times New Roman" w:eastAsia="Times New Roman"/>
          <w:spacing w:val="-60"/>
          <w:u w:val="single"/>
        </w:rPr>
        <w:t> </w:t>
      </w:r>
      <w:r>
        <w:rPr>
          <w:u w:val="single"/>
        </w:rPr>
        <w:t>逸廷</w:t>
      </w:r>
      <w:r>
        <w:rPr/>
        <w:t>是北部某國中二年級學生，為家中獨子。家中經濟狀況良好、父母忙</w:t>
      </w:r>
    </w:p>
    <w:p>
      <w:pPr>
        <w:pStyle w:val="BodyText"/>
        <w:spacing w:line="187" w:lineRule="auto" w:before="24"/>
        <w:ind w:left="1118" w:right="1285"/>
      </w:pPr>
      <w:r>
        <w:rPr/>
        <w:pict>
          <v:line style="position:absolute;mso-position-horizontal-relative:page;mso-position-vertical-relative:paragraph;z-index:-496192" from="269.929993pt,17.512791pt" to="293.929993pt,17.512791pt" stroked="true" strokeweight=".600010pt" strokecolor="#000000">
            <v:stroke dashstyle="solid"/>
            <w10:wrap type="none"/>
          </v:line>
        </w:pict>
      </w:r>
      <w:r>
        <w:rPr/>
        <w:t>於工作，較少時間陪伴</w:t>
      </w:r>
      <w:r>
        <w:rPr>
          <w:u w:val="single"/>
        </w:rPr>
        <w:t>逸廷</w:t>
      </w:r>
      <w:r>
        <w:rPr/>
        <w:t>，因此逸廷的性格獨立且壓抑，很多時候都自己一個人玩耍、遇到困難時也大多自己想辦法解決。</w:t>
      </w:r>
    </w:p>
    <w:p>
      <w:pPr>
        <w:pStyle w:val="BodyText"/>
        <w:spacing w:line="189" w:lineRule="auto" w:before="2"/>
        <w:ind w:left="1118" w:right="1284" w:firstLine="479"/>
        <w:jc w:val="both"/>
      </w:pPr>
      <w:r>
        <w:rPr/>
        <w:pict>
          <v:line style="position:absolute;mso-position-horizontal-relative:page;mso-position-vertical-relative:paragraph;z-index:-496168" from="137.899994pt,16.590399pt" to="161.899994pt,16.590399pt" stroked="true" strokeweight=".600010pt" strokecolor="#000000">
            <v:stroke dashstyle="solid"/>
            <w10:wrap type="none"/>
          </v:line>
        </w:pict>
      </w:r>
      <w:r>
        <w:rPr/>
        <w:pict>
          <v:line style="position:absolute;mso-position-horizontal-relative:page;mso-position-vertical-relative:paragraph;z-index:-496144" from="149.899994pt,56.5504pt" to="173.899994pt,56.5504pt" stroked="true" strokeweight=".600010pt" strokecolor="#000000">
            <v:stroke dashstyle="solid"/>
            <w10:wrap type="none"/>
          </v:line>
        </w:pict>
      </w:r>
      <w:r>
        <w:rPr/>
        <w:pict>
          <v:line style="position:absolute;mso-position-horizontal-relative:page;mso-position-vertical-relative:paragraph;z-index:-496120" from="377.950012pt,56.5504pt" to="401.950012pt,56.5504pt" stroked="true" strokeweight=".600010pt" strokecolor="#000000">
            <v:stroke dashstyle="solid"/>
            <w10:wrap type="none"/>
          </v:line>
        </w:pict>
      </w:r>
      <w:r>
        <w:rPr/>
        <w:t>小學逸廷成績優異，但上了國中後因課業壓力大，加上沉迷線上遊戲，因此成績開始下滑；父母雖也注意到，但礙於工作忙碌、全家人相聚時間少，且為了彌補對逸廷陪伴少的罪惡感，父母並沒有太去責怪逸廷、只要求</w:t>
      </w:r>
      <w:r>
        <w:rPr>
          <w:u w:val="single"/>
        </w:rPr>
        <w:t>逸廷</w:t>
      </w:r>
      <w:r>
        <w:rPr/>
        <w:t>成績維持及格就好。</w:t>
      </w:r>
    </w:p>
    <w:p>
      <w:pPr>
        <w:pStyle w:val="BodyText"/>
        <w:spacing w:line="454" w:lineRule="exact" w:before="158"/>
        <w:ind w:left="1118"/>
      </w:pPr>
      <w:r>
        <w:rPr/>
        <w:t>貳、案例描述</w:t>
      </w:r>
    </w:p>
    <w:p>
      <w:pPr>
        <w:pStyle w:val="BodyText"/>
        <w:spacing w:line="400" w:lineRule="exact"/>
        <w:ind w:left="1118"/>
      </w:pPr>
      <w:r>
        <w:rPr/>
        <w:t>一、陷入人際困境</w:t>
      </w:r>
    </w:p>
    <w:p>
      <w:pPr>
        <w:pStyle w:val="BodyText"/>
        <w:spacing w:line="189" w:lineRule="auto" w:before="21"/>
        <w:ind w:left="1118" w:right="1284" w:firstLine="479"/>
        <w:jc w:val="both"/>
      </w:pPr>
      <w:r>
        <w:rPr>
          <w:rFonts w:ascii="Times New Roman" w:eastAsia="Times New Roman"/>
          <w:spacing w:val="-60"/>
          <w:u w:val="single"/>
        </w:rPr>
        <w:t> </w:t>
      </w:r>
      <w:r>
        <w:rPr>
          <w:u w:val="single"/>
        </w:rPr>
        <w:t>逸廷</w:t>
      </w:r>
      <w:r>
        <w:rPr/>
        <w:t>上了國中後因其性格內向、不知如何與同儕相處，再加上國一時曾遭受學長欺壓的威脅，於是開始拿零用錢去收買有勢力的邊緣同學，希望透過壯大自己來防堵學長欺壓。果然，隨著自己的勢力壯大，學長也就不敢再找</w:t>
      </w:r>
      <w:r>
        <w:rPr>
          <w:u w:val="single"/>
        </w:rPr>
        <w:t>逸廷</w:t>
      </w:r>
      <w:r>
        <w:rPr/>
        <w:t>麻煩。</w:t>
      </w:r>
    </w:p>
    <w:p>
      <w:pPr>
        <w:pStyle w:val="BodyText"/>
        <w:spacing w:line="189" w:lineRule="auto"/>
        <w:ind w:left="1118" w:right="1284" w:firstLine="479"/>
        <w:jc w:val="both"/>
      </w:pPr>
      <w:r>
        <w:rPr/>
        <w:t>有了這樣化險為夷的經驗，</w:t>
      </w:r>
      <w:r>
        <w:rPr>
          <w:u w:val="single"/>
        </w:rPr>
        <w:t>逸廷</w:t>
      </w:r>
      <w:r>
        <w:rPr/>
        <w:t>越來越用這種壯大自己的方式與人相處， 於是，跟父母要求越來越多的零用錢，並結交這些能「保護」自己的麻吉，且課業維持在及格邊緣。</w:t>
      </w:r>
    </w:p>
    <w:p>
      <w:pPr>
        <w:pStyle w:val="BodyText"/>
        <w:spacing w:line="373" w:lineRule="exact"/>
        <w:ind w:left="1118"/>
      </w:pPr>
      <w:r>
        <w:rPr/>
        <w:t>二、接觸毒品的開始</w:t>
      </w:r>
    </w:p>
    <w:p>
      <w:pPr>
        <w:pStyle w:val="BodyText"/>
        <w:spacing w:line="189" w:lineRule="auto" w:before="12"/>
        <w:ind w:left="1118" w:right="1285" w:firstLine="479"/>
      </w:pPr>
      <w:r>
        <w:rPr/>
        <w:pict>
          <v:line style="position:absolute;mso-position-horizontal-relative:page;mso-position-vertical-relative:paragraph;z-index:-496096" from="284.570007pt,37.160404pt" to="308.570007pt,37.160404pt" stroked="true" strokeweight=".599980pt" strokecolor="#000000">
            <v:stroke dashstyle="solid"/>
            <w10:wrap type="none"/>
          </v:line>
        </w:pict>
      </w:r>
      <w:r>
        <w:rPr/>
        <w:pict>
          <v:line style="position:absolute;mso-position-horizontal-relative:page;mso-position-vertical-relative:paragraph;z-index:-496072" from="440.589996pt,37.160404pt" to="464.613996pt,37.160404pt" stroked="true" strokeweight=".599980pt" strokecolor="#000000">
            <v:stroke dashstyle="solid"/>
            <w10:wrap type="none"/>
          </v:line>
        </w:pict>
      </w:r>
      <w:r>
        <w:rPr/>
        <w:pict>
          <v:line style="position:absolute;mso-position-horizontal-relative:page;mso-position-vertical-relative:paragraph;z-index:-496048" from="161.899994pt,57.200371pt" to="185.899994pt,57.200371pt" stroked="true" strokeweight=".60004pt" strokecolor="#000000">
            <v:stroke dashstyle="solid"/>
            <w10:wrap type="none"/>
          </v:line>
        </w:pict>
      </w:r>
      <w:r>
        <w:rPr/>
        <w:t>國二放學的某一天，</w:t>
      </w:r>
      <w:r>
        <w:rPr>
          <w:u w:val="single"/>
        </w:rPr>
        <w:t>逸廷</w:t>
      </w:r>
      <w:r>
        <w:rPr/>
        <w:t>照舊約了這群好麻吉去網咖抽煙、喝小酒，間接</w:t>
      </w:r>
      <w:r>
        <w:rPr>
          <w:spacing w:val="-9"/>
        </w:rPr>
        <w:t>認識一位在拉 </w:t>
      </w:r>
      <w:r>
        <w:rPr>
          <w:rFonts w:ascii="Times New Roman" w:eastAsia="Times New Roman"/>
        </w:rPr>
        <w:t>K</w:t>
      </w:r>
      <w:r>
        <w:rPr>
          <w:rFonts w:ascii="Times New Roman" w:eastAsia="Times New Roman"/>
          <w:spacing w:val="-1"/>
        </w:rPr>
        <w:t> </w:t>
      </w:r>
      <w:r>
        <w:rPr/>
        <w:t>的王大哥；王大哥見逸廷出手闊綽，於是主動搭訕逸廷一幫</w:t>
      </w:r>
      <w:r>
        <w:rPr>
          <w:spacing w:val="-4"/>
        </w:rPr>
        <w:t>人，漸漸地，逸廷有了第一次使用 </w:t>
      </w:r>
      <w:r>
        <w:rPr>
          <w:rFonts w:ascii="Times New Roman" w:eastAsia="Times New Roman"/>
        </w:rPr>
        <w:t>K</w:t>
      </w:r>
      <w:r>
        <w:rPr>
          <w:rFonts w:ascii="Times New Roman" w:eastAsia="Times New Roman"/>
          <w:spacing w:val="-1"/>
        </w:rPr>
        <w:t> </w:t>
      </w:r>
      <w:r>
        <w:rPr/>
        <w:t>他命的經驗。</w:t>
      </w:r>
    </w:p>
    <w:p>
      <w:pPr>
        <w:pStyle w:val="BodyText"/>
        <w:spacing w:line="189" w:lineRule="auto"/>
        <w:ind w:left="1118" w:right="1179" w:firstLine="479"/>
      </w:pPr>
      <w:r>
        <w:rPr/>
        <w:pict>
          <v:line style="position:absolute;mso-position-horizontal-relative:page;mso-position-vertical-relative:paragraph;z-index:-496024" from="161.899994pt,16.490404pt" to="209.923994pt,16.490404pt" stroked="true" strokeweight=".599980pt" strokecolor="#000000">
            <v:stroke dashstyle="solid"/>
            <w10:wrap type="none"/>
          </v:line>
        </w:pict>
      </w:r>
      <w:r>
        <w:rPr/>
        <w:pict>
          <v:line style="position:absolute;mso-position-horizontal-relative:page;mso-position-vertical-relative:paragraph;z-index:-496000" from="431.230011pt,36.530403pt" to="455.254011pt,36.530403pt" stroked="true" strokeweight=".599980pt" strokecolor="#000000">
            <v:stroke dashstyle="solid"/>
            <w10:wrap type="none"/>
          </v:line>
        </w:pict>
      </w:r>
      <w:r>
        <w:rPr>
          <w:spacing w:val="-6"/>
        </w:rPr>
        <w:t>剛開始，逸廷對於使用 </w:t>
      </w:r>
      <w:r>
        <w:rPr>
          <w:rFonts w:ascii="Times New Roman" w:eastAsia="Times New Roman"/>
        </w:rPr>
        <w:t>K</w:t>
      </w:r>
      <w:r>
        <w:rPr>
          <w:rFonts w:ascii="Times New Roman" w:eastAsia="Times New Roman"/>
          <w:spacing w:val="-1"/>
        </w:rPr>
        <w:t> </w:t>
      </w:r>
      <w:r>
        <w:rPr/>
        <w:t>他命有點不安</w:t>
      </w:r>
      <w:r>
        <w:rPr>
          <w:color w:val="FF0000"/>
        </w:rPr>
        <w:t>、</w:t>
      </w:r>
      <w:r>
        <w:rPr>
          <w:spacing w:val="-20"/>
        </w:rPr>
        <w:t>擔心 </w:t>
      </w:r>
      <w:r>
        <w:rPr>
          <w:rFonts w:ascii="Times New Roman" w:eastAsia="Times New Roman"/>
        </w:rPr>
        <w:t>K</w:t>
      </w:r>
      <w:r>
        <w:rPr>
          <w:rFonts w:ascii="Times New Roman" w:eastAsia="Times New Roman"/>
          <w:spacing w:val="-1"/>
        </w:rPr>
        <w:t> </w:t>
      </w:r>
      <w:r>
        <w:rPr/>
        <w:t>他命對身體有危害，但是</w:t>
      </w:r>
      <w:r>
        <w:rPr>
          <w:spacing w:val="-30"/>
        </w:rPr>
        <w:t>拉 </w:t>
      </w:r>
      <w:r>
        <w:rPr>
          <w:rFonts w:ascii="Times New Roman" w:eastAsia="Times New Roman"/>
        </w:rPr>
        <w:t>K</w:t>
      </w:r>
      <w:r>
        <w:rPr>
          <w:rFonts w:ascii="Times New Roman" w:eastAsia="Times New Roman"/>
          <w:spacing w:val="1"/>
        </w:rPr>
        <w:t> </w:t>
      </w:r>
      <w:r>
        <w:rPr>
          <w:spacing w:val="-3"/>
        </w:rPr>
        <w:t>後那種飄飄然的肉體漂浮感實在太吸引他，再加上拉 </w:t>
      </w:r>
      <w:r>
        <w:rPr>
          <w:rFonts w:ascii="Times New Roman" w:eastAsia="Times New Roman"/>
        </w:rPr>
        <w:t>K</w:t>
      </w:r>
      <w:r>
        <w:rPr>
          <w:rFonts w:ascii="Times New Roman" w:eastAsia="Times New Roman"/>
          <w:spacing w:val="1"/>
        </w:rPr>
        <w:t> </w:t>
      </w:r>
      <w:r>
        <w:rPr/>
        <w:t>常讓逸廷忘記煩惱</w:t>
      </w:r>
      <w:r>
        <w:rPr>
          <w:spacing w:val="-6"/>
        </w:rPr>
        <w:t>，而且同伴們也都一起拉 </w:t>
      </w:r>
      <w:r>
        <w:rPr>
          <w:rFonts w:ascii="Times New Roman" w:eastAsia="Times New Roman"/>
        </w:rPr>
        <w:t>K</w:t>
      </w:r>
      <w:r>
        <w:rPr/>
        <w:t>，漸漸地他便跟自己說：用一點其實沒關係，更何</w:t>
      </w:r>
      <w:r>
        <w:rPr>
          <w:spacing w:val="-31"/>
        </w:rPr>
        <w:t>況 </w:t>
      </w:r>
      <w:r>
        <w:rPr>
          <w:rFonts w:ascii="Times New Roman" w:eastAsia="Times New Roman"/>
        </w:rPr>
        <w:t>K</w:t>
      </w:r>
      <w:r>
        <w:rPr>
          <w:rFonts w:ascii="Times New Roman" w:eastAsia="Times New Roman"/>
          <w:spacing w:val="-1"/>
        </w:rPr>
        <w:t> </w:t>
      </w:r>
      <w:r>
        <w:rPr/>
        <w:t>他命不貴，只要每天拉一點是不會有事的。</w:t>
      </w:r>
    </w:p>
    <w:p>
      <w:pPr>
        <w:spacing w:after="0" w:line="189" w:lineRule="auto"/>
        <w:sectPr>
          <w:type w:val="continuous"/>
          <w:pgSz w:w="11910" w:h="16840"/>
          <w:pgMar w:top="1580" w:bottom="280" w:left="680" w:right="660"/>
        </w:sectPr>
      </w:pPr>
    </w:p>
    <w:p>
      <w:pPr>
        <w:pStyle w:val="BodyText"/>
        <w:spacing w:line="189" w:lineRule="auto" w:before="20"/>
        <w:ind w:left="1118" w:right="1292" w:firstLine="479"/>
      </w:pPr>
      <w:r>
        <w:rPr/>
        <w:pict>
          <v:line style="position:absolute;mso-position-horizontal-relative:page;mso-position-vertical-relative:paragraph;z-index:-495976" from="161.899994pt,17.490421pt" to="185.899994pt,17.490421pt" stroked="true" strokeweight=".6pt" strokecolor="#000000">
            <v:stroke dashstyle="solid"/>
            <w10:wrap type="none"/>
          </v:line>
        </w:pict>
      </w:r>
      <w:r>
        <w:rPr/>
        <w:pict>
          <v:line style="position:absolute;mso-position-horizontal-relative:page;mso-position-vertical-relative:paragraph;z-index:-495952" from="137.899994pt,57.470428pt" to="161.899994pt,57.470428pt" stroked="true" strokeweight=".59999pt" strokecolor="#000000">
            <v:stroke dashstyle="solid"/>
            <w10:wrap type="none"/>
          </v:line>
        </w:pict>
      </w:r>
      <w:r>
        <w:rPr/>
        <w:pict>
          <v:line style="position:absolute;mso-position-horizontal-relative:page;mso-position-vertical-relative:paragraph;z-index:-495928" from="113.900002pt,77.510414pt" to="137.900002pt,77.510414pt" stroked="true" strokeweight=".600010pt" strokecolor="#000000">
            <v:stroke dashstyle="solid"/>
            <w10:wrap type="none"/>
          </v:line>
        </w:pict>
      </w:r>
      <w:r>
        <w:rPr>
          <w:spacing w:val="-5"/>
        </w:rPr>
        <w:t>就這樣，逸廷開始沈淪於拉 </w:t>
      </w:r>
      <w:r>
        <w:rPr>
          <w:rFonts w:ascii="Times New Roman" w:eastAsia="Times New Roman"/>
        </w:rPr>
        <w:t>K</w:t>
      </w:r>
      <w:r>
        <w:rPr/>
        <w:t>；漸漸地他發現他需要的量越來越多，從每</w:t>
      </w:r>
      <w:r>
        <w:rPr>
          <w:spacing w:val="-16"/>
        </w:rPr>
        <w:t>天一根 </w:t>
      </w:r>
      <w:r>
        <w:rPr>
          <w:rFonts w:ascii="Times New Roman" w:eastAsia="Times New Roman"/>
        </w:rPr>
        <w:t>K </w:t>
      </w:r>
      <w:r>
        <w:rPr/>
        <w:t>菸到每天要十根、二十根，也察覺到自己頻尿，且有血尿的情況發</w:t>
      </w:r>
      <w:r>
        <w:rPr>
          <w:spacing w:val="-1"/>
        </w:rPr>
        <w:t>生，於是逸廷開始擔心、不想上課，但又擔心被發現，於是為了避免父母懷疑</w:t>
      </w:r>
      <w:r>
        <w:rPr>
          <w:spacing w:val="-4"/>
        </w:rPr>
        <w:t>，逸廷總會先假裝出門、等爸媽上班後再躲回家拉 </w:t>
      </w:r>
      <w:r>
        <w:rPr>
          <w:rFonts w:ascii="Times New Roman" w:eastAsia="Times New Roman"/>
        </w:rPr>
        <w:t>K</w:t>
      </w:r>
      <w:r>
        <w:rPr/>
        <w:t>，要不就是先去學校上一節課、再蹺課或逃學回家。</w:t>
      </w:r>
    </w:p>
    <w:p>
      <w:pPr>
        <w:pStyle w:val="BodyText"/>
        <w:spacing w:line="370" w:lineRule="exact"/>
        <w:ind w:left="1598"/>
      </w:pPr>
      <w:r>
        <w:rPr/>
        <w:pict>
          <v:line style="position:absolute;mso-position-horizontal-relative:page;mso-position-vertical-relative:paragraph;z-index:-495904" from="485.980011pt,15.982427pt" to="497.980011pt,15.982427pt" stroked="true" strokeweight=".59999pt" strokecolor="#000000">
            <v:stroke dashstyle="solid"/>
            <w10:wrap type="none"/>
          </v:line>
        </w:pict>
      </w:r>
      <w:r>
        <w:rPr/>
        <w:t>漸漸地情況越來越嚴重，</w:t>
      </w:r>
      <w:r>
        <w:rPr>
          <w:u w:val="single"/>
        </w:rPr>
        <w:t>逸廷</w:t>
      </w:r>
      <w:r>
        <w:rPr/>
        <w:t>的生活作息也一塌糊塗；導師開始注意到逸</w:t>
      </w:r>
    </w:p>
    <w:p>
      <w:pPr>
        <w:pStyle w:val="BodyText"/>
        <w:spacing w:line="189" w:lineRule="auto" w:before="20"/>
        <w:ind w:left="1118" w:right="1284"/>
      </w:pPr>
      <w:r>
        <w:rPr>
          <w:rFonts w:ascii="Times New Roman" w:eastAsia="Times New Roman"/>
          <w:spacing w:val="-60"/>
          <w:u w:val="single"/>
        </w:rPr>
        <w:t> </w:t>
      </w:r>
      <w:r>
        <w:rPr>
          <w:u w:val="single"/>
        </w:rPr>
        <w:t>廷</w:t>
      </w:r>
      <w:r>
        <w:rPr/>
        <w:t>的異常，不是上課溜出去、就是一去久久到中午才回教室，也經常請假。導師打電話聯絡家長，卻常常聯絡不上家長、或是說會再注意。</w:t>
      </w:r>
    </w:p>
    <w:p>
      <w:pPr>
        <w:pStyle w:val="BodyText"/>
        <w:spacing w:line="455" w:lineRule="exact" w:before="161"/>
        <w:ind w:left="1118"/>
      </w:pPr>
      <w:r>
        <w:rPr/>
        <w:t>參、問題主述</w:t>
      </w:r>
    </w:p>
    <w:p>
      <w:pPr>
        <w:pStyle w:val="BodyText"/>
        <w:spacing w:line="189" w:lineRule="auto" w:before="21"/>
        <w:ind w:left="1118" w:right="1285" w:firstLine="479"/>
      </w:pPr>
      <w:r>
        <w:rPr/>
        <w:t>輔導人員依據與個案、案家及校方的晤談和行為觀察，瞭解個案的問題主述為：</w:t>
      </w:r>
    </w:p>
    <w:p>
      <w:pPr>
        <w:pStyle w:val="BodyText"/>
        <w:spacing w:line="189" w:lineRule="auto"/>
        <w:ind w:left="1118" w:right="1284"/>
      </w:pPr>
      <w:r>
        <w:rPr/>
        <w:t>一、藥物濫用議題：個案吸食 </w:t>
      </w:r>
      <w:r>
        <w:rPr>
          <w:rFonts w:ascii="Times New Roman" w:eastAsia="Times New Roman"/>
        </w:rPr>
        <w:t>K </w:t>
      </w:r>
      <w:r>
        <w:rPr/>
        <w:t>菸，且有血尿症狀與無法穩定上學的情形。二、親子關係疏離：案父母在個案成長過程中較少對個案表示關心，僅是透過</w:t>
      </w:r>
    </w:p>
    <w:p>
      <w:pPr>
        <w:pStyle w:val="BodyText"/>
        <w:spacing w:line="187" w:lineRule="auto"/>
        <w:ind w:left="1598" w:right="1285"/>
      </w:pPr>
      <w:r>
        <w:rPr/>
        <w:t>給予金錢和要求成績來和個案互動，以致親子關係疏離，影響個案沉迷網路、甚至是透過金錢來取得同儕認可。</w:t>
      </w:r>
    </w:p>
    <w:p>
      <w:pPr>
        <w:pStyle w:val="BodyText"/>
        <w:spacing w:line="189" w:lineRule="auto"/>
        <w:ind w:left="1598" w:right="1285" w:hanging="480"/>
      </w:pPr>
      <w:r>
        <w:rPr/>
        <w:t>三、人際困擾：個案在家庭親子關係中因缺乏關愛，而不知如何與他人互動， 以致在校園中遭受霸凌；個案為了避免自己再被欺負，以金錢來換得權 力，且藉由沾染毒品來讓自己不用面對家庭、人際與及學業上困擾。</w:t>
      </w:r>
    </w:p>
    <w:p>
      <w:pPr>
        <w:pStyle w:val="BodyText"/>
        <w:spacing w:before="159"/>
        <w:ind w:left="1118"/>
      </w:pPr>
      <w:r>
        <w:rPr/>
        <w:pict>
          <v:shape style="position:absolute;margin-left:89.903999pt;margin-top:29.790005pt;width:438.6pt;height:285.05pt;mso-position-horizontal-relative:page;mso-position-vertical-relative:paragraph;z-index:3520" type="#_x0000_t202" filled="false" stroked="false">
            <v:textbox inset="0,0,0,0">
              <w:txbxContent>
                <w:tbl>
                  <w:tblPr>
                    <w:tblW w:w="0" w:type="auto"/>
                    <w:jc w:val="lef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196"/>
                    <w:gridCol w:w="4561"/>
                  </w:tblGrid>
                  <w:tr>
                    <w:trPr>
                      <w:trHeight w:val="400" w:hRule="atLeast"/>
                    </w:trPr>
                    <w:tc>
                      <w:tcPr>
                        <w:tcW w:w="4196" w:type="dxa"/>
                      </w:tcPr>
                      <w:p>
                        <w:pPr>
                          <w:pStyle w:val="TableParagraph"/>
                          <w:spacing w:line="380" w:lineRule="exact"/>
                          <w:ind w:left="1594" w:right="1591"/>
                          <w:jc w:val="center"/>
                          <w:rPr>
                            <w:sz w:val="24"/>
                          </w:rPr>
                        </w:pPr>
                        <w:r>
                          <w:rPr>
                            <w:sz w:val="24"/>
                          </w:rPr>
                          <w:t>保護因子</w:t>
                        </w:r>
                      </w:p>
                    </w:tc>
                    <w:tc>
                      <w:tcPr>
                        <w:tcW w:w="4561" w:type="dxa"/>
                      </w:tcPr>
                      <w:p>
                        <w:pPr>
                          <w:pStyle w:val="TableParagraph"/>
                          <w:spacing w:line="380" w:lineRule="exact"/>
                          <w:ind w:left="1777" w:right="1773"/>
                          <w:jc w:val="center"/>
                          <w:rPr>
                            <w:sz w:val="24"/>
                          </w:rPr>
                        </w:pPr>
                        <w:r>
                          <w:rPr>
                            <w:sz w:val="24"/>
                          </w:rPr>
                          <w:t>危險因子</w:t>
                        </w:r>
                      </w:p>
                    </w:tc>
                  </w:tr>
                  <w:tr>
                    <w:trPr>
                      <w:trHeight w:val="397" w:hRule="atLeast"/>
                    </w:trPr>
                    <w:tc>
                      <w:tcPr>
                        <w:tcW w:w="8757" w:type="dxa"/>
                        <w:gridSpan w:val="2"/>
                      </w:tcPr>
                      <w:p>
                        <w:pPr>
                          <w:pStyle w:val="TableParagraph"/>
                          <w:spacing w:line="378" w:lineRule="exact"/>
                          <w:ind w:left="3366" w:right="2940"/>
                          <w:jc w:val="center"/>
                          <w:rPr>
                            <w:sz w:val="24"/>
                          </w:rPr>
                        </w:pPr>
                        <w:r>
                          <w:rPr>
                            <w:sz w:val="24"/>
                          </w:rPr>
                          <w:t>一、個人系統</w:t>
                        </w:r>
                      </w:p>
                    </w:tc>
                  </w:tr>
                  <w:tr>
                    <w:trPr>
                      <w:trHeight w:val="1600" w:hRule="atLeast"/>
                    </w:trPr>
                    <w:tc>
                      <w:tcPr>
                        <w:tcW w:w="4196" w:type="dxa"/>
                      </w:tcPr>
                      <w:p>
                        <w:pPr>
                          <w:pStyle w:val="TableParagraph"/>
                          <w:numPr>
                            <w:ilvl w:val="0"/>
                            <w:numId w:val="80"/>
                          </w:numPr>
                          <w:tabs>
                            <w:tab w:pos="468" w:val="left" w:leader="none"/>
                          </w:tabs>
                          <w:spacing w:line="187" w:lineRule="auto" w:before="44" w:after="0"/>
                          <w:ind w:left="467" w:right="356" w:hanging="360"/>
                          <w:jc w:val="left"/>
                          <w:rPr>
                            <w:sz w:val="24"/>
                          </w:rPr>
                        </w:pPr>
                        <w:r>
                          <w:rPr>
                            <w:sz w:val="24"/>
                          </w:rPr>
                          <w:t>獨立：遇到事情會自己想辦法解決。</w:t>
                        </w:r>
                      </w:p>
                      <w:p>
                        <w:pPr>
                          <w:pStyle w:val="TableParagraph"/>
                          <w:numPr>
                            <w:ilvl w:val="0"/>
                            <w:numId w:val="80"/>
                          </w:numPr>
                          <w:tabs>
                            <w:tab w:pos="468" w:val="left" w:leader="none"/>
                          </w:tabs>
                          <w:spacing w:line="382" w:lineRule="exact" w:before="0" w:after="0"/>
                          <w:ind w:left="467" w:right="0" w:hanging="360"/>
                          <w:jc w:val="left"/>
                          <w:rPr>
                            <w:sz w:val="24"/>
                          </w:rPr>
                        </w:pPr>
                        <w:r>
                          <w:rPr>
                            <w:sz w:val="24"/>
                          </w:rPr>
                          <w:t>對自己的身體健康狀況仍會關心。</w:t>
                        </w:r>
                      </w:p>
                      <w:p>
                        <w:pPr>
                          <w:pStyle w:val="TableParagraph"/>
                          <w:numPr>
                            <w:ilvl w:val="0"/>
                            <w:numId w:val="80"/>
                          </w:numPr>
                          <w:tabs>
                            <w:tab w:pos="468" w:val="left" w:leader="none"/>
                          </w:tabs>
                          <w:spacing w:line="360" w:lineRule="exact" w:before="0" w:after="0"/>
                          <w:ind w:left="467" w:right="0" w:hanging="360"/>
                          <w:jc w:val="left"/>
                          <w:rPr>
                            <w:sz w:val="24"/>
                          </w:rPr>
                        </w:pPr>
                        <w:r>
                          <w:rPr>
                            <w:sz w:val="24"/>
                          </w:rPr>
                          <w:t>仍會在乎爸媽對自己的看法。</w:t>
                        </w:r>
                      </w:p>
                    </w:tc>
                    <w:tc>
                      <w:tcPr>
                        <w:tcW w:w="4561" w:type="dxa"/>
                      </w:tcPr>
                      <w:p>
                        <w:pPr>
                          <w:pStyle w:val="TableParagraph"/>
                          <w:numPr>
                            <w:ilvl w:val="0"/>
                            <w:numId w:val="81"/>
                          </w:numPr>
                          <w:tabs>
                            <w:tab w:pos="478" w:val="left" w:leader="none"/>
                          </w:tabs>
                          <w:spacing w:line="420" w:lineRule="exact" w:before="0" w:after="0"/>
                          <w:ind w:left="477" w:right="0" w:hanging="329"/>
                          <w:jc w:val="left"/>
                          <w:rPr>
                            <w:sz w:val="24"/>
                          </w:rPr>
                        </w:pPr>
                        <w:r>
                          <w:rPr>
                            <w:sz w:val="24"/>
                          </w:rPr>
                          <w:t>對使用毒品感到好奇。</w:t>
                        </w:r>
                      </w:p>
                      <w:p>
                        <w:pPr>
                          <w:pStyle w:val="TableParagraph"/>
                          <w:numPr>
                            <w:ilvl w:val="0"/>
                            <w:numId w:val="81"/>
                          </w:numPr>
                          <w:tabs>
                            <w:tab w:pos="478" w:val="left" w:leader="none"/>
                          </w:tabs>
                          <w:spacing w:line="400" w:lineRule="exact" w:before="0" w:after="0"/>
                          <w:ind w:left="477" w:right="0" w:hanging="329"/>
                          <w:jc w:val="left"/>
                          <w:rPr>
                            <w:sz w:val="24"/>
                          </w:rPr>
                        </w:pPr>
                        <w:r>
                          <w:rPr>
                            <w:sz w:val="24"/>
                          </w:rPr>
                          <w:t>個人面臨內在心理困擾。</w:t>
                        </w:r>
                      </w:p>
                      <w:p>
                        <w:pPr>
                          <w:pStyle w:val="TableParagraph"/>
                          <w:numPr>
                            <w:ilvl w:val="0"/>
                            <w:numId w:val="81"/>
                          </w:numPr>
                          <w:tabs>
                            <w:tab w:pos="478" w:val="left" w:leader="none"/>
                          </w:tabs>
                          <w:spacing w:line="455" w:lineRule="exact" w:before="0" w:after="0"/>
                          <w:ind w:left="477" w:right="0" w:hanging="329"/>
                          <w:jc w:val="left"/>
                          <w:rPr>
                            <w:sz w:val="24"/>
                          </w:rPr>
                        </w:pPr>
                        <w:r>
                          <w:rPr>
                            <w:sz w:val="24"/>
                          </w:rPr>
                          <w:t>過度壓抑情緒。</w:t>
                        </w:r>
                      </w:p>
                    </w:tc>
                  </w:tr>
                  <w:tr>
                    <w:trPr>
                      <w:trHeight w:val="400" w:hRule="atLeast"/>
                    </w:trPr>
                    <w:tc>
                      <w:tcPr>
                        <w:tcW w:w="8757" w:type="dxa"/>
                        <w:gridSpan w:val="2"/>
                      </w:tcPr>
                      <w:p>
                        <w:pPr>
                          <w:pStyle w:val="TableParagraph"/>
                          <w:spacing w:line="380" w:lineRule="exact"/>
                          <w:ind w:left="2948" w:right="2940"/>
                          <w:jc w:val="center"/>
                          <w:rPr>
                            <w:sz w:val="24"/>
                          </w:rPr>
                        </w:pPr>
                        <w:r>
                          <w:rPr>
                            <w:sz w:val="24"/>
                          </w:rPr>
                          <w:t>二、家庭系統</w:t>
                        </w:r>
                      </w:p>
                    </w:tc>
                  </w:tr>
                  <w:tr>
                    <w:trPr>
                      <w:trHeight w:val="801" w:hRule="atLeast"/>
                    </w:trPr>
                    <w:tc>
                      <w:tcPr>
                        <w:tcW w:w="4196" w:type="dxa"/>
                      </w:tcPr>
                      <w:p>
                        <w:pPr>
                          <w:pStyle w:val="TableParagraph"/>
                          <w:numPr>
                            <w:ilvl w:val="0"/>
                            <w:numId w:val="82"/>
                          </w:numPr>
                          <w:tabs>
                            <w:tab w:pos="468" w:val="left" w:leader="none"/>
                          </w:tabs>
                          <w:spacing w:line="419" w:lineRule="exact" w:before="0" w:after="0"/>
                          <w:ind w:left="467" w:right="0" w:hanging="360"/>
                          <w:jc w:val="left"/>
                          <w:rPr>
                            <w:sz w:val="24"/>
                          </w:rPr>
                        </w:pPr>
                        <w:r>
                          <w:rPr>
                            <w:sz w:val="24"/>
                          </w:rPr>
                          <w:t>父母對個案仍有關心</w:t>
                        </w:r>
                      </w:p>
                      <w:p>
                        <w:pPr>
                          <w:pStyle w:val="TableParagraph"/>
                          <w:numPr>
                            <w:ilvl w:val="0"/>
                            <w:numId w:val="82"/>
                          </w:numPr>
                          <w:tabs>
                            <w:tab w:pos="468" w:val="left" w:leader="none"/>
                          </w:tabs>
                          <w:spacing w:line="363" w:lineRule="exact" w:before="0" w:after="0"/>
                          <w:ind w:left="467" w:right="0" w:hanging="360"/>
                          <w:jc w:val="left"/>
                          <w:rPr>
                            <w:sz w:val="24"/>
                          </w:rPr>
                        </w:pPr>
                        <w:r>
                          <w:rPr>
                            <w:sz w:val="24"/>
                          </w:rPr>
                          <w:t>個案家中經濟狀況良好</w:t>
                        </w:r>
                      </w:p>
                    </w:tc>
                    <w:tc>
                      <w:tcPr>
                        <w:tcW w:w="4561" w:type="dxa"/>
                      </w:tcPr>
                      <w:p>
                        <w:pPr>
                          <w:pStyle w:val="TableParagraph"/>
                          <w:spacing w:line="473" w:lineRule="exact"/>
                          <w:ind w:left="193"/>
                          <w:rPr>
                            <w:sz w:val="24"/>
                          </w:rPr>
                        </w:pPr>
                        <w:r>
                          <w:rPr>
                            <w:rFonts w:ascii="Times New Roman" w:eastAsia="Times New Roman"/>
                            <w:sz w:val="24"/>
                          </w:rPr>
                          <w:t>1. </w:t>
                        </w:r>
                        <w:r>
                          <w:rPr>
                            <w:sz w:val="24"/>
                          </w:rPr>
                          <w:t>父母親工作忙碌，親子互動少。</w:t>
                        </w:r>
                      </w:p>
                    </w:tc>
                  </w:tr>
                  <w:tr>
                    <w:trPr>
                      <w:trHeight w:val="398" w:hRule="atLeast"/>
                    </w:trPr>
                    <w:tc>
                      <w:tcPr>
                        <w:tcW w:w="8757" w:type="dxa"/>
                        <w:gridSpan w:val="2"/>
                      </w:tcPr>
                      <w:p>
                        <w:pPr>
                          <w:pStyle w:val="TableParagraph"/>
                          <w:spacing w:line="379" w:lineRule="exact"/>
                          <w:ind w:left="2807" w:right="2940"/>
                          <w:jc w:val="center"/>
                          <w:rPr>
                            <w:sz w:val="24"/>
                          </w:rPr>
                        </w:pPr>
                        <w:r>
                          <w:rPr>
                            <w:sz w:val="24"/>
                          </w:rPr>
                          <w:t>三、同儕系統</w:t>
                        </w:r>
                      </w:p>
                    </w:tc>
                  </w:tr>
                  <w:tr>
                    <w:trPr>
                      <w:trHeight w:val="801" w:hRule="atLeast"/>
                    </w:trPr>
                    <w:tc>
                      <w:tcPr>
                        <w:tcW w:w="4196" w:type="dxa"/>
                      </w:tcPr>
                      <w:p>
                        <w:pPr>
                          <w:pStyle w:val="TableParagraph"/>
                          <w:tabs>
                            <w:tab w:pos="587" w:val="left" w:leader="none"/>
                          </w:tabs>
                          <w:spacing w:line="475" w:lineRule="exact"/>
                          <w:ind w:left="107"/>
                          <w:rPr>
                            <w:sz w:val="24"/>
                          </w:rPr>
                        </w:pPr>
                        <w:r>
                          <w:rPr>
                            <w:rFonts w:ascii="Times New Roman" w:eastAsia="Times New Roman"/>
                            <w:sz w:val="24"/>
                          </w:rPr>
                          <w:t>1.</w:t>
                          <w:tab/>
                        </w:r>
                        <w:r>
                          <w:rPr>
                            <w:sz w:val="24"/>
                          </w:rPr>
                          <w:t>班上同學。</w:t>
                        </w:r>
                      </w:p>
                    </w:tc>
                    <w:tc>
                      <w:tcPr>
                        <w:tcW w:w="4561" w:type="dxa"/>
                      </w:tcPr>
                      <w:p>
                        <w:pPr>
                          <w:pStyle w:val="TableParagraph"/>
                          <w:numPr>
                            <w:ilvl w:val="0"/>
                            <w:numId w:val="83"/>
                          </w:numPr>
                          <w:tabs>
                            <w:tab w:pos="478" w:val="left" w:leader="none"/>
                          </w:tabs>
                          <w:spacing w:line="420" w:lineRule="exact" w:before="0" w:after="0"/>
                          <w:ind w:left="477" w:right="0" w:hanging="372"/>
                          <w:jc w:val="left"/>
                          <w:rPr>
                            <w:sz w:val="24"/>
                          </w:rPr>
                        </w:pPr>
                        <w:r>
                          <w:rPr>
                            <w:sz w:val="24"/>
                          </w:rPr>
                          <w:t>不良朋友的誤導。</w:t>
                        </w:r>
                      </w:p>
                      <w:p>
                        <w:pPr>
                          <w:pStyle w:val="TableParagraph"/>
                          <w:numPr>
                            <w:ilvl w:val="0"/>
                            <w:numId w:val="83"/>
                          </w:numPr>
                          <w:tabs>
                            <w:tab w:pos="478" w:val="left" w:leader="none"/>
                          </w:tabs>
                          <w:spacing w:line="361" w:lineRule="exact" w:before="0" w:after="0"/>
                          <w:ind w:left="477" w:right="0" w:hanging="372"/>
                          <w:jc w:val="left"/>
                          <w:rPr>
                            <w:sz w:val="24"/>
                          </w:rPr>
                        </w:pPr>
                        <w:r>
                          <w:rPr>
                            <w:sz w:val="24"/>
                          </w:rPr>
                          <w:t>接觸吸食毒品的友人。</w:t>
                        </w:r>
                      </w:p>
                    </w:tc>
                  </w:tr>
                  <w:tr>
                    <w:trPr>
                      <w:trHeight w:val="400" w:hRule="atLeast"/>
                    </w:trPr>
                    <w:tc>
                      <w:tcPr>
                        <w:tcW w:w="8757" w:type="dxa"/>
                        <w:gridSpan w:val="2"/>
                      </w:tcPr>
                      <w:p>
                        <w:pPr>
                          <w:pStyle w:val="TableParagraph"/>
                          <w:spacing w:line="380" w:lineRule="exact"/>
                          <w:ind w:left="2948" w:right="2940"/>
                          <w:jc w:val="center"/>
                          <w:rPr>
                            <w:sz w:val="24"/>
                          </w:rPr>
                        </w:pPr>
                        <w:r>
                          <w:rPr>
                            <w:sz w:val="24"/>
                          </w:rPr>
                          <w:t>三、校園系統</w:t>
                        </w:r>
                      </w:p>
                    </w:tc>
                  </w:tr>
                  <w:tr>
                    <w:trPr>
                      <w:trHeight w:val="400" w:hRule="atLeast"/>
                    </w:trPr>
                    <w:tc>
                      <w:tcPr>
                        <w:tcW w:w="4196" w:type="dxa"/>
                      </w:tcPr>
                      <w:p>
                        <w:pPr>
                          <w:pStyle w:val="TableParagraph"/>
                          <w:spacing w:line="380" w:lineRule="exact"/>
                          <w:ind w:left="107"/>
                          <w:rPr>
                            <w:sz w:val="24"/>
                          </w:rPr>
                        </w:pPr>
                        <w:r>
                          <w:rPr>
                            <w:rFonts w:ascii="Times New Roman" w:eastAsia="Times New Roman"/>
                            <w:sz w:val="24"/>
                          </w:rPr>
                          <w:t>1.</w:t>
                        </w:r>
                        <w:r>
                          <w:rPr>
                            <w:rFonts w:ascii="Times New Roman" w:eastAsia="Times New Roman"/>
                            <w:spacing w:val="59"/>
                            <w:sz w:val="24"/>
                          </w:rPr>
                          <w:t> </w:t>
                        </w:r>
                        <w:r>
                          <w:rPr>
                            <w:sz w:val="24"/>
                          </w:rPr>
                          <w:t>關心個案的導師。</w:t>
                        </w:r>
                      </w:p>
                    </w:tc>
                    <w:tc>
                      <w:tcPr>
                        <w:tcW w:w="4561" w:type="dxa"/>
                      </w:tcPr>
                      <w:p>
                        <w:pPr>
                          <w:pStyle w:val="TableParagraph"/>
                          <w:spacing w:line="380" w:lineRule="exact"/>
                          <w:ind w:left="105"/>
                          <w:rPr>
                            <w:sz w:val="24"/>
                          </w:rPr>
                        </w:pPr>
                        <w:r>
                          <w:rPr>
                            <w:rFonts w:ascii="Times New Roman" w:eastAsia="Times New Roman"/>
                            <w:sz w:val="24"/>
                          </w:rPr>
                          <w:t>1. </w:t>
                        </w:r>
                        <w:r>
                          <w:rPr>
                            <w:sz w:val="24"/>
                          </w:rPr>
                          <w:t>在校園中遭受學長欺壓。</w:t>
                        </w:r>
                      </w:p>
                    </w:tc>
                  </w:tr>
                </w:tbl>
                <w:p>
                  <w:pPr>
                    <w:pStyle w:val="BodyText"/>
                    <w:ind w:left="0"/>
                  </w:pPr>
                </w:p>
              </w:txbxContent>
            </v:textbox>
            <w10:wrap type="none"/>
          </v:shape>
        </w:pict>
      </w:r>
      <w:r>
        <w:rPr/>
        <w:t>肆、個案評估</w:t>
      </w:r>
    </w:p>
    <w:p>
      <w:pPr>
        <w:spacing w:after="0"/>
        <w:sectPr>
          <w:footerReference w:type="default" r:id="rId143"/>
          <w:pgSz w:w="11910" w:h="16840"/>
          <w:pgMar w:footer="1226" w:header="0" w:top="1440" w:bottom="1420" w:left="680" w:right="660"/>
          <w:pgNumType w:start="151"/>
        </w:sectPr>
      </w:pPr>
    </w:p>
    <w:tbl>
      <w:tblPr>
        <w:tblW w:w="0" w:type="auto"/>
        <w:jc w:val="left"/>
        <w:tblInd w:w="11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196"/>
        <w:gridCol w:w="4561"/>
      </w:tblGrid>
      <w:tr>
        <w:trPr>
          <w:trHeight w:val="400" w:hRule="atLeast"/>
        </w:trPr>
        <w:tc>
          <w:tcPr>
            <w:tcW w:w="4196" w:type="dxa"/>
          </w:tcPr>
          <w:p>
            <w:pPr>
              <w:pStyle w:val="TableParagraph"/>
              <w:spacing w:line="380" w:lineRule="exact"/>
              <w:ind w:left="1594" w:right="1591"/>
              <w:jc w:val="center"/>
              <w:rPr>
                <w:sz w:val="24"/>
              </w:rPr>
            </w:pPr>
            <w:r>
              <w:rPr>
                <w:sz w:val="24"/>
              </w:rPr>
              <w:t>保護因子</w:t>
            </w:r>
          </w:p>
        </w:tc>
        <w:tc>
          <w:tcPr>
            <w:tcW w:w="4561" w:type="dxa"/>
          </w:tcPr>
          <w:p>
            <w:pPr>
              <w:pStyle w:val="TableParagraph"/>
              <w:spacing w:line="380" w:lineRule="exact"/>
              <w:ind w:left="1777" w:right="1773"/>
              <w:jc w:val="center"/>
              <w:rPr>
                <w:sz w:val="24"/>
              </w:rPr>
            </w:pPr>
            <w:r>
              <w:rPr>
                <w:sz w:val="24"/>
              </w:rPr>
              <w:t>危險因子</w:t>
            </w:r>
          </w:p>
        </w:tc>
      </w:tr>
      <w:tr>
        <w:trPr>
          <w:trHeight w:val="799" w:hRule="atLeast"/>
        </w:trPr>
        <w:tc>
          <w:tcPr>
            <w:tcW w:w="4196" w:type="dxa"/>
          </w:tcPr>
          <w:p>
            <w:pPr>
              <w:pStyle w:val="TableParagraph"/>
              <w:spacing w:line="473" w:lineRule="exact"/>
              <w:ind w:left="107"/>
              <w:rPr>
                <w:sz w:val="24"/>
              </w:rPr>
            </w:pPr>
            <w:r>
              <w:rPr>
                <w:rFonts w:ascii="Times New Roman" w:eastAsia="Times New Roman"/>
                <w:sz w:val="24"/>
              </w:rPr>
              <w:t>2.</w:t>
            </w:r>
            <w:r>
              <w:rPr>
                <w:rFonts w:ascii="Times New Roman" w:eastAsia="Times New Roman"/>
                <w:spacing w:val="59"/>
                <w:sz w:val="24"/>
              </w:rPr>
              <w:t> </w:t>
            </w:r>
            <w:r>
              <w:rPr>
                <w:sz w:val="24"/>
              </w:rPr>
              <w:t>校園中春暉輔導與相關輔導資源。</w:t>
            </w:r>
          </w:p>
        </w:tc>
        <w:tc>
          <w:tcPr>
            <w:tcW w:w="4561" w:type="dxa"/>
          </w:tcPr>
          <w:p>
            <w:pPr>
              <w:pStyle w:val="TableParagraph"/>
              <w:numPr>
                <w:ilvl w:val="0"/>
                <w:numId w:val="84"/>
              </w:numPr>
              <w:tabs>
                <w:tab w:pos="466" w:val="left" w:leader="none"/>
              </w:tabs>
              <w:spacing w:line="419" w:lineRule="exact" w:before="0" w:after="0"/>
              <w:ind w:left="465" w:right="0" w:hanging="360"/>
              <w:jc w:val="left"/>
              <w:rPr>
                <w:sz w:val="24"/>
              </w:rPr>
            </w:pPr>
            <w:r>
              <w:rPr>
                <w:sz w:val="24"/>
              </w:rPr>
              <w:t>不穩定上學與缺席。</w:t>
            </w:r>
          </w:p>
          <w:p>
            <w:pPr>
              <w:pStyle w:val="TableParagraph"/>
              <w:numPr>
                <w:ilvl w:val="0"/>
                <w:numId w:val="84"/>
              </w:numPr>
              <w:tabs>
                <w:tab w:pos="466" w:val="left" w:leader="none"/>
              </w:tabs>
              <w:spacing w:line="360" w:lineRule="exact" w:before="0" w:after="0"/>
              <w:ind w:left="465" w:right="0" w:hanging="360"/>
              <w:jc w:val="left"/>
              <w:rPr>
                <w:sz w:val="24"/>
              </w:rPr>
            </w:pPr>
            <w:r>
              <w:rPr>
                <w:sz w:val="24"/>
              </w:rPr>
              <w:t>低學業成就。</w:t>
            </w:r>
          </w:p>
        </w:tc>
      </w:tr>
      <w:tr>
        <w:trPr>
          <w:trHeight w:val="400" w:hRule="atLeast"/>
        </w:trPr>
        <w:tc>
          <w:tcPr>
            <w:tcW w:w="8757" w:type="dxa"/>
            <w:gridSpan w:val="2"/>
          </w:tcPr>
          <w:p>
            <w:pPr>
              <w:pStyle w:val="TableParagraph"/>
              <w:spacing w:line="380" w:lineRule="exact"/>
              <w:ind w:left="3366" w:right="2940"/>
              <w:jc w:val="center"/>
              <w:rPr>
                <w:sz w:val="24"/>
              </w:rPr>
            </w:pPr>
            <w:r>
              <w:rPr>
                <w:sz w:val="24"/>
              </w:rPr>
              <w:t>五、社區文化環境系統</w:t>
            </w:r>
          </w:p>
        </w:tc>
      </w:tr>
      <w:tr>
        <w:trPr>
          <w:trHeight w:val="801" w:hRule="atLeast"/>
        </w:trPr>
        <w:tc>
          <w:tcPr>
            <w:tcW w:w="4196" w:type="dxa"/>
          </w:tcPr>
          <w:p>
            <w:pPr>
              <w:pStyle w:val="TableParagraph"/>
              <w:tabs>
                <w:tab w:pos="587" w:val="left" w:leader="none"/>
              </w:tabs>
              <w:spacing w:line="419" w:lineRule="exact"/>
              <w:ind w:left="107"/>
              <w:rPr>
                <w:sz w:val="24"/>
              </w:rPr>
            </w:pPr>
            <w:r>
              <w:rPr>
                <w:rFonts w:ascii="Times New Roman" w:eastAsia="Times New Roman"/>
                <w:sz w:val="24"/>
              </w:rPr>
              <w:t>1.</w:t>
              <w:tab/>
            </w:r>
            <w:r>
              <w:rPr>
                <w:sz w:val="24"/>
              </w:rPr>
              <w:t>少輔會與第六章中所介紹的所有</w:t>
            </w:r>
          </w:p>
          <w:p>
            <w:pPr>
              <w:pStyle w:val="TableParagraph"/>
              <w:spacing w:line="363" w:lineRule="exact"/>
              <w:ind w:left="587"/>
              <w:rPr>
                <w:sz w:val="24"/>
              </w:rPr>
            </w:pPr>
            <w:r>
              <w:rPr>
                <w:sz w:val="24"/>
              </w:rPr>
              <w:t>藥物濫用防制相關資源。</w:t>
            </w:r>
          </w:p>
        </w:tc>
        <w:tc>
          <w:tcPr>
            <w:tcW w:w="4561" w:type="dxa"/>
          </w:tcPr>
          <w:p>
            <w:pPr>
              <w:pStyle w:val="TableParagraph"/>
              <w:tabs>
                <w:tab w:pos="585" w:val="left" w:leader="none"/>
              </w:tabs>
              <w:spacing w:line="419" w:lineRule="exact"/>
              <w:ind w:left="105"/>
              <w:rPr>
                <w:sz w:val="24"/>
              </w:rPr>
            </w:pPr>
            <w:r>
              <w:rPr>
                <w:rFonts w:ascii="Times New Roman" w:eastAsia="Times New Roman"/>
                <w:sz w:val="24"/>
              </w:rPr>
              <w:t>3.</w:t>
              <w:tab/>
            </w:r>
            <w:r>
              <w:rPr>
                <w:sz w:val="24"/>
              </w:rPr>
              <w:t>所處的社區環境有不健康或可接近毒</w:t>
            </w:r>
          </w:p>
          <w:p>
            <w:pPr>
              <w:pStyle w:val="TableParagraph"/>
              <w:spacing w:line="363" w:lineRule="exact"/>
              <w:ind w:left="585"/>
              <w:rPr>
                <w:sz w:val="24"/>
              </w:rPr>
            </w:pPr>
            <w:r>
              <w:rPr>
                <w:sz w:val="24"/>
              </w:rPr>
              <w:t>品的網咖。</w:t>
            </w:r>
          </w:p>
        </w:tc>
      </w:tr>
    </w:tbl>
    <w:p>
      <w:pPr>
        <w:pStyle w:val="BodyText"/>
        <w:spacing w:line="419" w:lineRule="exact"/>
        <w:ind w:left="1118"/>
      </w:pPr>
      <w:r>
        <w:rPr/>
        <w:t>伍、輔導策略</w:t>
      </w:r>
    </w:p>
    <w:p>
      <w:pPr>
        <w:pStyle w:val="BodyText"/>
        <w:spacing w:line="400" w:lineRule="exact"/>
        <w:ind w:left="1118"/>
      </w:pPr>
      <w:r>
        <w:rPr/>
        <w:t>（一）個案工作（進入三級處遇性輔導）</w:t>
      </w:r>
    </w:p>
    <w:p>
      <w:pPr>
        <w:pStyle w:val="ListParagraph"/>
        <w:numPr>
          <w:ilvl w:val="0"/>
          <w:numId w:val="85"/>
        </w:numPr>
        <w:tabs>
          <w:tab w:pos="1684" w:val="left" w:leader="none"/>
          <w:tab w:pos="1685" w:val="left" w:leader="none"/>
        </w:tabs>
        <w:spacing w:line="400" w:lineRule="exact" w:before="0" w:after="0"/>
        <w:ind w:left="1684" w:right="0" w:hanging="566"/>
        <w:jc w:val="left"/>
        <w:rPr>
          <w:sz w:val="24"/>
        </w:rPr>
      </w:pPr>
      <w:r>
        <w:rPr>
          <w:sz w:val="24"/>
        </w:rPr>
        <w:t>初次會談：初步和</w:t>
      </w:r>
      <w:r>
        <w:rPr>
          <w:sz w:val="24"/>
          <w:u w:val="single"/>
        </w:rPr>
        <w:t>逸廷</w:t>
      </w:r>
      <w:r>
        <w:rPr>
          <w:sz w:val="24"/>
        </w:rPr>
        <w:t>建立關係與進行評估</w:t>
      </w:r>
    </w:p>
    <w:p>
      <w:pPr>
        <w:pStyle w:val="BodyText"/>
        <w:spacing w:line="189" w:lineRule="auto" w:before="20"/>
        <w:ind w:left="1118" w:right="1148" w:firstLine="566"/>
      </w:pPr>
      <w:r>
        <w:rPr/>
        <w:pict>
          <v:line style="position:absolute;mso-position-horizontal-relative:page;mso-position-vertical-relative:paragraph;z-index:-495856" from="178.220001pt,17.490377pt" to="202.244001pt,17.490377pt" stroked="true" strokeweight=".600010pt" strokecolor="#000000">
            <v:stroke dashstyle="solid"/>
            <w10:wrap type="none"/>
          </v:line>
        </w:pict>
      </w:r>
      <w:r>
        <w:rPr/>
        <w:t>輔導老師找逸廷到輔導室關心他最近的上學情形與身體狀況，而後透過關心的歷程間接了解其染毒的經過，而後初步評估目前逸廷使用 </w:t>
      </w:r>
      <w:r>
        <w:rPr>
          <w:rFonts w:ascii="Times New Roman" w:eastAsia="Times New Roman"/>
        </w:rPr>
        <w:t>K </w:t>
      </w:r>
      <w:r>
        <w:rPr/>
        <w:t>他命的情形。</w:t>
      </w:r>
    </w:p>
    <w:p>
      <w:pPr>
        <w:pStyle w:val="ListParagraph"/>
        <w:numPr>
          <w:ilvl w:val="0"/>
          <w:numId w:val="85"/>
        </w:numPr>
        <w:tabs>
          <w:tab w:pos="1597" w:val="left" w:leader="none"/>
          <w:tab w:pos="1598" w:val="left" w:leader="none"/>
        </w:tabs>
        <w:spacing w:line="376" w:lineRule="exact" w:before="0" w:after="0"/>
        <w:ind w:left="1598" w:right="0" w:hanging="480"/>
        <w:jc w:val="left"/>
        <w:rPr>
          <w:sz w:val="24"/>
        </w:rPr>
      </w:pPr>
      <w:r>
        <w:rPr>
          <w:sz w:val="24"/>
        </w:rPr>
        <w:t>進行通報</w:t>
      </w:r>
    </w:p>
    <w:p>
      <w:pPr>
        <w:pStyle w:val="BodyText"/>
        <w:spacing w:line="401" w:lineRule="exact"/>
        <w:ind w:left="1598"/>
      </w:pPr>
      <w:r>
        <w:rPr/>
        <w:pict>
          <v:line style="position:absolute;mso-position-horizontal-relative:page;mso-position-vertical-relative:paragraph;z-index:-495832" from="251.929993pt,17.519999pt" to="275.929993pt,17.519999pt" stroked="true" strokeweight=".600010pt" strokecolor="#000000">
            <v:stroke dashstyle="solid"/>
            <w10:wrap type="none"/>
          </v:line>
        </w:pict>
      </w:r>
      <w:r>
        <w:rPr/>
        <w:t>學校依據兒權法第 </w:t>
      </w:r>
      <w:r>
        <w:rPr>
          <w:rFonts w:ascii="Times New Roman" w:eastAsia="Times New Roman"/>
        </w:rPr>
        <w:t>53 </w:t>
      </w:r>
      <w:r>
        <w:rPr/>
        <w:t>條將逸廷的狀況進行兒少保通報。</w:t>
      </w:r>
    </w:p>
    <w:p>
      <w:pPr>
        <w:pStyle w:val="ListParagraph"/>
        <w:numPr>
          <w:ilvl w:val="0"/>
          <w:numId w:val="85"/>
        </w:numPr>
        <w:tabs>
          <w:tab w:pos="1597" w:val="left" w:leader="none"/>
          <w:tab w:pos="1598" w:val="left" w:leader="none"/>
        </w:tabs>
        <w:spacing w:line="400" w:lineRule="exact" w:before="0" w:after="0"/>
        <w:ind w:left="1598" w:right="0" w:hanging="480"/>
        <w:jc w:val="left"/>
        <w:rPr>
          <w:sz w:val="24"/>
        </w:rPr>
      </w:pPr>
      <w:r>
        <w:rPr/>
        <w:pict>
          <v:line style="position:absolute;mso-position-horizontal-relative:page;mso-position-vertical-relative:paragraph;z-index:-495808" from="137.899994pt,17.520006pt" to="161.899994pt,17.520006pt" stroked="true" strokeweight=".600010pt" strokecolor="#000000">
            <v:stroke dashstyle="solid"/>
            <w10:wrap type="none"/>
          </v:line>
        </w:pict>
      </w:r>
      <w:r>
        <w:rPr>
          <w:sz w:val="24"/>
        </w:rPr>
        <w:t>評估逸廷目前的改變階段及所需的資源</w:t>
      </w:r>
    </w:p>
    <w:p>
      <w:pPr>
        <w:pStyle w:val="BodyText"/>
        <w:spacing w:line="189" w:lineRule="auto" w:before="20"/>
        <w:ind w:left="1118" w:right="1405" w:firstLine="566"/>
      </w:pPr>
      <w:r>
        <w:rPr/>
        <w:t>輔導老師評估後認為</w:t>
      </w:r>
      <w:r>
        <w:rPr>
          <w:u w:val="single"/>
        </w:rPr>
        <w:t>逸廷</w:t>
      </w:r>
      <w:r>
        <w:rPr/>
        <w:t>目前處於無意圖期（</w:t>
      </w:r>
      <w:r>
        <w:rPr>
          <w:spacing w:val="-13"/>
        </w:rPr>
        <w:t>請參閱表 </w:t>
      </w:r>
      <w:r>
        <w:rPr>
          <w:rFonts w:ascii="Times New Roman" w:eastAsia="Times New Roman"/>
        </w:rPr>
        <w:t>2-9 </w:t>
      </w:r>
      <w:r>
        <w:rPr/>
        <w:t>與其下之描</w:t>
      </w:r>
      <w:r>
        <w:rPr>
          <w:spacing w:val="-1"/>
        </w:rPr>
        <w:t>述</w:t>
      </w:r>
      <w:r>
        <w:rPr>
          <w:spacing w:val="-120"/>
        </w:rPr>
        <w:t>）</w:t>
      </w:r>
      <w:r>
        <w:rPr/>
        <w:t>，所需的資源有校內的春暉輔導小組、校外社工，以及醫療方面的協助。</w:t>
      </w:r>
    </w:p>
    <w:p>
      <w:pPr>
        <w:pStyle w:val="ListParagraph"/>
        <w:numPr>
          <w:ilvl w:val="0"/>
          <w:numId w:val="85"/>
        </w:numPr>
        <w:tabs>
          <w:tab w:pos="1478" w:val="left" w:leader="none"/>
        </w:tabs>
        <w:spacing w:line="377" w:lineRule="exact" w:before="0" w:after="0"/>
        <w:ind w:left="1478" w:right="0" w:hanging="360"/>
        <w:jc w:val="left"/>
        <w:rPr>
          <w:sz w:val="24"/>
        </w:rPr>
      </w:pPr>
      <w:r>
        <w:rPr>
          <w:sz w:val="24"/>
        </w:rPr>
        <w:t>進行春暉輔導流程</w:t>
      </w:r>
    </w:p>
    <w:p>
      <w:pPr>
        <w:pStyle w:val="ListParagraph"/>
        <w:numPr>
          <w:ilvl w:val="1"/>
          <w:numId w:val="85"/>
        </w:numPr>
        <w:tabs>
          <w:tab w:pos="1826" w:val="left" w:leader="none"/>
        </w:tabs>
        <w:spacing w:line="189" w:lineRule="auto" w:before="19" w:after="0"/>
        <w:ind w:left="1826" w:right="1176" w:hanging="425"/>
        <w:jc w:val="both"/>
        <w:rPr>
          <w:sz w:val="24"/>
        </w:rPr>
      </w:pPr>
      <w:r>
        <w:rPr/>
        <w:pict>
          <v:line style="position:absolute;mso-position-horizontal-relative:page;mso-position-vertical-relative:paragraph;z-index:-495784" from="425.350006pt,17.440388pt" to="449.374006pt,17.440388pt" stroked="true" strokeweight=".600010pt" strokecolor="#000000">
            <v:stroke dashstyle="solid"/>
            <w10:wrap type="none"/>
          </v:line>
        </w:pict>
      </w:r>
      <w:r>
        <w:rPr/>
        <w:pict>
          <v:line style="position:absolute;mso-position-horizontal-relative:page;mso-position-vertical-relative:paragraph;z-index:-495760" from="275.329987pt,77.460388pt" to="299.329987pt,77.460388pt" stroked="true" strokeweight=".600010pt" strokecolor="#000000">
            <v:stroke dashstyle="solid"/>
            <w10:wrap type="none"/>
          </v:line>
        </w:pict>
      </w:r>
      <w:r>
        <w:rPr>
          <w:sz w:val="24"/>
        </w:rPr>
        <w:t>輔導老師進行三個月期程的春暉輔導、每週一次，以協助逸廷探討染毒的經過，並找到戒癮的方法，而後逐步發展出自我監控的能力（請參閱第二章第三節的『三、跨理論改變模式在具有藥物濫用議題學生之輔導實務運用』之內容</w:t>
      </w:r>
      <w:r>
        <w:rPr>
          <w:spacing w:val="-120"/>
          <w:sz w:val="24"/>
        </w:rPr>
        <w:t>）</w:t>
      </w:r>
      <w:r>
        <w:rPr>
          <w:sz w:val="24"/>
        </w:rPr>
        <w:t>。同時將逸廷轉介醫療單位，請精神科醫師、臨床心理師及諮商心理師共同協助。</w:t>
      </w:r>
    </w:p>
    <w:p>
      <w:pPr>
        <w:pStyle w:val="ListParagraph"/>
        <w:numPr>
          <w:ilvl w:val="1"/>
          <w:numId w:val="85"/>
        </w:numPr>
        <w:tabs>
          <w:tab w:pos="1826" w:val="left" w:leader="none"/>
        </w:tabs>
        <w:spacing w:line="187" w:lineRule="auto" w:before="0" w:after="0"/>
        <w:ind w:left="1826" w:right="1537" w:hanging="425"/>
        <w:jc w:val="left"/>
        <w:rPr>
          <w:sz w:val="24"/>
        </w:rPr>
      </w:pPr>
      <w:r>
        <w:rPr>
          <w:sz w:val="24"/>
        </w:rPr>
        <w:t>學務處則定期驗尿；若為陰性反應，則可解除列管，但需列為特定人員。若為陽性反應，則需要重新啟動春暉輔導流程。</w:t>
      </w:r>
    </w:p>
    <w:p>
      <w:pPr>
        <w:pStyle w:val="BodyText"/>
        <w:spacing w:line="455" w:lineRule="exact" w:before="163"/>
        <w:ind w:left="1118"/>
      </w:pPr>
      <w:r>
        <w:rPr/>
        <w:t>（二）校園工作（生態系統工作）</w:t>
      </w:r>
    </w:p>
    <w:p>
      <w:pPr>
        <w:pStyle w:val="ListParagraph"/>
        <w:numPr>
          <w:ilvl w:val="0"/>
          <w:numId w:val="86"/>
        </w:numPr>
        <w:tabs>
          <w:tab w:pos="1546" w:val="left" w:leader="none"/>
        </w:tabs>
        <w:spacing w:line="189" w:lineRule="auto" w:before="21" w:after="0"/>
        <w:ind w:left="1545" w:right="1285" w:hanging="427"/>
        <w:jc w:val="both"/>
        <w:rPr>
          <w:sz w:val="24"/>
        </w:rPr>
      </w:pPr>
      <w:r>
        <w:rPr/>
        <w:pict>
          <v:line style="position:absolute;mso-position-horizontal-relative:page;mso-position-vertical-relative:paragraph;z-index:-495736" from="255.289993pt,17.540411pt" to="279.289993pt,17.540411pt" stroked="true" strokeweight=".599980pt" strokecolor="#000000">
            <v:stroke dashstyle="solid"/>
            <w10:wrap type="none"/>
          </v:line>
        </w:pict>
      </w:r>
      <w:r>
        <w:rPr>
          <w:spacing w:val="-4"/>
          <w:sz w:val="24"/>
        </w:rPr>
        <w:t>成立春暉小組：導師在獲知逸廷吸食 </w:t>
      </w:r>
      <w:r>
        <w:rPr>
          <w:rFonts w:ascii="Times New Roman" w:eastAsia="Times New Roman"/>
          <w:sz w:val="24"/>
        </w:rPr>
        <w:t>K</w:t>
      </w:r>
      <w:r>
        <w:rPr>
          <w:rFonts w:ascii="Times New Roman" w:eastAsia="Times New Roman"/>
          <w:spacing w:val="-1"/>
          <w:sz w:val="24"/>
        </w:rPr>
        <w:t> </w:t>
      </w:r>
      <w:r>
        <w:rPr>
          <w:sz w:val="24"/>
        </w:rPr>
        <w:t>他命的狀況後，徵求他的同意通知輔導室、學務處及教務處，而後學務處在校園中成立春暉小組，以利橫向系統間的合作與連結，使得各處室與各單位各司其職。春暉輔導原則請見第四章第二節之『貳、春暉輔導原則』內容。</w:t>
      </w:r>
    </w:p>
    <w:p>
      <w:pPr>
        <w:pStyle w:val="ListParagraph"/>
        <w:numPr>
          <w:ilvl w:val="0"/>
          <w:numId w:val="86"/>
        </w:numPr>
        <w:tabs>
          <w:tab w:pos="1538" w:val="left" w:leader="none"/>
        </w:tabs>
        <w:spacing w:line="189" w:lineRule="auto" w:before="0" w:after="0"/>
        <w:ind w:left="1542" w:right="1340" w:hanging="424"/>
        <w:jc w:val="both"/>
        <w:rPr>
          <w:sz w:val="24"/>
        </w:rPr>
      </w:pPr>
      <w:r>
        <w:rPr>
          <w:sz w:val="24"/>
        </w:rPr>
        <w:t>團體諮商：過去那票與</w:t>
      </w:r>
      <w:r>
        <w:rPr>
          <w:sz w:val="24"/>
          <w:u w:val="single"/>
        </w:rPr>
        <w:t>逸廷</w:t>
      </w:r>
      <w:r>
        <w:rPr>
          <w:sz w:val="24"/>
        </w:rPr>
        <w:t>同進出的同學，學校也安排團體諮商來協助這群孩子更清楚的認識毒品對自身的危害，並幫助這群孩子用更健康的方式來面對壓力，也建構孩子們面對困境時的因應對策。詳情請見第三章第三節之相關內容。</w:t>
      </w:r>
    </w:p>
    <w:p>
      <w:pPr>
        <w:pStyle w:val="ListParagraph"/>
        <w:numPr>
          <w:ilvl w:val="0"/>
          <w:numId w:val="86"/>
        </w:numPr>
        <w:tabs>
          <w:tab w:pos="1537" w:val="left" w:leader="none"/>
          <w:tab w:pos="1538" w:val="left" w:leader="none"/>
        </w:tabs>
        <w:spacing w:line="405" w:lineRule="exact" w:before="0" w:after="0"/>
        <w:ind w:left="1538" w:right="0" w:hanging="420"/>
        <w:jc w:val="left"/>
        <w:rPr>
          <w:sz w:val="24"/>
        </w:rPr>
      </w:pPr>
      <w:r>
        <w:rPr>
          <w:sz w:val="24"/>
        </w:rPr>
        <w:t>班級內：導師與輔導老師皆邀請同學在課業上協助</w:t>
      </w:r>
      <w:r>
        <w:rPr>
          <w:sz w:val="24"/>
          <w:u w:val="single"/>
        </w:rPr>
        <w:t>逸廷</w:t>
      </w:r>
      <w:r>
        <w:rPr>
          <w:sz w:val="24"/>
        </w:rPr>
        <w:t>慢慢的提升對學習</w:t>
      </w:r>
    </w:p>
    <w:p>
      <w:pPr>
        <w:spacing w:after="0" w:line="405" w:lineRule="exact"/>
        <w:jc w:val="left"/>
        <w:rPr>
          <w:sz w:val="24"/>
        </w:rPr>
        <w:sectPr>
          <w:pgSz w:w="11910" w:h="16840"/>
          <w:pgMar w:header="0" w:footer="1226" w:top="1420" w:bottom="1440" w:left="680" w:right="660"/>
        </w:sectPr>
      </w:pPr>
    </w:p>
    <w:p>
      <w:pPr>
        <w:pStyle w:val="BodyText"/>
        <w:spacing w:line="381" w:lineRule="exact"/>
        <w:ind w:left="1118"/>
      </w:pPr>
      <w:r>
        <w:rPr/>
        <w:t>的興趣。詳情請見第四章第四節『壹、三級處遇性輔導之校內合作』之內容。</w:t>
      </w:r>
    </w:p>
    <w:p>
      <w:pPr>
        <w:pStyle w:val="BodyText"/>
        <w:spacing w:line="400" w:lineRule="exact"/>
        <w:ind w:left="1118"/>
      </w:pPr>
      <w:r>
        <w:rPr>
          <w:rFonts w:ascii="Times New Roman" w:eastAsia="Times New Roman"/>
        </w:rPr>
        <w:t>(</w:t>
      </w:r>
      <w:r>
        <w:rPr/>
        <w:t>二</w:t>
      </w:r>
      <w:r>
        <w:rPr>
          <w:rFonts w:ascii="Times New Roman" w:eastAsia="Times New Roman"/>
        </w:rPr>
        <w:t>)</w:t>
      </w:r>
      <w:r>
        <w:rPr/>
        <w:t>與家長工作</w:t>
      </w:r>
    </w:p>
    <w:p>
      <w:pPr>
        <w:pStyle w:val="ListParagraph"/>
        <w:numPr>
          <w:ilvl w:val="0"/>
          <w:numId w:val="87"/>
        </w:numPr>
        <w:tabs>
          <w:tab w:pos="1597" w:val="left" w:leader="none"/>
          <w:tab w:pos="1598" w:val="left" w:leader="none"/>
        </w:tabs>
        <w:spacing w:line="189" w:lineRule="auto" w:before="19" w:after="0"/>
        <w:ind w:left="1598" w:right="1284" w:hanging="480"/>
        <w:jc w:val="left"/>
        <w:rPr>
          <w:sz w:val="24"/>
        </w:rPr>
      </w:pPr>
      <w:r>
        <w:rPr>
          <w:sz w:val="24"/>
        </w:rPr>
        <w:t>與家長溝通，協助家長如何陪伴</w:t>
      </w:r>
      <w:r>
        <w:rPr>
          <w:sz w:val="24"/>
          <w:u w:val="single"/>
        </w:rPr>
        <w:t>逸廷</w:t>
      </w:r>
      <w:r>
        <w:rPr>
          <w:sz w:val="24"/>
        </w:rPr>
        <w:t>，讓家庭的功能能夠更彰顯。詳情請見第四章第四節『貳、三級處遇性輔導之家長溝通』之內容。</w:t>
      </w:r>
    </w:p>
    <w:p>
      <w:pPr>
        <w:pStyle w:val="ListParagraph"/>
        <w:numPr>
          <w:ilvl w:val="0"/>
          <w:numId w:val="87"/>
        </w:numPr>
        <w:tabs>
          <w:tab w:pos="1597" w:val="left" w:leader="none"/>
          <w:tab w:pos="1598" w:val="left" w:leader="none"/>
        </w:tabs>
        <w:spacing w:line="187" w:lineRule="auto" w:before="1" w:after="0"/>
        <w:ind w:left="1598" w:right="1285" w:hanging="480"/>
        <w:jc w:val="left"/>
        <w:rPr>
          <w:sz w:val="24"/>
        </w:rPr>
      </w:pPr>
      <w:r>
        <w:rPr>
          <w:sz w:val="24"/>
        </w:rPr>
        <w:t>邀請家長進入諮商，幫助家長能夠花更多的時間去陪伴逸廷。詳情請見第四章第四節『貳、三級處遇性輔導之家長溝通』之內容。</w:t>
      </w:r>
    </w:p>
    <w:p>
      <w:pPr>
        <w:pStyle w:val="BodyText"/>
        <w:spacing w:line="455" w:lineRule="exact" w:before="168"/>
        <w:ind w:left="1118"/>
      </w:pPr>
      <w:r>
        <w:rPr>
          <w:rFonts w:ascii="Times New Roman" w:eastAsia="Times New Roman"/>
        </w:rPr>
        <w:t>(</w:t>
      </w:r>
      <w:r>
        <w:rPr/>
        <w:t>三</w:t>
      </w:r>
      <w:r>
        <w:rPr>
          <w:rFonts w:ascii="Times New Roman" w:eastAsia="Times New Roman"/>
        </w:rPr>
        <w:t>)</w:t>
      </w:r>
      <w:r>
        <w:rPr/>
        <w:t>與校外資源連結</w:t>
      </w:r>
    </w:p>
    <w:p>
      <w:pPr>
        <w:pStyle w:val="BodyText"/>
        <w:spacing w:line="400" w:lineRule="exact"/>
        <w:ind w:left="1598"/>
      </w:pPr>
      <w:r>
        <w:rPr/>
        <w:t>學校媒合了少輔會的志工資源，邀請機構輔導員與逸廷對話，幫助評估</w:t>
      </w:r>
      <w:r>
        <w:rPr>
          <w:u w:val="single"/>
        </w:rPr>
        <w:t>逸</w:t>
      </w:r>
    </w:p>
    <w:p>
      <w:pPr>
        <w:pStyle w:val="BodyText"/>
        <w:spacing w:line="189" w:lineRule="auto" w:before="19"/>
        <w:ind w:left="1118" w:right="1284"/>
        <w:jc w:val="both"/>
      </w:pPr>
      <w:r>
        <w:rPr>
          <w:rFonts w:ascii="Times New Roman" w:eastAsia="Times New Roman"/>
          <w:spacing w:val="-60"/>
          <w:u w:val="single"/>
        </w:rPr>
        <w:t> </w:t>
      </w:r>
      <w:r>
        <w:rPr>
          <w:u w:val="single"/>
        </w:rPr>
        <w:t>廷</w:t>
      </w:r>
      <w:r>
        <w:rPr/>
        <w:t>可能遇到了哪些困境，並在</w:t>
      </w:r>
      <w:r>
        <w:rPr>
          <w:u w:val="single"/>
        </w:rPr>
        <w:t>逸廷</w:t>
      </w:r>
      <w:r>
        <w:rPr/>
        <w:t>的同意與機構輔導員的建議下，將心理師邀請進到學校來幫助逸廷進行心理諮商，心理師協助</w:t>
      </w:r>
      <w:r>
        <w:rPr>
          <w:u w:val="single"/>
        </w:rPr>
        <w:t>逸廷</w:t>
      </w:r>
      <w:r>
        <w:rPr/>
        <w:t>去整理自己落入毒品的前因後果，整理出相關的保護與危險因子，並練習各種預防再用的策略。詳情請見第四章第四節『參、三級處遇性輔導之校外資源連結與合作』之內容。</w:t>
      </w:r>
    </w:p>
    <w:p>
      <w:pPr>
        <w:pStyle w:val="BodyText"/>
        <w:spacing w:line="455" w:lineRule="exact" w:before="159"/>
        <w:ind w:left="1118"/>
      </w:pPr>
      <w:r>
        <w:rPr/>
        <w:t>陸、輔導心語</w:t>
      </w:r>
    </w:p>
    <w:p>
      <w:pPr>
        <w:pStyle w:val="BodyText"/>
        <w:spacing w:line="189" w:lineRule="auto" w:before="21"/>
        <w:ind w:left="1118" w:right="1284" w:firstLine="479"/>
      </w:pPr>
      <w:r>
        <w:rPr/>
        <w:pict>
          <v:line style="position:absolute;mso-position-horizontal-relative:page;mso-position-vertical-relative:paragraph;z-index:-495712" from="101.900002pt,57.500389pt" to="125.900002pt,57.500389pt" stroked="true" strokeweight=".600010pt" strokecolor="#000000">
            <v:stroke dashstyle="solid"/>
            <w10:wrap type="none"/>
          </v:line>
        </w:pict>
      </w:r>
      <w:r>
        <w:rPr/>
        <w:t>經過三個月春暉輔導的介入與追蹤，</w:t>
      </w:r>
      <w:r>
        <w:rPr>
          <w:u w:val="single"/>
        </w:rPr>
        <w:t>逸廷</w:t>
      </w:r>
      <w:r>
        <w:rPr/>
        <w:t>慢慢地恢復往日正常生活與功 能，同時在班上與同學相處開始會試著調整自己的態度，而同學也開始願意親近逸廷，並且課業也慢慢回歸穩定。在三個月後的驗尿結果，</w:t>
      </w:r>
      <w:r>
        <w:rPr>
          <w:u w:val="single"/>
        </w:rPr>
        <w:t>逸廷</w:t>
      </w:r>
      <w:r>
        <w:rPr/>
        <w:t>呈陰性反 應，且一切功能也持續恢復，最後學校召開春暉小組會議決議結束</w:t>
      </w:r>
      <w:r>
        <w:rPr>
          <w:u w:val="single"/>
        </w:rPr>
        <w:t>逸廷</w:t>
      </w:r>
      <w:r>
        <w:rPr/>
        <w:t>的春暉輔導。</w:t>
      </w:r>
    </w:p>
    <w:p>
      <w:pPr>
        <w:pStyle w:val="BodyText"/>
        <w:spacing w:line="455" w:lineRule="exact" w:before="155"/>
        <w:ind w:left="1118"/>
      </w:pPr>
      <w:r>
        <w:rPr/>
        <w:t>柒、家長的反思與改變</w:t>
      </w:r>
    </w:p>
    <w:p>
      <w:pPr>
        <w:pStyle w:val="BodyText"/>
        <w:spacing w:line="189" w:lineRule="auto" w:before="20"/>
        <w:ind w:left="1118" w:right="1283" w:firstLine="482"/>
      </w:pPr>
      <w:r>
        <w:rPr/>
        <w:pict>
          <v:line style="position:absolute;mso-position-horizontal-relative:page;mso-position-vertical-relative:paragraph;z-index:-495688" from="186.020004pt,17.4904pt" to="210.044004pt,17.4904pt" stroked="true" strokeweight=".600010pt" strokecolor="#000000">
            <v:stroke dashstyle="solid"/>
            <w10:wrap type="none"/>
          </v:line>
        </w:pict>
      </w:r>
      <w:r>
        <w:rPr/>
        <w:pict>
          <v:line style="position:absolute;mso-position-horizontal-relative:page;mso-position-vertical-relative:paragraph;z-index:-495664" from="125.900002pt,77.490387pt" to="149.900002pt,77.490387pt" stroked="true" strokeweight=".60004pt" strokecolor="#000000">
            <v:stroke dashstyle="solid"/>
            <w10:wrap type="none"/>
          </v:line>
        </w:pict>
      </w:r>
      <w:r>
        <w:rPr/>
        <w:t>在這過程中，逸廷的父母也開始檢討自己，看見兩人為了工作卻忘了陪伴孩子，但孩子的成長是無法等待的，且一旦孩子走偏了，父母賺再多錢都沒有用；因此夫妻也認真討論每週一家人團聚時間，彼此分享生活情形，也花時間更關心逸廷的狀態；每年寒暑假都必定排休假陪</w:t>
      </w:r>
      <w:r>
        <w:rPr>
          <w:u w:val="single"/>
        </w:rPr>
        <w:t>逸廷</w:t>
      </w:r>
      <w:r>
        <w:rPr/>
        <w:t>一起旅遊、增進親子感 情。</w:t>
      </w:r>
    </w:p>
    <w:p>
      <w:pPr>
        <w:spacing w:after="0" w:line="189" w:lineRule="auto"/>
        <w:sectPr>
          <w:pgSz w:w="11910" w:h="16840"/>
          <w:pgMar w:header="0" w:footer="1226" w:top="1460" w:bottom="1460" w:left="680" w:right="660"/>
        </w:sectPr>
      </w:pPr>
    </w:p>
    <w:p>
      <w:pPr>
        <w:spacing w:line="500" w:lineRule="exact" w:before="0"/>
        <w:ind w:left="4457" w:right="0" w:firstLine="0"/>
        <w:jc w:val="left"/>
        <w:rPr>
          <w:rFonts w:ascii="Times New Roman" w:eastAsia="Times New Roman"/>
          <w:b/>
          <w:sz w:val="28"/>
        </w:rPr>
      </w:pPr>
      <w:bookmarkStart w:name="_bookmark31" w:id="32"/>
      <w:bookmarkEnd w:id="32"/>
      <w:r>
        <w:rPr/>
      </w:r>
      <w:r>
        <w:rPr>
          <w:sz w:val="28"/>
        </w:rPr>
        <w:t>第九章 </w:t>
      </w:r>
      <w:r>
        <w:rPr>
          <w:rFonts w:ascii="Times New Roman" w:eastAsia="Times New Roman"/>
          <w:b/>
          <w:sz w:val="28"/>
        </w:rPr>
        <w:t>Q&amp;A</w:t>
      </w:r>
    </w:p>
    <w:p>
      <w:pPr>
        <w:pStyle w:val="BodyText"/>
        <w:spacing w:line="189" w:lineRule="auto" w:before="121"/>
        <w:ind w:left="1118" w:right="1284" w:firstLine="479"/>
      </w:pPr>
      <w:r>
        <w:rPr/>
        <w:t>學校輔導人員在協助藥物濫用議題學生的過程中，常常容易有些困惑或似是而非的概念；本章整理出六類學校輔導人員常出現的疑惑，包括對具有藥物濫用議題學生、學校輔導人員在藥物濫用議題的角色職責、藥物濫用諮商輔導介入作法與成效評估的疑問，以及輔導人員如何自我照顧和接受訓練等等議 題，本章將針對這些疑慮提出進一步澄清與解答。</w:t>
      </w:r>
    </w:p>
    <w:p>
      <w:pPr>
        <w:pStyle w:val="BodyText"/>
        <w:spacing w:before="11"/>
        <w:ind w:left="0"/>
        <w:rPr>
          <w:sz w:val="7"/>
        </w:rPr>
      </w:pPr>
    </w:p>
    <w:p>
      <w:pPr>
        <w:pStyle w:val="Heading1"/>
        <w:spacing w:line="530" w:lineRule="exact"/>
      </w:pPr>
      <w:r>
        <w:rPr>
          <w:rFonts w:ascii="Times New Roman" w:eastAsia="Times New Roman"/>
          <w:b/>
          <w:spacing w:val="-71"/>
          <w:w w:val="100"/>
          <w:shd w:fill="D9D9D9" w:color="auto" w:val="clear"/>
        </w:rPr>
        <w:t> </w:t>
      </w:r>
      <w:r>
        <w:rPr>
          <w:spacing w:val="-3"/>
          <w:shd w:fill="D9D9D9" w:color="auto" w:val="clear"/>
        </w:rPr>
        <w:t>第一類：對角色職責的疑問－藥物濫用防制工作是誰該負責？</w:t>
      </w:r>
    </w:p>
    <w:p>
      <w:pPr>
        <w:pStyle w:val="BodyText"/>
        <w:spacing w:line="187" w:lineRule="auto" w:before="184"/>
        <w:ind w:left="1118" w:right="1210"/>
        <w:jc w:val="both"/>
      </w:pPr>
      <w:r>
        <w:rPr>
          <w:rFonts w:ascii="Times New Roman" w:eastAsia="Times New Roman"/>
          <w:b/>
        </w:rPr>
        <w:t>Q1</w:t>
      </w:r>
      <w:r>
        <w:rPr/>
        <w:t>：藥物濫用議題學生的處理介入工作是教官或生教人員的責任，與輔導人員無關嗎？</w:t>
      </w:r>
    </w:p>
    <w:p>
      <w:pPr>
        <w:pStyle w:val="BodyText"/>
        <w:spacing w:line="189" w:lineRule="auto" w:before="3"/>
        <w:ind w:left="1118" w:right="1285"/>
        <w:jc w:val="both"/>
      </w:pPr>
      <w:r>
        <w:rPr>
          <w:rFonts w:ascii="Times New Roman" w:eastAsia="Times New Roman"/>
        </w:rPr>
        <w:t>ANS</w:t>
      </w:r>
      <w:r>
        <w:rPr/>
        <w:t>：協助藥物濫用議題學生遠離毒品的過程中，校園內所有教師均有能力也有責任提供協助，例如輔導人員可以為他們提供心理層面的協助，如探索藥物濫用議題學生的改變動機、討論戒除毒癮的方式及人際互動技巧等。輔導人員的參與能提昇處理藥物濫用議題學生的遠離毒品的效能。</w:t>
      </w:r>
    </w:p>
    <w:p>
      <w:pPr>
        <w:pStyle w:val="BodyText"/>
        <w:spacing w:before="3"/>
        <w:ind w:left="0"/>
        <w:rPr>
          <w:sz w:val="11"/>
        </w:rPr>
      </w:pPr>
    </w:p>
    <w:p>
      <w:pPr>
        <w:pStyle w:val="BodyText"/>
        <w:spacing w:line="187" w:lineRule="auto"/>
        <w:ind w:left="1118" w:right="1450"/>
      </w:pPr>
      <w:r>
        <w:rPr>
          <w:rFonts w:ascii="Times New Roman" w:eastAsia="Times New Roman"/>
          <w:b/>
        </w:rPr>
        <w:t>Q2</w:t>
      </w:r>
      <w:r>
        <w:rPr/>
        <w:t>：當把藥物濫用議題學生轉介至校外單位時，輔導人員的責任是否就結束了？</w:t>
      </w:r>
    </w:p>
    <w:p>
      <w:pPr>
        <w:pStyle w:val="BodyText"/>
        <w:spacing w:line="189" w:lineRule="auto" w:before="2"/>
        <w:ind w:left="1118" w:right="1285"/>
        <w:jc w:val="both"/>
      </w:pPr>
      <w:r>
        <w:rPr>
          <w:rFonts w:ascii="Times New Roman" w:eastAsia="Times New Roman"/>
        </w:rPr>
        <w:t>ANS</w:t>
      </w:r>
      <w:r>
        <w:rPr/>
        <w:t>：當轉介藥物濫用議題學生至校外單位時，校內的「個案管理員」以學務人員為主，輔導人員則有兩個重要任務，第一是在校內定期關懷與追蹤個案的最新情況，第二是配合學務處與校外轉介單位保持密切的聯繫合作。因此輔導人員的責任從原本只是關懷個案的角色，轉換成同時具有資源連結者的角色， 對學生的輔導效能一樣重要，並不代表責任已結束了。</w:t>
      </w:r>
    </w:p>
    <w:p>
      <w:pPr>
        <w:pStyle w:val="BodyText"/>
        <w:spacing w:before="12"/>
        <w:ind w:left="0"/>
        <w:rPr>
          <w:sz w:val="7"/>
        </w:rPr>
      </w:pPr>
    </w:p>
    <w:p>
      <w:pPr>
        <w:pStyle w:val="Heading1"/>
        <w:spacing w:line="433" w:lineRule="exact"/>
      </w:pPr>
      <w:r>
        <w:rPr>
          <w:rFonts w:ascii="Times New Roman" w:eastAsia="Times New Roman"/>
          <w:b/>
          <w:spacing w:val="-71"/>
          <w:w w:val="100"/>
          <w:shd w:fill="D9D9D9" w:color="auto" w:val="clear"/>
        </w:rPr>
        <w:t> </w:t>
      </w:r>
      <w:r>
        <w:rPr>
          <w:spacing w:val="-3"/>
          <w:shd w:fill="D9D9D9" w:color="auto" w:val="clear"/>
        </w:rPr>
        <w:t>第二類：對藥物濫用議題個案的疑問－藥物濫用議題的個案很可</w:t>
      </w:r>
    </w:p>
    <w:p>
      <w:pPr>
        <w:spacing w:line="497" w:lineRule="exact" w:before="0"/>
        <w:ind w:left="1118" w:right="0" w:firstLine="0"/>
        <w:jc w:val="left"/>
        <w:rPr>
          <w:sz w:val="28"/>
        </w:rPr>
      </w:pPr>
      <w:r>
        <w:rPr>
          <w:rFonts w:ascii="Times New Roman" w:eastAsia="Times New Roman"/>
          <w:b/>
          <w:spacing w:val="-71"/>
          <w:w w:val="100"/>
          <w:sz w:val="28"/>
          <w:shd w:fill="D9D9D9" w:color="auto" w:val="clear"/>
        </w:rPr>
        <w:t> </w:t>
      </w:r>
      <w:r>
        <w:rPr>
          <w:sz w:val="28"/>
          <w:shd w:fill="D9D9D9" w:color="auto" w:val="clear"/>
        </w:rPr>
        <w:t>怕？</w:t>
      </w:r>
    </w:p>
    <w:p>
      <w:pPr>
        <w:pStyle w:val="BodyText"/>
        <w:spacing w:line="454" w:lineRule="exact" w:before="106"/>
        <w:ind w:left="1118"/>
      </w:pPr>
      <w:r>
        <w:rPr>
          <w:rFonts w:ascii="Times New Roman" w:eastAsia="Times New Roman"/>
          <w:b/>
        </w:rPr>
        <w:t>Q1</w:t>
      </w:r>
      <w:r>
        <w:rPr/>
        <w:t>：沾染毒品的學生都是壞學生嗎？</w:t>
      </w:r>
    </w:p>
    <w:p>
      <w:pPr>
        <w:pStyle w:val="BodyText"/>
        <w:spacing w:line="189" w:lineRule="auto" w:before="19"/>
        <w:ind w:left="1118" w:right="1150"/>
      </w:pPr>
      <w:r>
        <w:rPr>
          <w:rFonts w:ascii="Times New Roman" w:eastAsia="Times New Roman"/>
        </w:rPr>
        <w:t>ANS</w:t>
      </w:r>
      <w:r>
        <w:rPr/>
        <w:t>：當我們協助藥物濫用議題的學生，應避免使用類似「壞學生」的標籤來定義他們。藥物濫用議題學生常有一些心理層面的困擾需透過學校教師與輔導人員協助，而當我們用了一個壞學生的標籤在看待他們時，容易落入二分法的價值觀（好</w:t>
      </w:r>
      <w:r>
        <w:rPr>
          <w:rFonts w:ascii="Times New Roman" w:eastAsia="Times New Roman"/>
        </w:rPr>
        <w:t>/</w:t>
      </w:r>
      <w:r>
        <w:rPr/>
        <w:t>壞、對</w:t>
      </w:r>
      <w:r>
        <w:rPr>
          <w:rFonts w:ascii="Times New Roman" w:eastAsia="Times New Roman"/>
        </w:rPr>
        <w:t>/</w:t>
      </w:r>
      <w:r>
        <w:rPr/>
        <w:t>錯）來了解他們，如此一來便無法真正了解到他們內心層面的困擾，想要幫助他們的效果可能也因此受限。</w:t>
      </w:r>
    </w:p>
    <w:p>
      <w:pPr>
        <w:spacing w:after="0" w:line="189" w:lineRule="auto"/>
        <w:sectPr>
          <w:pgSz w:w="11910" w:h="16840"/>
          <w:pgMar w:header="0" w:footer="1226" w:top="1420" w:bottom="1460" w:left="680" w:right="660"/>
        </w:sectPr>
      </w:pPr>
    </w:p>
    <w:p>
      <w:pPr>
        <w:pStyle w:val="Heading1"/>
      </w:pPr>
      <w:r>
        <w:rPr>
          <w:rFonts w:ascii="Times New Roman" w:eastAsia="Times New Roman"/>
          <w:b/>
          <w:spacing w:val="-71"/>
          <w:w w:val="100"/>
          <w:shd w:fill="D9D9D9" w:color="auto" w:val="clear"/>
        </w:rPr>
        <w:t> </w:t>
      </w:r>
      <w:r>
        <w:rPr>
          <w:spacing w:val="-3"/>
          <w:shd w:fill="D9D9D9" w:color="auto" w:val="clear"/>
        </w:rPr>
        <w:t>第三類：對藥物濫用防制輔導介入的疑問－我該怎麼做才是對的？</w:t>
      </w:r>
    </w:p>
    <w:p>
      <w:pPr>
        <w:pStyle w:val="BodyText"/>
        <w:spacing w:line="187" w:lineRule="auto" w:before="185"/>
        <w:ind w:left="1118" w:right="1208"/>
        <w:jc w:val="both"/>
      </w:pPr>
      <w:r>
        <w:rPr>
          <w:rFonts w:ascii="Times New Roman" w:eastAsia="Times New Roman"/>
          <w:b/>
        </w:rPr>
        <w:t>Q1</w:t>
      </w:r>
      <w:r>
        <w:rPr/>
        <w:t>：藥物濫用防制的輔導工作只是針對已接觸毒品學生的輔導工作，不需對全校學生進行發展性輔導工作嗎？</w:t>
      </w:r>
    </w:p>
    <w:p>
      <w:pPr>
        <w:pStyle w:val="BodyText"/>
        <w:spacing w:line="189" w:lineRule="auto" w:before="2"/>
        <w:ind w:left="1118" w:right="1285"/>
        <w:jc w:val="both"/>
      </w:pPr>
      <w:r>
        <w:rPr>
          <w:rFonts w:ascii="Times New Roman" w:eastAsia="Times New Roman"/>
        </w:rPr>
        <w:t>ANS</w:t>
      </w:r>
      <w:r>
        <w:rPr/>
        <w:t>：一旦學生沾染毒品後再予以協助，不僅學生本人，其所屬的學校、社會及家庭都將一起付出很大的代價，因此若能事先預防、針對全校學生提供發展性輔導措施，不僅能防範於未然，也可降低個人與社會成本。</w:t>
      </w:r>
    </w:p>
    <w:p>
      <w:pPr>
        <w:pStyle w:val="BodyText"/>
        <w:ind w:left="0"/>
        <w:rPr>
          <w:sz w:val="11"/>
        </w:rPr>
      </w:pPr>
    </w:p>
    <w:p>
      <w:pPr>
        <w:pStyle w:val="BodyText"/>
        <w:spacing w:line="189" w:lineRule="auto" w:before="1"/>
        <w:ind w:left="1118" w:right="1286"/>
      </w:pPr>
      <w:r>
        <w:rPr>
          <w:rFonts w:ascii="Times New Roman" w:eastAsia="Times New Roman"/>
          <w:b/>
        </w:rPr>
        <w:t>Q2</w:t>
      </w:r>
      <w:r>
        <w:rPr/>
        <w:t>：學生沾染毒品是他個人的行為問題，跟校園環境或班級氣氛無關嗎？ </w:t>
      </w:r>
      <w:r>
        <w:rPr>
          <w:rFonts w:ascii="Times New Roman" w:eastAsia="Times New Roman"/>
        </w:rPr>
        <w:t>ANS</w:t>
      </w:r>
      <w:r>
        <w:rPr/>
        <w:t>：學生沾染毒品雖然看起來是個人的行為問題，但究其背後根源或動機， 往往和家庭系統、校園與班級氣氛有關。根據「雙重 </w:t>
      </w:r>
      <w:r>
        <w:rPr>
          <w:rFonts w:ascii="Times New Roman" w:eastAsia="Times New Roman"/>
        </w:rPr>
        <w:t>ABC-X </w:t>
      </w:r>
      <w:r>
        <w:rPr/>
        <w:t>家庭壓力」模式</w:t>
      </w:r>
    </w:p>
    <w:p>
      <w:pPr>
        <w:pStyle w:val="BodyText"/>
        <w:spacing w:line="189" w:lineRule="auto"/>
        <w:ind w:left="1118" w:right="1165"/>
        <w:jc w:val="both"/>
      </w:pPr>
      <w:r>
        <w:rPr/>
        <w:t>（</w:t>
      </w:r>
      <w:r>
        <w:rPr>
          <w:spacing w:val="-1"/>
        </w:rPr>
        <w:t>葉明芬，</w:t>
      </w:r>
      <w:r>
        <w:rPr>
          <w:rFonts w:ascii="Times New Roman" w:eastAsia="Times New Roman"/>
        </w:rPr>
        <w:t>2008</w:t>
      </w:r>
      <w:r>
        <w:rPr>
          <w:spacing w:val="-120"/>
        </w:rPr>
        <w:t>）</w:t>
      </w:r>
      <w:r>
        <w:rPr/>
        <w:t>，青少年對問題的因應策略來自家庭的問題解決能力、青少年自身的社會網絡、朋友關係及自我疏導能力。當親子間的關係緊張、有壓力或缺乏友善校園與班級的氣氛時，都容易將學生推向不良同儕、升高他們濫用藥物的危險。</w:t>
      </w:r>
    </w:p>
    <w:p>
      <w:pPr>
        <w:pStyle w:val="BodyText"/>
        <w:spacing w:before="9"/>
        <w:ind w:left="0"/>
        <w:rPr>
          <w:sz w:val="7"/>
        </w:rPr>
      </w:pPr>
    </w:p>
    <w:p>
      <w:pPr>
        <w:pStyle w:val="Heading1"/>
        <w:spacing w:line="432" w:lineRule="exact"/>
      </w:pPr>
      <w:r>
        <w:rPr>
          <w:rFonts w:ascii="Times New Roman" w:eastAsia="Times New Roman"/>
          <w:b/>
          <w:spacing w:val="-71"/>
          <w:w w:val="100"/>
          <w:shd w:fill="D9D9D9" w:color="auto" w:val="clear"/>
        </w:rPr>
        <w:t> </w:t>
      </w:r>
      <w:r>
        <w:rPr>
          <w:spacing w:val="-3"/>
          <w:shd w:fill="D9D9D9" w:color="auto" w:val="clear"/>
        </w:rPr>
        <w:t>第四類：對藥物濫用防制輔導工作效果的疑問－藥物濫用防制輔導</w:t>
      </w:r>
    </w:p>
    <w:p>
      <w:pPr>
        <w:spacing w:line="496" w:lineRule="exact" w:before="0"/>
        <w:ind w:left="1118" w:right="0" w:firstLine="0"/>
        <w:jc w:val="left"/>
        <w:rPr>
          <w:sz w:val="28"/>
        </w:rPr>
      </w:pPr>
      <w:r>
        <w:rPr>
          <w:rFonts w:ascii="Times New Roman" w:eastAsia="Times New Roman"/>
          <w:b/>
          <w:spacing w:val="-71"/>
          <w:w w:val="100"/>
          <w:sz w:val="28"/>
          <w:shd w:fill="D9D9D9" w:color="auto" w:val="clear"/>
        </w:rPr>
        <w:t> </w:t>
      </w:r>
      <w:r>
        <w:rPr>
          <w:sz w:val="28"/>
          <w:shd w:fill="D9D9D9" w:color="auto" w:val="clear"/>
        </w:rPr>
        <w:t>工作有效嗎？</w:t>
      </w:r>
    </w:p>
    <w:p>
      <w:pPr>
        <w:pStyle w:val="BodyText"/>
        <w:spacing w:line="189" w:lineRule="auto" w:before="181"/>
        <w:ind w:left="1118" w:right="1451"/>
      </w:pPr>
      <w:r>
        <w:rPr>
          <w:rFonts w:ascii="Times New Roman" w:eastAsia="Times New Roman"/>
          <w:b/>
        </w:rPr>
        <w:t>Q1</w:t>
      </w:r>
      <w:r>
        <w:rPr/>
        <w:t>：藥物濫用議題學生經過春暉輔導後，仍再使用毒品，是否是輔導工作無效？</w:t>
      </w:r>
    </w:p>
    <w:p>
      <w:pPr>
        <w:pStyle w:val="BodyText"/>
        <w:spacing w:line="189" w:lineRule="auto"/>
        <w:ind w:left="1118" w:right="1284"/>
      </w:pPr>
      <w:r>
        <w:rPr>
          <w:rFonts w:ascii="Times New Roman" w:eastAsia="Times New Roman"/>
        </w:rPr>
        <w:t>ANS</w:t>
      </w:r>
      <w:r>
        <w:rPr/>
        <w:t>：藥物濫用議題學生使用毒品往往有其複雜成因，需透過較長時間的輔導才能協助個案釐清背後成因、以提升戒治動機；而春暉輔導的時間期程與次數有限，有時不一定可很快發揮效果，若藥物濫用議題學生經過三個月春暉輔導後無效，校內可再召開春暉輔導小組會議，得以再延長三個月的期程，或結合校外資源共同協助。避免太早放棄藥物濫用議題學生也是輔導人員需抱持的重要心態。另外即使經過三個月的春暉輔導後學生仍然再用毒，也不代表輔導工作無效，因學生使用毒品、戒除及復發再使用等是一個經常會重複的循環過 程，戒毒過程涉及多種因素，不宜將學生復發使用毒品和輔導無用論畫上等 號。</w:t>
      </w:r>
    </w:p>
    <w:p>
      <w:pPr>
        <w:pStyle w:val="BodyText"/>
        <w:ind w:left="0"/>
        <w:rPr>
          <w:sz w:val="7"/>
        </w:rPr>
      </w:pPr>
    </w:p>
    <w:p>
      <w:pPr>
        <w:pStyle w:val="Heading1"/>
        <w:spacing w:line="530" w:lineRule="exact"/>
      </w:pPr>
      <w:r>
        <w:rPr>
          <w:rFonts w:ascii="Times New Roman" w:eastAsia="Times New Roman"/>
          <w:b/>
          <w:spacing w:val="-71"/>
          <w:w w:val="100"/>
          <w:shd w:fill="D9D9D9" w:color="auto" w:val="clear"/>
        </w:rPr>
        <w:t> </w:t>
      </w:r>
      <w:r>
        <w:rPr>
          <w:spacing w:val="-3"/>
          <w:shd w:fill="D9D9D9" w:color="auto" w:val="clear"/>
        </w:rPr>
        <w:t>第五類：對專業維護的疑問－藥物濫用防制輔導人員的自我照顧篇</w:t>
      </w:r>
    </w:p>
    <w:p>
      <w:pPr>
        <w:pStyle w:val="BodyText"/>
        <w:spacing w:line="455" w:lineRule="exact" w:before="106"/>
        <w:ind w:left="1118"/>
      </w:pPr>
      <w:r>
        <w:rPr>
          <w:rFonts w:ascii="Times New Roman" w:eastAsia="Times New Roman"/>
          <w:b/>
        </w:rPr>
        <w:t>Q1</w:t>
      </w:r>
      <w:r>
        <w:rPr/>
        <w:t>：如何可以避免對有藥物濫用議題的個案歧視或強加輔導人員正確價值觀？</w:t>
      </w:r>
    </w:p>
    <w:p>
      <w:pPr>
        <w:pStyle w:val="BodyText"/>
        <w:spacing w:line="189" w:lineRule="auto" w:before="21"/>
        <w:ind w:left="1118" w:right="1164"/>
        <w:jc w:val="both"/>
      </w:pPr>
      <w:r>
        <w:rPr>
          <w:rFonts w:ascii="Times New Roman" w:eastAsia="Times New Roman"/>
        </w:rPr>
        <w:t>ANS</w:t>
      </w:r>
      <w:r>
        <w:rPr/>
        <w:t>：學校輔導人員在處理有藥物濫用議題學生前，需反思自身對藥物濫用議題學生的態度或價值觀、是否對他們有所偏見（例如：他們都是成長過程中得不到家人的關愛而染上毒癮、他們都是自甘墮落的一群人而無藥可救</w:t>
      </w:r>
      <w:r>
        <w:rPr>
          <w:spacing w:val="-119"/>
        </w:rPr>
        <w:t>）</w:t>
      </w:r>
      <w:r>
        <w:rPr/>
        <w:t>，或者用</w:t>
      </w:r>
    </w:p>
    <w:p>
      <w:pPr>
        <w:spacing w:after="0" w:line="189" w:lineRule="auto"/>
        <w:jc w:val="both"/>
        <w:sectPr>
          <w:pgSz w:w="11910" w:h="16840"/>
          <w:pgMar w:header="0" w:footer="1226" w:top="1440" w:bottom="1460" w:left="680" w:right="660"/>
        </w:sectPr>
      </w:pPr>
    </w:p>
    <w:p>
      <w:pPr>
        <w:pStyle w:val="BodyText"/>
        <w:spacing w:line="189" w:lineRule="auto"/>
        <w:ind w:left="1118" w:right="1165"/>
      </w:pPr>
      <w:r>
        <w:rPr/>
        <w:t>一些特定的標籤來定義這群學生（如壞孩子、老菸槍、酒鬼</w:t>
      </w:r>
      <w:r>
        <w:rPr>
          <w:spacing w:val="-120"/>
        </w:rPr>
        <w:t>）</w:t>
      </w:r>
      <w:r>
        <w:rPr/>
        <w:t>。當輔導人員用這些特定負向態度來面對這群學生時，很容易無意中強加這些價值觀在他們身</w:t>
      </w:r>
    </w:p>
    <w:p>
      <w:pPr>
        <w:pStyle w:val="BodyText"/>
        <w:spacing w:line="189" w:lineRule="auto"/>
        <w:ind w:left="1118" w:right="1284"/>
        <w:jc w:val="both"/>
      </w:pPr>
      <w:r>
        <w:rPr/>
        <w:t>上，而影響到關係建立，自然無法取得他們的信任、願意開放自己的內心與輔導人員工作。再者，若輔導人員在助人歷程常用價值判斷和是非對錯態度來訓誡個案，也會讓有藥物濫用議題學生感受到輔導人員的歧視與偏見，也會影響到諮商的過程與效能。針對此點，輔導人員可透過尋找處理成癮議題的專家來諮詢，或運用定期專業督導來檢視自身的信念與價值觀。</w:t>
      </w:r>
    </w:p>
    <w:p>
      <w:pPr>
        <w:pStyle w:val="BodyText"/>
        <w:spacing w:before="19"/>
        <w:ind w:left="0"/>
        <w:rPr>
          <w:sz w:val="10"/>
        </w:rPr>
      </w:pPr>
    </w:p>
    <w:p>
      <w:pPr>
        <w:pStyle w:val="BodyText"/>
        <w:spacing w:line="187" w:lineRule="auto"/>
        <w:ind w:left="1118" w:right="1451"/>
      </w:pPr>
      <w:r>
        <w:rPr>
          <w:rFonts w:ascii="Times New Roman" w:eastAsia="Times New Roman"/>
          <w:b/>
        </w:rPr>
        <w:t>Q2</w:t>
      </w:r>
      <w:r>
        <w:rPr/>
        <w:t>：從事具有藥物濫用議題學生的諮商輔導工作，往往不容易見到改變與成效，輔導人員該如何自我調適？</w:t>
      </w:r>
    </w:p>
    <w:p>
      <w:pPr>
        <w:pStyle w:val="BodyText"/>
        <w:spacing w:line="189" w:lineRule="auto" w:before="2"/>
        <w:ind w:left="1118" w:right="1284"/>
        <w:jc w:val="both"/>
      </w:pPr>
      <w:r>
        <w:rPr>
          <w:rFonts w:ascii="Times New Roman" w:eastAsia="Times New Roman"/>
        </w:rPr>
        <w:t>ANS</w:t>
      </w:r>
      <w:r>
        <w:rPr/>
        <w:t>：輔導人員需理解戒癮工作是一個長期歷程，因此需調整自己對個案的期待，不過度強加壓力給個案、希望他能快速地戒癮，同時也不要為個案戒治成效負起過大的責任和感受壓力。要理解個案在戒治過程會有反反覆覆變化，而改變往往是透過個案所處的環境共同協助，是多方因素綜合而得的結果，而非僅靠輔導人員一人或個案一人就可造成全面性改變。針對此點，學校輔導人員可與校內相關學務人員討論、尋求督導或和校外防制藥物濫用機構相關人員討論與溝通對於改變的看法，藉由多方面的討論與澄清，對個案的改變可以發展出較為彈性而多元思考的態度。</w:t>
      </w:r>
    </w:p>
    <w:p>
      <w:pPr>
        <w:pStyle w:val="BodyText"/>
        <w:spacing w:before="12"/>
        <w:ind w:left="0"/>
        <w:rPr>
          <w:sz w:val="10"/>
        </w:rPr>
      </w:pPr>
    </w:p>
    <w:p>
      <w:pPr>
        <w:pStyle w:val="BodyText"/>
        <w:spacing w:line="189" w:lineRule="auto"/>
        <w:ind w:left="1118" w:right="1451"/>
      </w:pPr>
      <w:r>
        <w:rPr>
          <w:rFonts w:ascii="Times New Roman" w:eastAsia="Times New Roman"/>
          <w:b/>
        </w:rPr>
        <w:t>Q3</w:t>
      </w:r>
      <w:r>
        <w:rPr/>
        <w:t>：面對具有藥物濫用議題學生抗拒改變的心態，輔導人員該如何去調適面對？</w:t>
      </w:r>
    </w:p>
    <w:p>
      <w:pPr>
        <w:pStyle w:val="BodyText"/>
        <w:spacing w:line="189" w:lineRule="auto"/>
        <w:ind w:left="1118" w:right="1166"/>
      </w:pPr>
      <w:r>
        <w:rPr>
          <w:rFonts w:ascii="Times New Roman" w:eastAsia="Times New Roman"/>
        </w:rPr>
        <w:t>ANS</w:t>
      </w:r>
      <w:r>
        <w:rPr/>
        <w:t>：當輔導人員無法理解為何個案會輕易成癮而戒不掉的成癮歷程時，可以回頭去探索自己在日常生活中對於一些自己不願意改變習慣的心理歷程（例如</w:t>
      </w:r>
      <w:r>
        <w:rPr>
          <w:spacing w:val="-1"/>
        </w:rPr>
        <w:t>：每天上班都要喝一杯咖啡才有精神</w:t>
      </w:r>
      <w:r>
        <w:rPr>
          <w:spacing w:val="-120"/>
        </w:rPr>
        <w:t>）</w:t>
      </w:r>
      <w:r>
        <w:rPr/>
        <w:t>，理解自己抗拒改變背後的想法與可能感受，並且有機會去針對這些抗拒改變的原因做些處理和改善，才有可能對藥物濫用議題學生抗拒改變心態有更多的同理與包容，進而站在個案的角度去協助他們面對戒癮的抗拒心態。</w:t>
      </w:r>
    </w:p>
    <w:p>
      <w:pPr>
        <w:pStyle w:val="BodyText"/>
        <w:spacing w:line="454" w:lineRule="exact" w:before="152"/>
        <w:ind w:left="1118"/>
      </w:pPr>
      <w:r>
        <w:rPr>
          <w:rFonts w:ascii="Times New Roman" w:eastAsia="Times New Roman"/>
          <w:b/>
        </w:rPr>
        <w:t>Q4</w:t>
      </w:r>
      <w:r>
        <w:rPr/>
        <w:t>：長期處理藥物濫用議題的輔導人員，如何做可避免專業耗竭</w:t>
      </w:r>
    </w:p>
    <w:p>
      <w:pPr>
        <w:spacing w:line="400" w:lineRule="exact" w:before="0"/>
        <w:ind w:left="1118" w:right="0" w:firstLine="0"/>
        <w:jc w:val="left"/>
        <w:rPr>
          <w:sz w:val="24"/>
        </w:rPr>
      </w:pPr>
      <w:r>
        <w:rPr>
          <w:sz w:val="24"/>
        </w:rPr>
        <w:t>（</w:t>
      </w:r>
      <w:r>
        <w:rPr>
          <w:rFonts w:ascii="Times New Roman" w:eastAsia="Times New Roman"/>
          <w:b/>
          <w:sz w:val="24"/>
        </w:rPr>
        <w:t>burnout</w:t>
      </w:r>
      <w:r>
        <w:rPr>
          <w:sz w:val="24"/>
        </w:rPr>
        <w:t>）？</w:t>
      </w:r>
    </w:p>
    <w:p>
      <w:pPr>
        <w:pStyle w:val="BodyText"/>
        <w:spacing w:line="189" w:lineRule="auto" w:before="21"/>
        <w:ind w:left="1118" w:right="1139"/>
        <w:jc w:val="both"/>
      </w:pPr>
      <w:r>
        <w:rPr>
          <w:rFonts w:ascii="Times New Roman" w:eastAsia="Times New Roman"/>
        </w:rPr>
        <w:t>ANS</w:t>
      </w:r>
      <w:r>
        <w:rPr/>
        <w:t>：</w:t>
      </w:r>
      <w:r>
        <w:rPr>
          <w:rFonts w:ascii="Times New Roman" w:eastAsia="Times New Roman"/>
        </w:rPr>
        <w:t>Corey</w:t>
      </w:r>
      <w:r>
        <w:rPr/>
        <w:t>（</w:t>
      </w:r>
      <w:r>
        <w:rPr>
          <w:rFonts w:ascii="Times New Roman" w:eastAsia="Times New Roman"/>
        </w:rPr>
        <w:t>2011</w:t>
      </w:r>
      <w:r>
        <w:rPr/>
        <w:t>）指出為了能勝任工作且具有倫理態度，實務工作者必須固定地執行自我照顧和促進生活幸福的策略；自我照顧（</w:t>
      </w:r>
      <w:r>
        <w:rPr>
          <w:rFonts w:ascii="Times New Roman" w:eastAsia="Times New Roman"/>
        </w:rPr>
        <w:t>self-care</w:t>
      </w:r>
      <w:r>
        <w:rPr/>
        <w:t>）是一種預防壓力、耗竭及維持一定身心健康程度的必備知能。長期處理成癮議題的輔導人員實需發展一些自我照顧策略，包括讓自己的工作和個人生活有適度切割、從事讓自己放鬆的活動、獨處、享受娛樂、與重要他人互動及靈性層面滋養等；透</w:t>
      </w:r>
      <w:r>
        <w:rPr>
          <w:w w:val="99"/>
        </w:rPr>
        <w:t>過許多良好的自我照顧策略與活動，不但可以避免耗竭（</w:t>
      </w:r>
      <w:r>
        <w:rPr>
          <w:rFonts w:ascii="Times New Roman" w:eastAsia="Times New Roman"/>
          <w:w w:val="99"/>
        </w:rPr>
        <w:t>burn</w:t>
      </w:r>
      <w:r>
        <w:rPr>
          <w:rFonts w:ascii="Times New Roman" w:eastAsia="Times New Roman"/>
          <w:spacing w:val="-1"/>
          <w:w w:val="99"/>
        </w:rPr>
        <w:t>o</w:t>
      </w:r>
      <w:r>
        <w:rPr>
          <w:rFonts w:ascii="Times New Roman" w:eastAsia="Times New Roman"/>
          <w:w w:val="99"/>
        </w:rPr>
        <w:t>ut</w:t>
      </w:r>
      <w:r>
        <w:rPr>
          <w:spacing w:val="-120"/>
          <w:w w:val="99"/>
        </w:rPr>
        <w:t>）</w:t>
      </w:r>
      <w:r>
        <w:rPr>
          <w:w w:val="99"/>
        </w:rPr>
        <w:t>，也可保持對</w:t>
      </w:r>
    </w:p>
    <w:p>
      <w:pPr>
        <w:spacing w:after="0" w:line="189" w:lineRule="auto"/>
        <w:jc w:val="both"/>
        <w:sectPr>
          <w:pgSz w:w="11910" w:h="16840"/>
          <w:pgMar w:header="0" w:footer="1226" w:top="1460" w:bottom="1420" w:left="680" w:right="660"/>
        </w:sectPr>
      </w:pPr>
    </w:p>
    <w:p>
      <w:pPr>
        <w:pStyle w:val="BodyText"/>
        <w:spacing w:line="434" w:lineRule="exact"/>
        <w:ind w:left="1118"/>
      </w:pPr>
      <w:r>
        <w:rPr/>
        <w:t>助人工作的熱忱與活力。</w:t>
      </w:r>
    </w:p>
    <w:p>
      <w:pPr>
        <w:pStyle w:val="BodyText"/>
        <w:spacing w:before="10"/>
        <w:ind w:left="0"/>
        <w:rPr>
          <w:sz w:val="6"/>
        </w:rPr>
      </w:pPr>
    </w:p>
    <w:p>
      <w:pPr>
        <w:pStyle w:val="Heading1"/>
        <w:spacing w:line="530" w:lineRule="exact"/>
      </w:pPr>
      <w:r>
        <w:rPr>
          <w:rFonts w:ascii="Times New Roman" w:eastAsia="Times New Roman"/>
          <w:b/>
          <w:spacing w:val="-71"/>
          <w:w w:val="100"/>
          <w:shd w:fill="D9D9D9" w:color="auto" w:val="clear"/>
        </w:rPr>
        <w:t> </w:t>
      </w:r>
      <w:r>
        <w:rPr>
          <w:spacing w:val="-3"/>
          <w:shd w:fill="D9D9D9" w:color="auto" w:val="clear"/>
        </w:rPr>
        <w:t>第六類：對專業提升的疑問－藥物濫用防制輔導人員訓練資源篇</w:t>
      </w:r>
    </w:p>
    <w:p>
      <w:pPr>
        <w:pStyle w:val="BodyText"/>
        <w:spacing w:line="455" w:lineRule="exact" w:before="104"/>
        <w:ind w:left="1118"/>
      </w:pPr>
      <w:r>
        <w:rPr>
          <w:rFonts w:ascii="Times New Roman" w:eastAsia="Times New Roman"/>
          <w:b/>
        </w:rPr>
        <w:t>Q1</w:t>
      </w:r>
      <w:r>
        <w:rPr/>
        <w:t>：輔導人員在處理具有藥物濫用議題的個案，需要另外再接受相關訓練嗎？</w:t>
      </w:r>
    </w:p>
    <w:p>
      <w:pPr>
        <w:pStyle w:val="BodyText"/>
        <w:spacing w:line="189" w:lineRule="auto" w:before="20"/>
        <w:ind w:left="1118" w:right="1165"/>
        <w:jc w:val="both"/>
      </w:pPr>
      <w:r>
        <w:rPr>
          <w:rFonts w:ascii="Times New Roman" w:eastAsia="Times New Roman"/>
        </w:rPr>
        <w:t>ANS</w:t>
      </w:r>
      <w:r>
        <w:rPr/>
        <w:t>：學校輔導人員在職前最好能接受物質成癮相關訓練（訓練內容可包含成癮物質的辨識、春暉輔導的行政流程、戒癮輔導策略、系統合作、成功或失敗案例分享及參訪戒治機構等</w:t>
      </w:r>
      <w:r>
        <w:rPr>
          <w:spacing w:val="-120"/>
        </w:rPr>
        <w:t>）</w:t>
      </w:r>
      <w:r>
        <w:rPr/>
        <w:t>。在正式擔任學校輔導人員後，也建議把握機會接受針對成癮與戒癮議題的相關訓練與督導，以了解當前藥物濫用防制政策、最新且有效的處遇做法及各項網絡資源等，讓自己的專業能力有所更新且進步， 也可運用多元且有效的方式來協助有成癮議題的學生。</w:t>
      </w:r>
    </w:p>
    <w:p>
      <w:pPr>
        <w:pStyle w:val="BodyText"/>
        <w:spacing w:before="17"/>
        <w:ind w:left="0"/>
        <w:rPr>
          <w:sz w:val="10"/>
        </w:rPr>
      </w:pPr>
    </w:p>
    <w:p>
      <w:pPr>
        <w:pStyle w:val="BodyText"/>
        <w:spacing w:line="189" w:lineRule="auto"/>
        <w:ind w:left="1118" w:right="1208"/>
        <w:jc w:val="both"/>
      </w:pPr>
      <w:r>
        <w:rPr>
          <w:rFonts w:ascii="Times New Roman" w:eastAsia="Times New Roman"/>
          <w:b/>
        </w:rPr>
        <w:t>Q2</w:t>
      </w:r>
      <w:r>
        <w:rPr/>
        <w:t>：輔導人員若有興趣額外再去學習藥物濫用防制的相關知能，有那些機構或單位有提供相關訓練？</w:t>
      </w:r>
    </w:p>
    <w:p>
      <w:pPr>
        <w:pStyle w:val="BodyText"/>
        <w:spacing w:line="189" w:lineRule="auto"/>
        <w:ind w:left="1118" w:right="1203"/>
        <w:jc w:val="both"/>
      </w:pPr>
      <w:r>
        <w:rPr>
          <w:rFonts w:ascii="Times New Roman" w:eastAsia="Times New Roman"/>
        </w:rPr>
        <w:t>ANS</w:t>
      </w:r>
      <w:r>
        <w:rPr/>
        <w:t>：輔導人員若有興趣想要再精進自己對藥物濫用防制的相關知能，可以上</w:t>
      </w:r>
      <w:r>
        <w:rPr>
          <w:spacing w:val="-1"/>
        </w:rPr>
        <w:t>臺灣成癮科學學會（</w:t>
      </w:r>
      <w:hyperlink r:id="rId144">
        <w:r>
          <w:rPr>
            <w:rFonts w:ascii="Times New Roman" w:eastAsia="Times New Roman"/>
            <w:spacing w:val="-1"/>
          </w:rPr>
          <w:t>http://www.tsas.org.tw/</w:t>
        </w:r>
      </w:hyperlink>
      <w:r>
        <w:rPr>
          <w:spacing w:val="-1"/>
        </w:rPr>
        <w:t>）</w:t>
      </w:r>
      <w:r>
        <w:rPr/>
        <w:t>查詢。這個學會每年在不同區域均會辦理繼續教育課程與學術研究會，值得對此議題想要深入瞭解的人去參與。其他相關課程訓練可參考第六章藥物濫用防制相關資源，並可上網至不同機構的網頁查詢或電話詢問。</w:t>
      </w:r>
    </w:p>
    <w:p>
      <w:pPr>
        <w:pStyle w:val="BodyText"/>
        <w:spacing w:before="15"/>
        <w:ind w:left="0"/>
        <w:rPr>
          <w:sz w:val="10"/>
        </w:rPr>
      </w:pPr>
    </w:p>
    <w:p>
      <w:pPr>
        <w:pStyle w:val="BodyText"/>
        <w:spacing w:line="189" w:lineRule="auto"/>
        <w:ind w:left="1118" w:right="1284" w:firstLine="479"/>
        <w:jc w:val="both"/>
      </w:pPr>
      <w:r>
        <w:rPr/>
        <w:t>上述問題是許多學校輔導人員在協助藥物濫用議題學生常見的疑問，我們透過 </w:t>
      </w:r>
      <w:r>
        <w:rPr>
          <w:rFonts w:ascii="Times New Roman" w:eastAsia="Times New Roman"/>
        </w:rPr>
        <w:t>Q&amp;A </w:t>
      </w:r>
      <w:r>
        <w:rPr/>
        <w:t>的澄清與討論，希望可以協助輔導人員覺察自身對藥物濫用防制輔導工作的信念，避免因這些疑慮而對這類學生或藥物濫用防制輔導工作貼上負面標籤、甚至心生退卻，失去幫助這些學生的契機。此外，還有其他層面的問題與想法，可能會在將來投入藥物濫用防制之諮商輔導工作時，邊做邊發現問題。我們鼓勵學校輔導人員可以提出這些問題與困境，並與不同專業、不同人員對話與交流，讓我們累積更多經驗，對這些學生提供更好的心理輔導服務， 幫助他們遠離毒品。</w:t>
      </w:r>
    </w:p>
    <w:p>
      <w:pPr>
        <w:spacing w:after="0" w:line="189" w:lineRule="auto"/>
        <w:jc w:val="both"/>
        <w:sectPr>
          <w:pgSz w:w="11910" w:h="16840"/>
          <w:pgMar w:header="0" w:footer="1226" w:top="1460" w:bottom="1460" w:left="680" w:right="660"/>
        </w:sectPr>
      </w:pPr>
    </w:p>
    <w:p>
      <w:pPr>
        <w:pStyle w:val="BodyText"/>
        <w:spacing w:line="189" w:lineRule="auto"/>
        <w:ind w:left="1118" w:right="1877"/>
      </w:pPr>
      <w:r>
        <w:rPr/>
        <w:t>附件一 校園學生毒品使用篩檢量表（臺灣師大衛教系李思賢教授編製） 一、日間部簡短版</w:t>
      </w:r>
    </w:p>
    <w:p>
      <w:pPr>
        <w:pStyle w:val="BodyText"/>
        <w:spacing w:line="189" w:lineRule="auto"/>
        <w:ind w:left="1118" w:right="1286"/>
        <w:jc w:val="both"/>
      </w:pPr>
      <w:r>
        <w:rPr/>
        <w:t>本問卷主要目的是瞭解你最近的生活情形，作答時，請依照您目前的感覺、想法、或是真實狀況圈選或勾選代表答案的數字。非常謝謝你認真作答，完成後請再檢查一遍，確認沒有漏答！</w:t>
      </w:r>
    </w:p>
    <w:p>
      <w:pPr>
        <w:pStyle w:val="BodyText"/>
        <w:spacing w:line="428" w:lineRule="exact"/>
        <w:ind w:left="1118"/>
        <w:jc w:val="both"/>
      </w:pPr>
      <w:r>
        <w:rPr/>
        <w:pict>
          <v:shape style="position:absolute;margin-left:89.903999pt;margin-top:17.817581pt;width:424.3pt;height:566.6pt;mso-position-horizontal-relative:page;mso-position-vertical-relative:paragraph;z-index:3760" type="#_x0000_t202" filled="false" stroked="false">
            <v:textbox inset="0,0,0,0">
              <w:txbxContent>
                <w:tbl>
                  <w:tblPr>
                    <w:tblW w:w="0" w:type="auto"/>
                    <w:jc w:val="lef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6488"/>
                    <w:gridCol w:w="494"/>
                    <w:gridCol w:w="497"/>
                    <w:gridCol w:w="494"/>
                    <w:gridCol w:w="496"/>
                  </w:tblGrid>
                  <w:tr>
                    <w:trPr>
                      <w:trHeight w:val="1600" w:hRule="atLeast"/>
                    </w:trPr>
                    <w:tc>
                      <w:tcPr>
                        <w:tcW w:w="6488" w:type="dxa"/>
                      </w:tcPr>
                      <w:p>
                        <w:pPr>
                          <w:pStyle w:val="TableParagraph"/>
                          <w:rPr>
                            <w:sz w:val="24"/>
                          </w:rPr>
                        </w:pPr>
                      </w:p>
                      <w:p>
                        <w:pPr>
                          <w:pStyle w:val="TableParagraph"/>
                          <w:spacing w:before="19"/>
                          <w:rPr>
                            <w:sz w:val="30"/>
                          </w:rPr>
                        </w:pPr>
                      </w:p>
                      <w:p>
                        <w:pPr>
                          <w:pStyle w:val="TableParagraph"/>
                          <w:spacing w:line="417" w:lineRule="exact"/>
                          <w:ind w:left="2982" w:right="2975"/>
                          <w:jc w:val="center"/>
                          <w:rPr>
                            <w:sz w:val="24"/>
                          </w:rPr>
                        </w:pPr>
                        <w:r>
                          <w:rPr>
                            <w:sz w:val="24"/>
                          </w:rPr>
                          <w:t>題目</w:t>
                        </w:r>
                      </w:p>
                    </w:tc>
                    <w:tc>
                      <w:tcPr>
                        <w:tcW w:w="494" w:type="dxa"/>
                      </w:tcPr>
                      <w:p>
                        <w:pPr>
                          <w:pStyle w:val="TableParagraph"/>
                          <w:spacing w:line="189" w:lineRule="auto" w:before="38"/>
                          <w:ind w:left="127" w:right="114"/>
                          <w:jc w:val="both"/>
                          <w:rPr>
                            <w:sz w:val="24"/>
                          </w:rPr>
                        </w:pPr>
                        <w:r>
                          <w:rPr>
                            <w:sz w:val="24"/>
                          </w:rPr>
                          <w:t>從來沒</w:t>
                        </w:r>
                      </w:p>
                      <w:p>
                        <w:pPr>
                          <w:pStyle w:val="TableParagraph"/>
                          <w:spacing w:line="336" w:lineRule="exact"/>
                          <w:ind w:left="127"/>
                          <w:jc w:val="both"/>
                          <w:rPr>
                            <w:sz w:val="24"/>
                          </w:rPr>
                        </w:pPr>
                        <w:r>
                          <w:rPr>
                            <w:sz w:val="24"/>
                          </w:rPr>
                          <w:t>有</w:t>
                        </w:r>
                      </w:p>
                    </w:tc>
                    <w:tc>
                      <w:tcPr>
                        <w:tcW w:w="497" w:type="dxa"/>
                      </w:tcPr>
                      <w:p>
                        <w:pPr>
                          <w:pStyle w:val="TableParagraph"/>
                          <w:spacing w:line="189" w:lineRule="auto" w:before="38"/>
                          <w:ind w:left="128" w:right="116"/>
                          <w:jc w:val="both"/>
                          <w:rPr>
                            <w:sz w:val="24"/>
                          </w:rPr>
                        </w:pPr>
                        <w:r>
                          <w:rPr>
                            <w:sz w:val="24"/>
                          </w:rPr>
                          <w:t>很少如</w:t>
                        </w:r>
                      </w:p>
                      <w:p>
                        <w:pPr>
                          <w:pStyle w:val="TableParagraph"/>
                          <w:spacing w:line="336" w:lineRule="exact"/>
                          <w:ind w:left="128"/>
                          <w:jc w:val="both"/>
                          <w:rPr>
                            <w:sz w:val="24"/>
                          </w:rPr>
                        </w:pPr>
                        <w:r>
                          <w:rPr>
                            <w:sz w:val="24"/>
                          </w:rPr>
                          <w:t>此</w:t>
                        </w:r>
                      </w:p>
                    </w:tc>
                    <w:tc>
                      <w:tcPr>
                        <w:tcW w:w="494" w:type="dxa"/>
                      </w:tcPr>
                      <w:p>
                        <w:pPr>
                          <w:pStyle w:val="TableParagraph"/>
                          <w:spacing w:line="189" w:lineRule="auto" w:before="38"/>
                          <w:ind w:left="127" w:right="114"/>
                          <w:jc w:val="both"/>
                          <w:rPr>
                            <w:sz w:val="24"/>
                          </w:rPr>
                        </w:pPr>
                        <w:r>
                          <w:rPr>
                            <w:sz w:val="24"/>
                          </w:rPr>
                          <w:t>經常如</w:t>
                        </w:r>
                      </w:p>
                      <w:p>
                        <w:pPr>
                          <w:pStyle w:val="TableParagraph"/>
                          <w:spacing w:line="336" w:lineRule="exact"/>
                          <w:ind w:left="127"/>
                          <w:jc w:val="both"/>
                          <w:rPr>
                            <w:sz w:val="24"/>
                          </w:rPr>
                        </w:pPr>
                        <w:r>
                          <w:rPr>
                            <w:sz w:val="24"/>
                          </w:rPr>
                          <w:t>此</w:t>
                        </w:r>
                      </w:p>
                    </w:tc>
                    <w:tc>
                      <w:tcPr>
                        <w:tcW w:w="496" w:type="dxa"/>
                      </w:tcPr>
                      <w:p>
                        <w:pPr>
                          <w:pStyle w:val="TableParagraph"/>
                          <w:spacing w:line="189" w:lineRule="auto" w:before="38"/>
                          <w:ind w:left="128" w:right="115"/>
                          <w:jc w:val="both"/>
                          <w:rPr>
                            <w:sz w:val="24"/>
                          </w:rPr>
                        </w:pPr>
                        <w:r>
                          <w:rPr>
                            <w:sz w:val="24"/>
                          </w:rPr>
                          <w:t>總是如</w:t>
                        </w:r>
                      </w:p>
                      <w:p>
                        <w:pPr>
                          <w:pStyle w:val="TableParagraph"/>
                          <w:spacing w:line="336" w:lineRule="exact"/>
                          <w:ind w:left="128"/>
                          <w:jc w:val="both"/>
                          <w:rPr>
                            <w:sz w:val="24"/>
                          </w:rPr>
                        </w:pPr>
                        <w:r>
                          <w:rPr>
                            <w:sz w:val="24"/>
                          </w:rPr>
                          <w:t>此</w:t>
                        </w:r>
                      </w:p>
                    </w:tc>
                  </w:tr>
                  <w:tr>
                    <w:trPr>
                      <w:trHeight w:val="401" w:hRule="atLeast"/>
                    </w:trPr>
                    <w:tc>
                      <w:tcPr>
                        <w:tcW w:w="6488" w:type="dxa"/>
                      </w:tcPr>
                      <w:p>
                        <w:pPr>
                          <w:pStyle w:val="TableParagraph"/>
                          <w:spacing w:line="381" w:lineRule="exact"/>
                          <w:ind w:left="107"/>
                          <w:rPr>
                            <w:sz w:val="24"/>
                          </w:rPr>
                        </w:pPr>
                        <w:r>
                          <w:rPr>
                            <w:rFonts w:ascii="Times New Roman" w:eastAsia="Times New Roman"/>
                            <w:sz w:val="24"/>
                          </w:rPr>
                          <w:t>1.</w:t>
                        </w:r>
                        <w:r>
                          <w:rPr>
                            <w:sz w:val="24"/>
                          </w:rPr>
                          <w:t>您害怕會對您表示「性趣」的人</w:t>
                        </w:r>
                      </w:p>
                    </w:tc>
                    <w:tc>
                      <w:tcPr>
                        <w:tcW w:w="494" w:type="dxa"/>
                      </w:tcPr>
                      <w:p>
                        <w:pPr>
                          <w:pStyle w:val="TableParagraph"/>
                          <w:spacing w:before="95"/>
                          <w:ind w:left="187"/>
                          <w:rPr>
                            <w:rFonts w:ascii="Times New Roman"/>
                            <w:sz w:val="24"/>
                          </w:rPr>
                        </w:pPr>
                        <w:r>
                          <w:rPr>
                            <w:rFonts w:ascii="Times New Roman"/>
                            <w:sz w:val="24"/>
                          </w:rPr>
                          <w:t>1</w:t>
                        </w:r>
                      </w:p>
                    </w:tc>
                    <w:tc>
                      <w:tcPr>
                        <w:tcW w:w="497" w:type="dxa"/>
                      </w:tcPr>
                      <w:p>
                        <w:pPr>
                          <w:pStyle w:val="TableParagraph"/>
                          <w:spacing w:before="95"/>
                          <w:ind w:left="9"/>
                          <w:jc w:val="center"/>
                          <w:rPr>
                            <w:rFonts w:ascii="Times New Roman"/>
                            <w:sz w:val="24"/>
                          </w:rPr>
                        </w:pPr>
                        <w:r>
                          <w:rPr>
                            <w:rFonts w:ascii="Times New Roman"/>
                            <w:sz w:val="24"/>
                          </w:rPr>
                          <w:t>2</w:t>
                        </w:r>
                      </w:p>
                    </w:tc>
                    <w:tc>
                      <w:tcPr>
                        <w:tcW w:w="494" w:type="dxa"/>
                      </w:tcPr>
                      <w:p>
                        <w:pPr>
                          <w:pStyle w:val="TableParagraph"/>
                          <w:spacing w:before="95"/>
                          <w:ind w:left="11"/>
                          <w:jc w:val="center"/>
                          <w:rPr>
                            <w:rFonts w:ascii="Times New Roman"/>
                            <w:sz w:val="24"/>
                          </w:rPr>
                        </w:pPr>
                        <w:r>
                          <w:rPr>
                            <w:rFonts w:ascii="Times New Roman"/>
                            <w:sz w:val="24"/>
                          </w:rPr>
                          <w:t>3</w:t>
                        </w:r>
                      </w:p>
                    </w:tc>
                    <w:tc>
                      <w:tcPr>
                        <w:tcW w:w="496" w:type="dxa"/>
                      </w:tcPr>
                      <w:p>
                        <w:pPr>
                          <w:pStyle w:val="TableParagraph"/>
                          <w:spacing w:before="95"/>
                          <w:ind w:right="175"/>
                          <w:jc w:val="right"/>
                          <w:rPr>
                            <w:rFonts w:ascii="Times New Roman"/>
                            <w:sz w:val="24"/>
                          </w:rPr>
                        </w:pPr>
                        <w:r>
                          <w:rPr>
                            <w:rFonts w:ascii="Times New Roman"/>
                            <w:sz w:val="24"/>
                          </w:rPr>
                          <w:t>4</w:t>
                        </w:r>
                      </w:p>
                    </w:tc>
                  </w:tr>
                  <w:tr>
                    <w:trPr>
                      <w:trHeight w:val="400" w:hRule="atLeast"/>
                    </w:trPr>
                    <w:tc>
                      <w:tcPr>
                        <w:tcW w:w="6488" w:type="dxa"/>
                      </w:tcPr>
                      <w:p>
                        <w:pPr>
                          <w:pStyle w:val="TableParagraph"/>
                          <w:spacing w:line="380" w:lineRule="exact"/>
                          <w:ind w:left="107"/>
                          <w:rPr>
                            <w:sz w:val="24"/>
                          </w:rPr>
                        </w:pPr>
                        <w:r>
                          <w:rPr>
                            <w:rFonts w:ascii="Times New Roman" w:eastAsia="Times New Roman"/>
                            <w:sz w:val="24"/>
                          </w:rPr>
                          <w:t>2.</w:t>
                        </w:r>
                        <w:r>
                          <w:rPr>
                            <w:sz w:val="24"/>
                          </w:rPr>
                          <w:t>您曾經中輟過</w:t>
                        </w:r>
                      </w:p>
                    </w:tc>
                    <w:tc>
                      <w:tcPr>
                        <w:tcW w:w="494" w:type="dxa"/>
                      </w:tcPr>
                      <w:p>
                        <w:pPr>
                          <w:pStyle w:val="TableParagraph"/>
                          <w:spacing w:before="95"/>
                          <w:ind w:left="187"/>
                          <w:rPr>
                            <w:rFonts w:ascii="Times New Roman"/>
                            <w:sz w:val="24"/>
                          </w:rPr>
                        </w:pPr>
                        <w:r>
                          <w:rPr>
                            <w:rFonts w:ascii="Times New Roman"/>
                            <w:sz w:val="24"/>
                          </w:rPr>
                          <w:t>1</w:t>
                        </w:r>
                      </w:p>
                    </w:tc>
                    <w:tc>
                      <w:tcPr>
                        <w:tcW w:w="497" w:type="dxa"/>
                      </w:tcPr>
                      <w:p>
                        <w:pPr>
                          <w:pStyle w:val="TableParagraph"/>
                          <w:spacing w:before="95"/>
                          <w:ind w:left="9"/>
                          <w:jc w:val="center"/>
                          <w:rPr>
                            <w:rFonts w:ascii="Times New Roman"/>
                            <w:sz w:val="24"/>
                          </w:rPr>
                        </w:pPr>
                        <w:r>
                          <w:rPr>
                            <w:rFonts w:ascii="Times New Roman"/>
                            <w:sz w:val="24"/>
                          </w:rPr>
                          <w:t>2</w:t>
                        </w:r>
                      </w:p>
                    </w:tc>
                    <w:tc>
                      <w:tcPr>
                        <w:tcW w:w="494" w:type="dxa"/>
                      </w:tcPr>
                      <w:p>
                        <w:pPr>
                          <w:pStyle w:val="TableParagraph"/>
                          <w:spacing w:before="95"/>
                          <w:ind w:left="11"/>
                          <w:jc w:val="center"/>
                          <w:rPr>
                            <w:rFonts w:ascii="Times New Roman"/>
                            <w:sz w:val="24"/>
                          </w:rPr>
                        </w:pPr>
                        <w:r>
                          <w:rPr>
                            <w:rFonts w:ascii="Times New Roman"/>
                            <w:sz w:val="24"/>
                          </w:rPr>
                          <w:t>3</w:t>
                        </w:r>
                      </w:p>
                    </w:tc>
                    <w:tc>
                      <w:tcPr>
                        <w:tcW w:w="496" w:type="dxa"/>
                      </w:tcPr>
                      <w:p>
                        <w:pPr>
                          <w:pStyle w:val="TableParagraph"/>
                          <w:spacing w:before="95"/>
                          <w:ind w:right="175"/>
                          <w:jc w:val="right"/>
                          <w:rPr>
                            <w:rFonts w:ascii="Times New Roman"/>
                            <w:sz w:val="24"/>
                          </w:rPr>
                        </w:pPr>
                        <w:r>
                          <w:rPr>
                            <w:rFonts w:ascii="Times New Roman"/>
                            <w:sz w:val="24"/>
                          </w:rPr>
                          <w:t>4</w:t>
                        </w:r>
                      </w:p>
                    </w:tc>
                  </w:tr>
                  <w:tr>
                    <w:trPr>
                      <w:trHeight w:val="1598" w:hRule="atLeast"/>
                    </w:trPr>
                    <w:tc>
                      <w:tcPr>
                        <w:tcW w:w="6488" w:type="dxa"/>
                      </w:tcPr>
                      <w:p>
                        <w:pPr>
                          <w:pStyle w:val="TableParagraph"/>
                          <w:spacing w:line="189" w:lineRule="auto" w:before="38"/>
                          <w:ind w:left="107" w:right="128"/>
                          <w:jc w:val="both"/>
                          <w:rPr>
                            <w:sz w:val="24"/>
                          </w:rPr>
                        </w:pPr>
                        <w:r>
                          <w:rPr>
                            <w:rFonts w:ascii="Times New Roman" w:eastAsia="Times New Roman"/>
                            <w:sz w:val="24"/>
                          </w:rPr>
                          <w:t>3.</w:t>
                        </w:r>
                        <w:r>
                          <w:rPr>
                            <w:sz w:val="24"/>
                          </w:rPr>
                          <w:t>最近一年內，您是否曾經飆車？（從來沒有是指過去一年沒有去過；很少如此是指一年內只去過一、兩次；經常如此是指每個月至少去過一、兩次；總是如此是指每週至少去過</w:t>
                        </w:r>
                      </w:p>
                      <w:p>
                        <w:pPr>
                          <w:pStyle w:val="TableParagraph"/>
                          <w:spacing w:line="334" w:lineRule="exact"/>
                          <w:ind w:left="107"/>
                          <w:jc w:val="both"/>
                          <w:rPr>
                            <w:sz w:val="24"/>
                          </w:rPr>
                        </w:pPr>
                        <w:r>
                          <w:rPr>
                            <w:sz w:val="24"/>
                          </w:rPr>
                          <w:t>一、兩次）</w:t>
                        </w:r>
                      </w:p>
                    </w:tc>
                    <w:tc>
                      <w:tcPr>
                        <w:tcW w:w="494" w:type="dxa"/>
                      </w:tcPr>
                      <w:p>
                        <w:pPr>
                          <w:pStyle w:val="TableParagraph"/>
                          <w:spacing w:before="95"/>
                          <w:ind w:left="187"/>
                          <w:rPr>
                            <w:rFonts w:ascii="Times New Roman"/>
                            <w:sz w:val="24"/>
                          </w:rPr>
                        </w:pPr>
                        <w:r>
                          <w:rPr>
                            <w:rFonts w:ascii="Times New Roman"/>
                            <w:sz w:val="24"/>
                          </w:rPr>
                          <w:t>1</w:t>
                        </w:r>
                      </w:p>
                    </w:tc>
                    <w:tc>
                      <w:tcPr>
                        <w:tcW w:w="497" w:type="dxa"/>
                      </w:tcPr>
                      <w:p>
                        <w:pPr>
                          <w:pStyle w:val="TableParagraph"/>
                          <w:spacing w:before="95"/>
                          <w:ind w:left="9"/>
                          <w:jc w:val="center"/>
                          <w:rPr>
                            <w:rFonts w:ascii="Times New Roman"/>
                            <w:sz w:val="24"/>
                          </w:rPr>
                        </w:pPr>
                        <w:r>
                          <w:rPr>
                            <w:rFonts w:ascii="Times New Roman"/>
                            <w:sz w:val="24"/>
                          </w:rPr>
                          <w:t>2</w:t>
                        </w:r>
                      </w:p>
                    </w:tc>
                    <w:tc>
                      <w:tcPr>
                        <w:tcW w:w="494" w:type="dxa"/>
                      </w:tcPr>
                      <w:p>
                        <w:pPr>
                          <w:pStyle w:val="TableParagraph"/>
                          <w:spacing w:before="95"/>
                          <w:ind w:left="11"/>
                          <w:jc w:val="center"/>
                          <w:rPr>
                            <w:rFonts w:ascii="Times New Roman"/>
                            <w:sz w:val="24"/>
                          </w:rPr>
                        </w:pPr>
                        <w:r>
                          <w:rPr>
                            <w:rFonts w:ascii="Times New Roman"/>
                            <w:sz w:val="24"/>
                          </w:rPr>
                          <w:t>3</w:t>
                        </w:r>
                      </w:p>
                    </w:tc>
                    <w:tc>
                      <w:tcPr>
                        <w:tcW w:w="496" w:type="dxa"/>
                      </w:tcPr>
                      <w:p>
                        <w:pPr>
                          <w:pStyle w:val="TableParagraph"/>
                          <w:spacing w:before="95"/>
                          <w:ind w:right="175"/>
                          <w:jc w:val="right"/>
                          <w:rPr>
                            <w:rFonts w:ascii="Times New Roman"/>
                            <w:sz w:val="24"/>
                          </w:rPr>
                        </w:pPr>
                        <w:r>
                          <w:rPr>
                            <w:rFonts w:ascii="Times New Roman"/>
                            <w:sz w:val="24"/>
                          </w:rPr>
                          <w:t>4</w:t>
                        </w:r>
                      </w:p>
                    </w:tc>
                  </w:tr>
                  <w:tr>
                    <w:trPr>
                      <w:trHeight w:val="2001" w:hRule="atLeast"/>
                    </w:trPr>
                    <w:tc>
                      <w:tcPr>
                        <w:tcW w:w="6488" w:type="dxa"/>
                      </w:tcPr>
                      <w:p>
                        <w:pPr>
                          <w:pStyle w:val="TableParagraph"/>
                          <w:rPr>
                            <w:rFonts w:ascii="Times New Roman"/>
                            <w:sz w:val="22"/>
                          </w:rPr>
                        </w:pPr>
                      </w:p>
                    </w:tc>
                    <w:tc>
                      <w:tcPr>
                        <w:tcW w:w="494" w:type="dxa"/>
                      </w:tcPr>
                      <w:p>
                        <w:pPr>
                          <w:pStyle w:val="TableParagraph"/>
                          <w:spacing w:line="475" w:lineRule="exact"/>
                          <w:ind w:left="107"/>
                          <w:rPr>
                            <w:sz w:val="24"/>
                          </w:rPr>
                        </w:pPr>
                        <w:r>
                          <w:rPr>
                            <w:sz w:val="24"/>
                          </w:rPr>
                          <w:t>前</w:t>
                        </w:r>
                      </w:p>
                      <w:p>
                        <w:pPr>
                          <w:pStyle w:val="TableParagraph"/>
                          <w:spacing w:before="20"/>
                          <w:ind w:left="107"/>
                          <w:rPr>
                            <w:rFonts w:ascii="Times New Roman"/>
                            <w:sz w:val="24"/>
                          </w:rPr>
                        </w:pPr>
                        <w:r>
                          <w:rPr>
                            <w:rFonts w:ascii="Times New Roman"/>
                            <w:sz w:val="24"/>
                          </w:rPr>
                          <w:t>25</w:t>
                        </w:r>
                      </w:p>
                      <w:p>
                        <w:pPr>
                          <w:pStyle w:val="TableParagraph"/>
                          <w:spacing w:before="125"/>
                          <w:ind w:left="107"/>
                          <w:rPr>
                            <w:rFonts w:ascii="Times New Roman"/>
                            <w:sz w:val="24"/>
                          </w:rPr>
                        </w:pPr>
                        <w:r>
                          <w:rPr>
                            <w:rFonts w:ascii="Times New Roman"/>
                            <w:w w:val="99"/>
                            <w:sz w:val="24"/>
                          </w:rPr>
                          <w:t>%</w:t>
                        </w:r>
                      </w:p>
                    </w:tc>
                    <w:tc>
                      <w:tcPr>
                        <w:tcW w:w="497" w:type="dxa"/>
                      </w:tcPr>
                      <w:p>
                        <w:pPr>
                          <w:pStyle w:val="TableParagraph"/>
                          <w:spacing w:line="272" w:lineRule="exact" w:before="97"/>
                          <w:ind w:left="108"/>
                          <w:rPr>
                            <w:rFonts w:ascii="Times New Roman"/>
                            <w:sz w:val="24"/>
                          </w:rPr>
                        </w:pPr>
                        <w:r>
                          <w:rPr>
                            <w:rFonts w:ascii="Times New Roman"/>
                            <w:sz w:val="24"/>
                          </w:rPr>
                          <w:t>25</w:t>
                        </w:r>
                      </w:p>
                      <w:p>
                        <w:pPr>
                          <w:pStyle w:val="TableParagraph"/>
                          <w:spacing w:line="504" w:lineRule="exact"/>
                          <w:ind w:left="108"/>
                          <w:rPr>
                            <w:sz w:val="24"/>
                          </w:rPr>
                        </w:pPr>
                        <w:r>
                          <w:rPr>
                            <w:sz w:val="24"/>
                          </w:rPr>
                          <w:t>到</w:t>
                        </w:r>
                      </w:p>
                      <w:p>
                        <w:pPr>
                          <w:pStyle w:val="TableParagraph"/>
                          <w:spacing w:before="23"/>
                          <w:ind w:left="108"/>
                          <w:rPr>
                            <w:rFonts w:ascii="Times New Roman"/>
                            <w:sz w:val="24"/>
                          </w:rPr>
                        </w:pPr>
                        <w:r>
                          <w:rPr>
                            <w:rFonts w:ascii="Times New Roman"/>
                            <w:sz w:val="24"/>
                          </w:rPr>
                          <w:t>50</w:t>
                        </w:r>
                      </w:p>
                      <w:p>
                        <w:pPr>
                          <w:pStyle w:val="TableParagraph"/>
                          <w:spacing w:before="125"/>
                          <w:ind w:left="108"/>
                          <w:rPr>
                            <w:rFonts w:ascii="Times New Roman"/>
                            <w:sz w:val="24"/>
                          </w:rPr>
                        </w:pPr>
                        <w:r>
                          <w:rPr>
                            <w:rFonts w:ascii="Times New Roman"/>
                            <w:w w:val="99"/>
                            <w:sz w:val="24"/>
                          </w:rPr>
                          <w:t>%</w:t>
                        </w:r>
                      </w:p>
                    </w:tc>
                    <w:tc>
                      <w:tcPr>
                        <w:tcW w:w="494" w:type="dxa"/>
                      </w:tcPr>
                      <w:p>
                        <w:pPr>
                          <w:pStyle w:val="TableParagraph"/>
                          <w:spacing w:line="272" w:lineRule="exact" w:before="97"/>
                          <w:ind w:left="108"/>
                          <w:rPr>
                            <w:rFonts w:ascii="Times New Roman"/>
                            <w:sz w:val="24"/>
                          </w:rPr>
                        </w:pPr>
                        <w:r>
                          <w:rPr>
                            <w:rFonts w:ascii="Times New Roman"/>
                            <w:sz w:val="24"/>
                          </w:rPr>
                          <w:t>50</w:t>
                        </w:r>
                      </w:p>
                      <w:p>
                        <w:pPr>
                          <w:pStyle w:val="TableParagraph"/>
                          <w:spacing w:line="504" w:lineRule="exact"/>
                          <w:ind w:left="108"/>
                          <w:rPr>
                            <w:sz w:val="24"/>
                          </w:rPr>
                        </w:pPr>
                        <w:r>
                          <w:rPr>
                            <w:sz w:val="24"/>
                          </w:rPr>
                          <w:t>到</w:t>
                        </w:r>
                      </w:p>
                      <w:p>
                        <w:pPr>
                          <w:pStyle w:val="TableParagraph"/>
                          <w:spacing w:before="23"/>
                          <w:ind w:left="108"/>
                          <w:rPr>
                            <w:rFonts w:ascii="Times New Roman"/>
                            <w:sz w:val="24"/>
                          </w:rPr>
                        </w:pPr>
                        <w:r>
                          <w:rPr>
                            <w:rFonts w:ascii="Times New Roman"/>
                            <w:sz w:val="24"/>
                          </w:rPr>
                          <w:t>75</w:t>
                        </w:r>
                      </w:p>
                      <w:p>
                        <w:pPr>
                          <w:pStyle w:val="TableParagraph"/>
                          <w:spacing w:before="125"/>
                          <w:ind w:left="108"/>
                          <w:rPr>
                            <w:rFonts w:ascii="Times New Roman"/>
                            <w:sz w:val="24"/>
                          </w:rPr>
                        </w:pPr>
                        <w:r>
                          <w:rPr>
                            <w:rFonts w:ascii="Times New Roman"/>
                            <w:w w:val="99"/>
                            <w:sz w:val="24"/>
                          </w:rPr>
                          <w:t>%</w:t>
                        </w:r>
                      </w:p>
                    </w:tc>
                    <w:tc>
                      <w:tcPr>
                        <w:tcW w:w="496" w:type="dxa"/>
                      </w:tcPr>
                      <w:p>
                        <w:pPr>
                          <w:pStyle w:val="TableParagraph"/>
                          <w:spacing w:line="272" w:lineRule="exact" w:before="97"/>
                          <w:ind w:left="109"/>
                          <w:rPr>
                            <w:rFonts w:ascii="Times New Roman"/>
                            <w:sz w:val="24"/>
                          </w:rPr>
                        </w:pPr>
                        <w:r>
                          <w:rPr>
                            <w:rFonts w:ascii="Times New Roman"/>
                            <w:sz w:val="24"/>
                          </w:rPr>
                          <w:t>75</w:t>
                        </w:r>
                      </w:p>
                      <w:p>
                        <w:pPr>
                          <w:pStyle w:val="TableParagraph"/>
                          <w:spacing w:line="504" w:lineRule="exact"/>
                          <w:ind w:left="109"/>
                          <w:rPr>
                            <w:sz w:val="24"/>
                          </w:rPr>
                        </w:pPr>
                        <w:r>
                          <w:rPr>
                            <w:sz w:val="24"/>
                          </w:rPr>
                          <w:t>到</w:t>
                        </w:r>
                      </w:p>
                      <w:p>
                        <w:pPr>
                          <w:pStyle w:val="TableParagraph"/>
                          <w:spacing w:before="23"/>
                          <w:ind w:left="109"/>
                          <w:rPr>
                            <w:rFonts w:ascii="Times New Roman"/>
                            <w:sz w:val="24"/>
                          </w:rPr>
                        </w:pPr>
                        <w:r>
                          <w:rPr>
                            <w:rFonts w:ascii="Times New Roman"/>
                            <w:sz w:val="24"/>
                          </w:rPr>
                          <w:t>10</w:t>
                        </w:r>
                      </w:p>
                      <w:p>
                        <w:pPr>
                          <w:pStyle w:val="TableParagraph"/>
                          <w:spacing w:before="125"/>
                          <w:ind w:left="109"/>
                          <w:rPr>
                            <w:rFonts w:ascii="Times New Roman"/>
                            <w:sz w:val="24"/>
                          </w:rPr>
                        </w:pPr>
                        <w:r>
                          <w:rPr>
                            <w:rFonts w:ascii="Times New Roman"/>
                            <w:sz w:val="24"/>
                          </w:rPr>
                          <w:t>0</w:t>
                        </w:r>
                      </w:p>
                      <w:p>
                        <w:pPr>
                          <w:pStyle w:val="TableParagraph"/>
                          <w:spacing w:before="123"/>
                          <w:ind w:left="109"/>
                          <w:rPr>
                            <w:rFonts w:ascii="Times New Roman"/>
                            <w:sz w:val="24"/>
                          </w:rPr>
                        </w:pPr>
                        <w:r>
                          <w:rPr>
                            <w:rFonts w:ascii="Times New Roman"/>
                            <w:w w:val="99"/>
                            <w:sz w:val="24"/>
                          </w:rPr>
                          <w:t>%</w:t>
                        </w:r>
                      </w:p>
                    </w:tc>
                  </w:tr>
                  <w:tr>
                    <w:trPr>
                      <w:trHeight w:val="400" w:hRule="atLeast"/>
                    </w:trPr>
                    <w:tc>
                      <w:tcPr>
                        <w:tcW w:w="6488" w:type="dxa"/>
                      </w:tcPr>
                      <w:p>
                        <w:pPr>
                          <w:pStyle w:val="TableParagraph"/>
                          <w:spacing w:line="380" w:lineRule="exact"/>
                          <w:ind w:left="107"/>
                          <w:rPr>
                            <w:sz w:val="24"/>
                          </w:rPr>
                        </w:pPr>
                        <w:r>
                          <w:rPr>
                            <w:rFonts w:ascii="Times New Roman" w:eastAsia="Times New Roman"/>
                            <w:sz w:val="24"/>
                          </w:rPr>
                          <w:t>4.</w:t>
                        </w:r>
                        <w:r>
                          <w:rPr>
                            <w:sz w:val="24"/>
                          </w:rPr>
                          <w:t>您上一次段考成績在班上的排名約是：</w:t>
                        </w:r>
                      </w:p>
                    </w:tc>
                    <w:tc>
                      <w:tcPr>
                        <w:tcW w:w="494" w:type="dxa"/>
                      </w:tcPr>
                      <w:p>
                        <w:pPr>
                          <w:pStyle w:val="TableParagraph"/>
                          <w:spacing w:before="95"/>
                          <w:ind w:left="187"/>
                          <w:rPr>
                            <w:rFonts w:ascii="Times New Roman"/>
                            <w:sz w:val="24"/>
                          </w:rPr>
                        </w:pPr>
                        <w:r>
                          <w:rPr>
                            <w:rFonts w:ascii="Times New Roman"/>
                            <w:sz w:val="24"/>
                          </w:rPr>
                          <w:t>1</w:t>
                        </w:r>
                      </w:p>
                    </w:tc>
                    <w:tc>
                      <w:tcPr>
                        <w:tcW w:w="497" w:type="dxa"/>
                      </w:tcPr>
                      <w:p>
                        <w:pPr>
                          <w:pStyle w:val="TableParagraph"/>
                          <w:spacing w:before="95"/>
                          <w:ind w:left="9"/>
                          <w:jc w:val="center"/>
                          <w:rPr>
                            <w:rFonts w:ascii="Times New Roman"/>
                            <w:sz w:val="24"/>
                          </w:rPr>
                        </w:pPr>
                        <w:r>
                          <w:rPr>
                            <w:rFonts w:ascii="Times New Roman"/>
                            <w:sz w:val="24"/>
                          </w:rPr>
                          <w:t>2</w:t>
                        </w:r>
                      </w:p>
                    </w:tc>
                    <w:tc>
                      <w:tcPr>
                        <w:tcW w:w="494" w:type="dxa"/>
                      </w:tcPr>
                      <w:p>
                        <w:pPr>
                          <w:pStyle w:val="TableParagraph"/>
                          <w:spacing w:before="95"/>
                          <w:ind w:left="11"/>
                          <w:jc w:val="center"/>
                          <w:rPr>
                            <w:rFonts w:ascii="Times New Roman"/>
                            <w:sz w:val="24"/>
                          </w:rPr>
                        </w:pPr>
                        <w:r>
                          <w:rPr>
                            <w:rFonts w:ascii="Times New Roman"/>
                            <w:sz w:val="24"/>
                          </w:rPr>
                          <w:t>3</w:t>
                        </w:r>
                      </w:p>
                    </w:tc>
                    <w:tc>
                      <w:tcPr>
                        <w:tcW w:w="496" w:type="dxa"/>
                      </w:tcPr>
                      <w:p>
                        <w:pPr>
                          <w:pStyle w:val="TableParagraph"/>
                          <w:spacing w:before="95"/>
                          <w:ind w:right="175"/>
                          <w:jc w:val="right"/>
                          <w:rPr>
                            <w:rFonts w:ascii="Times New Roman"/>
                            <w:sz w:val="24"/>
                          </w:rPr>
                        </w:pPr>
                        <w:r>
                          <w:rPr>
                            <w:rFonts w:ascii="Times New Roman"/>
                            <w:sz w:val="24"/>
                          </w:rPr>
                          <w:t>4</w:t>
                        </w:r>
                      </w:p>
                    </w:tc>
                  </w:tr>
                  <w:tr>
                    <w:trPr>
                      <w:trHeight w:val="1998" w:hRule="atLeast"/>
                    </w:trPr>
                    <w:tc>
                      <w:tcPr>
                        <w:tcW w:w="6488" w:type="dxa"/>
                      </w:tcPr>
                      <w:p>
                        <w:pPr>
                          <w:pStyle w:val="TableParagraph"/>
                          <w:rPr>
                            <w:rFonts w:ascii="Times New Roman"/>
                            <w:sz w:val="22"/>
                          </w:rPr>
                        </w:pPr>
                      </w:p>
                    </w:tc>
                    <w:tc>
                      <w:tcPr>
                        <w:tcW w:w="494" w:type="dxa"/>
                      </w:tcPr>
                      <w:p>
                        <w:pPr>
                          <w:pStyle w:val="TableParagraph"/>
                          <w:spacing w:line="189" w:lineRule="auto" w:before="38"/>
                          <w:ind w:left="107" w:right="134"/>
                          <w:jc w:val="both"/>
                          <w:rPr>
                            <w:sz w:val="24"/>
                          </w:rPr>
                        </w:pPr>
                        <w:r>
                          <w:rPr>
                            <w:sz w:val="24"/>
                          </w:rPr>
                          <w:t>非常同意</w:t>
                        </w:r>
                      </w:p>
                    </w:tc>
                    <w:tc>
                      <w:tcPr>
                        <w:tcW w:w="497" w:type="dxa"/>
                      </w:tcPr>
                      <w:p>
                        <w:pPr>
                          <w:pStyle w:val="TableParagraph"/>
                          <w:spacing w:line="189" w:lineRule="auto" w:before="38"/>
                          <w:ind w:left="108" w:right="136"/>
                          <w:rPr>
                            <w:sz w:val="24"/>
                          </w:rPr>
                        </w:pPr>
                        <w:r>
                          <w:rPr>
                            <w:sz w:val="24"/>
                          </w:rPr>
                          <w:t>同意</w:t>
                        </w:r>
                      </w:p>
                    </w:tc>
                    <w:tc>
                      <w:tcPr>
                        <w:tcW w:w="494" w:type="dxa"/>
                      </w:tcPr>
                      <w:p>
                        <w:pPr>
                          <w:pStyle w:val="TableParagraph"/>
                          <w:spacing w:line="189" w:lineRule="auto" w:before="38"/>
                          <w:ind w:left="108" w:right="133"/>
                          <w:jc w:val="both"/>
                          <w:rPr>
                            <w:sz w:val="24"/>
                          </w:rPr>
                        </w:pPr>
                        <w:r>
                          <w:rPr>
                            <w:sz w:val="24"/>
                          </w:rPr>
                          <w:t>不同意</w:t>
                        </w:r>
                      </w:p>
                    </w:tc>
                    <w:tc>
                      <w:tcPr>
                        <w:tcW w:w="496" w:type="dxa"/>
                      </w:tcPr>
                      <w:p>
                        <w:pPr>
                          <w:pStyle w:val="TableParagraph"/>
                          <w:spacing w:line="189" w:lineRule="auto" w:before="38"/>
                          <w:ind w:left="109" w:right="134"/>
                          <w:jc w:val="both"/>
                          <w:rPr>
                            <w:sz w:val="24"/>
                          </w:rPr>
                        </w:pPr>
                        <w:r>
                          <w:rPr>
                            <w:sz w:val="24"/>
                          </w:rPr>
                          <w:t>非常不同</w:t>
                        </w:r>
                      </w:p>
                      <w:p>
                        <w:pPr>
                          <w:pStyle w:val="TableParagraph"/>
                          <w:spacing w:line="333" w:lineRule="exact"/>
                          <w:ind w:left="109"/>
                          <w:jc w:val="both"/>
                          <w:rPr>
                            <w:sz w:val="24"/>
                          </w:rPr>
                        </w:pPr>
                        <w:r>
                          <w:rPr>
                            <w:sz w:val="24"/>
                          </w:rPr>
                          <w:t>意</w:t>
                        </w:r>
                      </w:p>
                    </w:tc>
                  </w:tr>
                  <w:tr>
                    <w:trPr>
                      <w:trHeight w:val="400" w:hRule="atLeast"/>
                    </w:trPr>
                    <w:tc>
                      <w:tcPr>
                        <w:tcW w:w="6488" w:type="dxa"/>
                      </w:tcPr>
                      <w:p>
                        <w:pPr>
                          <w:pStyle w:val="TableParagraph"/>
                          <w:spacing w:line="380" w:lineRule="exact"/>
                          <w:ind w:left="107"/>
                          <w:rPr>
                            <w:sz w:val="24"/>
                          </w:rPr>
                        </w:pPr>
                        <w:r>
                          <w:rPr>
                            <w:rFonts w:ascii="Times New Roman" w:eastAsia="Times New Roman"/>
                            <w:sz w:val="24"/>
                          </w:rPr>
                          <w:t>5.</w:t>
                        </w:r>
                        <w:r>
                          <w:rPr>
                            <w:sz w:val="24"/>
                          </w:rPr>
                          <w:t>您的父母親真的知道您晚上通常會去哪裡？</w:t>
                        </w:r>
                      </w:p>
                    </w:tc>
                    <w:tc>
                      <w:tcPr>
                        <w:tcW w:w="494" w:type="dxa"/>
                      </w:tcPr>
                      <w:p>
                        <w:pPr>
                          <w:pStyle w:val="TableParagraph"/>
                          <w:spacing w:before="95"/>
                          <w:ind w:left="187"/>
                          <w:rPr>
                            <w:rFonts w:ascii="Times New Roman"/>
                            <w:sz w:val="24"/>
                          </w:rPr>
                        </w:pPr>
                        <w:r>
                          <w:rPr>
                            <w:rFonts w:ascii="Times New Roman"/>
                            <w:sz w:val="24"/>
                          </w:rPr>
                          <w:t>1</w:t>
                        </w:r>
                      </w:p>
                    </w:tc>
                    <w:tc>
                      <w:tcPr>
                        <w:tcW w:w="497" w:type="dxa"/>
                      </w:tcPr>
                      <w:p>
                        <w:pPr>
                          <w:pStyle w:val="TableParagraph"/>
                          <w:spacing w:before="95"/>
                          <w:ind w:left="9"/>
                          <w:jc w:val="center"/>
                          <w:rPr>
                            <w:rFonts w:ascii="Times New Roman"/>
                            <w:sz w:val="24"/>
                          </w:rPr>
                        </w:pPr>
                        <w:r>
                          <w:rPr>
                            <w:rFonts w:ascii="Times New Roman"/>
                            <w:sz w:val="24"/>
                          </w:rPr>
                          <w:t>2</w:t>
                        </w:r>
                      </w:p>
                    </w:tc>
                    <w:tc>
                      <w:tcPr>
                        <w:tcW w:w="494" w:type="dxa"/>
                      </w:tcPr>
                      <w:p>
                        <w:pPr>
                          <w:pStyle w:val="TableParagraph"/>
                          <w:spacing w:before="95"/>
                          <w:ind w:left="11"/>
                          <w:jc w:val="center"/>
                          <w:rPr>
                            <w:rFonts w:ascii="Times New Roman"/>
                            <w:sz w:val="24"/>
                          </w:rPr>
                        </w:pPr>
                        <w:r>
                          <w:rPr>
                            <w:rFonts w:ascii="Times New Roman"/>
                            <w:sz w:val="24"/>
                          </w:rPr>
                          <w:t>3</w:t>
                        </w:r>
                      </w:p>
                    </w:tc>
                    <w:tc>
                      <w:tcPr>
                        <w:tcW w:w="496" w:type="dxa"/>
                      </w:tcPr>
                      <w:p>
                        <w:pPr>
                          <w:pStyle w:val="TableParagraph"/>
                          <w:spacing w:before="95"/>
                          <w:ind w:right="175"/>
                          <w:jc w:val="right"/>
                          <w:rPr>
                            <w:rFonts w:ascii="Times New Roman"/>
                            <w:sz w:val="24"/>
                          </w:rPr>
                        </w:pPr>
                        <w:r>
                          <w:rPr>
                            <w:rFonts w:ascii="Times New Roman"/>
                            <w:sz w:val="24"/>
                          </w:rPr>
                          <w:t>4</w:t>
                        </w:r>
                      </w:p>
                    </w:tc>
                  </w:tr>
                  <w:tr>
                    <w:trPr>
                      <w:trHeight w:val="1200" w:hRule="atLeast"/>
                    </w:trPr>
                    <w:tc>
                      <w:tcPr>
                        <w:tcW w:w="6488" w:type="dxa"/>
                      </w:tcPr>
                      <w:p>
                        <w:pPr>
                          <w:pStyle w:val="TableParagraph"/>
                          <w:spacing w:line="189" w:lineRule="auto" w:before="38"/>
                          <w:ind w:left="107" w:right="368"/>
                          <w:rPr>
                            <w:sz w:val="24"/>
                          </w:rPr>
                        </w:pPr>
                        <w:r>
                          <w:rPr>
                            <w:sz w:val="24"/>
                          </w:rPr>
                          <w:t>請回想過去一年，您認識的朋友中有多少比例做過下列事情？</w:t>
                        </w:r>
                      </w:p>
                    </w:tc>
                    <w:tc>
                      <w:tcPr>
                        <w:tcW w:w="494" w:type="dxa"/>
                      </w:tcPr>
                      <w:p>
                        <w:pPr>
                          <w:pStyle w:val="TableParagraph"/>
                          <w:spacing w:line="189" w:lineRule="auto" w:before="38"/>
                          <w:ind w:left="107" w:right="134"/>
                          <w:rPr>
                            <w:sz w:val="24"/>
                          </w:rPr>
                        </w:pPr>
                        <w:r>
                          <w:rPr>
                            <w:sz w:val="24"/>
                          </w:rPr>
                          <w:t>都沒</w:t>
                        </w:r>
                      </w:p>
                      <w:p>
                        <w:pPr>
                          <w:pStyle w:val="TableParagraph"/>
                          <w:spacing w:line="338" w:lineRule="exact"/>
                          <w:ind w:left="107"/>
                          <w:rPr>
                            <w:sz w:val="24"/>
                          </w:rPr>
                        </w:pPr>
                        <w:r>
                          <w:rPr>
                            <w:sz w:val="24"/>
                          </w:rPr>
                          <w:t>有</w:t>
                        </w:r>
                      </w:p>
                    </w:tc>
                    <w:tc>
                      <w:tcPr>
                        <w:tcW w:w="497" w:type="dxa"/>
                      </w:tcPr>
                      <w:p>
                        <w:pPr>
                          <w:pStyle w:val="TableParagraph"/>
                          <w:spacing w:line="189" w:lineRule="auto" w:before="38"/>
                          <w:ind w:left="108" w:right="136"/>
                          <w:rPr>
                            <w:sz w:val="24"/>
                          </w:rPr>
                        </w:pPr>
                        <w:r>
                          <w:rPr>
                            <w:sz w:val="24"/>
                          </w:rPr>
                          <w:t>有一</w:t>
                        </w:r>
                      </w:p>
                      <w:p>
                        <w:pPr>
                          <w:pStyle w:val="TableParagraph"/>
                          <w:spacing w:line="338" w:lineRule="exact"/>
                          <w:ind w:left="108"/>
                          <w:rPr>
                            <w:sz w:val="24"/>
                          </w:rPr>
                        </w:pPr>
                        <w:r>
                          <w:rPr>
                            <w:sz w:val="24"/>
                          </w:rPr>
                          <w:t>些</w:t>
                        </w:r>
                      </w:p>
                    </w:tc>
                    <w:tc>
                      <w:tcPr>
                        <w:tcW w:w="494" w:type="dxa"/>
                      </w:tcPr>
                      <w:p>
                        <w:pPr>
                          <w:pStyle w:val="TableParagraph"/>
                          <w:spacing w:line="189" w:lineRule="auto" w:before="38"/>
                          <w:ind w:left="108" w:right="133"/>
                          <w:rPr>
                            <w:sz w:val="24"/>
                          </w:rPr>
                        </w:pPr>
                        <w:r>
                          <w:rPr>
                            <w:sz w:val="24"/>
                          </w:rPr>
                          <w:t>多數</w:t>
                        </w:r>
                      </w:p>
                      <w:p>
                        <w:pPr>
                          <w:pStyle w:val="TableParagraph"/>
                          <w:spacing w:line="338" w:lineRule="exact"/>
                          <w:ind w:left="108"/>
                          <w:rPr>
                            <w:sz w:val="24"/>
                          </w:rPr>
                        </w:pPr>
                        <w:r>
                          <w:rPr>
                            <w:sz w:val="24"/>
                          </w:rPr>
                          <w:t>有</w:t>
                        </w:r>
                      </w:p>
                    </w:tc>
                    <w:tc>
                      <w:tcPr>
                        <w:tcW w:w="496" w:type="dxa"/>
                      </w:tcPr>
                      <w:p>
                        <w:pPr>
                          <w:pStyle w:val="TableParagraph"/>
                          <w:spacing w:line="189" w:lineRule="auto" w:before="38"/>
                          <w:ind w:left="109" w:right="134"/>
                          <w:rPr>
                            <w:sz w:val="24"/>
                          </w:rPr>
                        </w:pPr>
                        <w:r>
                          <w:rPr>
                            <w:sz w:val="24"/>
                          </w:rPr>
                          <w:t>全部</w:t>
                        </w:r>
                      </w:p>
                      <w:p>
                        <w:pPr>
                          <w:pStyle w:val="TableParagraph"/>
                          <w:spacing w:line="338" w:lineRule="exact"/>
                          <w:ind w:left="109"/>
                          <w:rPr>
                            <w:sz w:val="24"/>
                          </w:rPr>
                        </w:pPr>
                        <w:r>
                          <w:rPr>
                            <w:sz w:val="24"/>
                          </w:rPr>
                          <w:t>有</w:t>
                        </w:r>
                      </w:p>
                    </w:tc>
                  </w:tr>
                  <w:tr>
                    <w:trPr>
                      <w:trHeight w:val="400" w:hRule="atLeast"/>
                    </w:trPr>
                    <w:tc>
                      <w:tcPr>
                        <w:tcW w:w="6488" w:type="dxa"/>
                      </w:tcPr>
                      <w:p>
                        <w:pPr>
                          <w:pStyle w:val="TableParagraph"/>
                          <w:spacing w:line="380" w:lineRule="exact"/>
                          <w:ind w:left="107"/>
                          <w:rPr>
                            <w:sz w:val="24"/>
                          </w:rPr>
                        </w:pPr>
                        <w:r>
                          <w:rPr>
                            <w:rFonts w:ascii="Times New Roman" w:eastAsia="Times New Roman"/>
                            <w:sz w:val="24"/>
                          </w:rPr>
                          <w:t>6.</w:t>
                        </w:r>
                        <w:r>
                          <w:rPr>
                            <w:sz w:val="24"/>
                          </w:rPr>
                          <w:t>抽菸</w:t>
                        </w:r>
                      </w:p>
                    </w:tc>
                    <w:tc>
                      <w:tcPr>
                        <w:tcW w:w="494" w:type="dxa"/>
                      </w:tcPr>
                      <w:p>
                        <w:pPr>
                          <w:pStyle w:val="TableParagraph"/>
                          <w:spacing w:before="95"/>
                          <w:ind w:left="187"/>
                          <w:rPr>
                            <w:rFonts w:ascii="Times New Roman"/>
                            <w:sz w:val="24"/>
                          </w:rPr>
                        </w:pPr>
                        <w:r>
                          <w:rPr>
                            <w:rFonts w:ascii="Times New Roman"/>
                            <w:sz w:val="24"/>
                          </w:rPr>
                          <w:t>1</w:t>
                        </w:r>
                      </w:p>
                    </w:tc>
                    <w:tc>
                      <w:tcPr>
                        <w:tcW w:w="497" w:type="dxa"/>
                      </w:tcPr>
                      <w:p>
                        <w:pPr>
                          <w:pStyle w:val="TableParagraph"/>
                          <w:spacing w:before="95"/>
                          <w:ind w:left="9"/>
                          <w:jc w:val="center"/>
                          <w:rPr>
                            <w:rFonts w:ascii="Times New Roman"/>
                            <w:sz w:val="24"/>
                          </w:rPr>
                        </w:pPr>
                        <w:r>
                          <w:rPr>
                            <w:rFonts w:ascii="Times New Roman"/>
                            <w:sz w:val="24"/>
                          </w:rPr>
                          <w:t>2</w:t>
                        </w:r>
                      </w:p>
                    </w:tc>
                    <w:tc>
                      <w:tcPr>
                        <w:tcW w:w="494" w:type="dxa"/>
                      </w:tcPr>
                      <w:p>
                        <w:pPr>
                          <w:pStyle w:val="TableParagraph"/>
                          <w:spacing w:before="95"/>
                          <w:ind w:left="11"/>
                          <w:jc w:val="center"/>
                          <w:rPr>
                            <w:rFonts w:ascii="Times New Roman"/>
                            <w:sz w:val="24"/>
                          </w:rPr>
                        </w:pPr>
                        <w:r>
                          <w:rPr>
                            <w:rFonts w:ascii="Times New Roman"/>
                            <w:sz w:val="24"/>
                          </w:rPr>
                          <w:t>3</w:t>
                        </w:r>
                      </w:p>
                    </w:tc>
                    <w:tc>
                      <w:tcPr>
                        <w:tcW w:w="496" w:type="dxa"/>
                      </w:tcPr>
                      <w:p>
                        <w:pPr>
                          <w:pStyle w:val="TableParagraph"/>
                          <w:spacing w:before="95"/>
                          <w:ind w:right="175"/>
                          <w:jc w:val="right"/>
                          <w:rPr>
                            <w:rFonts w:ascii="Times New Roman"/>
                            <w:sz w:val="24"/>
                          </w:rPr>
                        </w:pPr>
                        <w:r>
                          <w:rPr>
                            <w:rFonts w:ascii="Times New Roman"/>
                            <w:sz w:val="24"/>
                          </w:rPr>
                          <w:t>4</w:t>
                        </w:r>
                      </w:p>
                    </w:tc>
                  </w:tr>
                  <w:tr>
                    <w:trPr>
                      <w:trHeight w:val="400" w:hRule="atLeast"/>
                    </w:trPr>
                    <w:tc>
                      <w:tcPr>
                        <w:tcW w:w="6488" w:type="dxa"/>
                      </w:tcPr>
                      <w:p>
                        <w:pPr>
                          <w:pStyle w:val="TableParagraph"/>
                          <w:spacing w:line="380" w:lineRule="exact"/>
                          <w:ind w:left="107"/>
                          <w:rPr>
                            <w:sz w:val="24"/>
                          </w:rPr>
                        </w:pPr>
                        <w:r>
                          <w:rPr>
                            <w:rFonts w:ascii="Times New Roman" w:eastAsia="Times New Roman"/>
                            <w:sz w:val="24"/>
                          </w:rPr>
                          <w:t>7.</w:t>
                        </w:r>
                        <w:r>
                          <w:rPr>
                            <w:sz w:val="24"/>
                          </w:rPr>
                          <w:t>喝酒</w:t>
                        </w:r>
                      </w:p>
                    </w:tc>
                    <w:tc>
                      <w:tcPr>
                        <w:tcW w:w="494" w:type="dxa"/>
                      </w:tcPr>
                      <w:p>
                        <w:pPr>
                          <w:pStyle w:val="TableParagraph"/>
                          <w:spacing w:before="95"/>
                          <w:ind w:left="187"/>
                          <w:rPr>
                            <w:rFonts w:ascii="Times New Roman"/>
                            <w:sz w:val="24"/>
                          </w:rPr>
                        </w:pPr>
                        <w:r>
                          <w:rPr>
                            <w:rFonts w:ascii="Times New Roman"/>
                            <w:sz w:val="24"/>
                          </w:rPr>
                          <w:t>1</w:t>
                        </w:r>
                      </w:p>
                    </w:tc>
                    <w:tc>
                      <w:tcPr>
                        <w:tcW w:w="497" w:type="dxa"/>
                      </w:tcPr>
                      <w:p>
                        <w:pPr>
                          <w:pStyle w:val="TableParagraph"/>
                          <w:spacing w:before="95"/>
                          <w:ind w:left="9"/>
                          <w:jc w:val="center"/>
                          <w:rPr>
                            <w:rFonts w:ascii="Times New Roman"/>
                            <w:sz w:val="24"/>
                          </w:rPr>
                        </w:pPr>
                        <w:r>
                          <w:rPr>
                            <w:rFonts w:ascii="Times New Roman"/>
                            <w:sz w:val="24"/>
                          </w:rPr>
                          <w:t>2</w:t>
                        </w:r>
                      </w:p>
                    </w:tc>
                    <w:tc>
                      <w:tcPr>
                        <w:tcW w:w="494" w:type="dxa"/>
                      </w:tcPr>
                      <w:p>
                        <w:pPr>
                          <w:pStyle w:val="TableParagraph"/>
                          <w:spacing w:before="95"/>
                          <w:ind w:left="11"/>
                          <w:jc w:val="center"/>
                          <w:rPr>
                            <w:rFonts w:ascii="Times New Roman"/>
                            <w:sz w:val="24"/>
                          </w:rPr>
                        </w:pPr>
                        <w:r>
                          <w:rPr>
                            <w:rFonts w:ascii="Times New Roman"/>
                            <w:sz w:val="24"/>
                          </w:rPr>
                          <w:t>3</w:t>
                        </w:r>
                      </w:p>
                    </w:tc>
                    <w:tc>
                      <w:tcPr>
                        <w:tcW w:w="496" w:type="dxa"/>
                      </w:tcPr>
                      <w:p>
                        <w:pPr>
                          <w:pStyle w:val="TableParagraph"/>
                          <w:spacing w:before="95"/>
                          <w:ind w:right="175"/>
                          <w:jc w:val="right"/>
                          <w:rPr>
                            <w:rFonts w:ascii="Times New Roman"/>
                            <w:sz w:val="24"/>
                          </w:rPr>
                        </w:pPr>
                        <w:r>
                          <w:rPr>
                            <w:rFonts w:ascii="Times New Roman"/>
                            <w:sz w:val="24"/>
                          </w:rPr>
                          <w:t>4</w:t>
                        </w:r>
                      </w:p>
                    </w:tc>
                  </w:tr>
                  <w:tr>
                    <w:trPr>
                      <w:trHeight w:val="400" w:hRule="atLeast"/>
                    </w:trPr>
                    <w:tc>
                      <w:tcPr>
                        <w:tcW w:w="6488" w:type="dxa"/>
                      </w:tcPr>
                      <w:p>
                        <w:pPr>
                          <w:pStyle w:val="TableParagraph"/>
                          <w:spacing w:line="380" w:lineRule="exact"/>
                          <w:ind w:left="107"/>
                          <w:rPr>
                            <w:sz w:val="24"/>
                          </w:rPr>
                        </w:pPr>
                        <w:r>
                          <w:rPr>
                            <w:rFonts w:ascii="Times New Roman" w:eastAsia="Times New Roman"/>
                            <w:sz w:val="24"/>
                          </w:rPr>
                          <w:t>8.</w:t>
                        </w:r>
                        <w:r>
                          <w:rPr>
                            <w:sz w:val="24"/>
                          </w:rPr>
                          <w:t>使用毒品</w:t>
                        </w:r>
                        <w:r>
                          <w:rPr>
                            <w:rFonts w:ascii="Times New Roman" w:eastAsia="Times New Roman"/>
                            <w:sz w:val="24"/>
                          </w:rPr>
                          <w:t>(K</w:t>
                        </w:r>
                        <w:r>
                          <w:rPr>
                            <w:rFonts w:ascii="Times New Roman" w:eastAsia="Times New Roman"/>
                            <w:spacing w:val="58"/>
                            <w:sz w:val="24"/>
                          </w:rPr>
                          <w:t> </w:t>
                        </w:r>
                        <w:r>
                          <w:rPr>
                            <w:sz w:val="24"/>
                          </w:rPr>
                          <w:t>他命、搖頭丸、大麻、神仙水、天使塵、安</w:t>
                        </w:r>
                      </w:p>
                    </w:tc>
                    <w:tc>
                      <w:tcPr>
                        <w:tcW w:w="494" w:type="dxa"/>
                      </w:tcPr>
                      <w:p>
                        <w:pPr>
                          <w:pStyle w:val="TableParagraph"/>
                          <w:spacing w:before="95"/>
                          <w:ind w:left="187"/>
                          <w:rPr>
                            <w:rFonts w:ascii="Times New Roman"/>
                            <w:sz w:val="24"/>
                          </w:rPr>
                        </w:pPr>
                        <w:r>
                          <w:rPr>
                            <w:rFonts w:ascii="Times New Roman"/>
                            <w:sz w:val="24"/>
                          </w:rPr>
                          <w:t>1</w:t>
                        </w:r>
                      </w:p>
                    </w:tc>
                    <w:tc>
                      <w:tcPr>
                        <w:tcW w:w="497" w:type="dxa"/>
                      </w:tcPr>
                      <w:p>
                        <w:pPr>
                          <w:pStyle w:val="TableParagraph"/>
                          <w:spacing w:before="95"/>
                          <w:ind w:left="9"/>
                          <w:jc w:val="center"/>
                          <w:rPr>
                            <w:rFonts w:ascii="Times New Roman"/>
                            <w:sz w:val="24"/>
                          </w:rPr>
                        </w:pPr>
                        <w:r>
                          <w:rPr>
                            <w:rFonts w:ascii="Times New Roman"/>
                            <w:sz w:val="24"/>
                          </w:rPr>
                          <w:t>2</w:t>
                        </w:r>
                      </w:p>
                    </w:tc>
                    <w:tc>
                      <w:tcPr>
                        <w:tcW w:w="494" w:type="dxa"/>
                      </w:tcPr>
                      <w:p>
                        <w:pPr>
                          <w:pStyle w:val="TableParagraph"/>
                          <w:spacing w:before="95"/>
                          <w:ind w:left="11"/>
                          <w:jc w:val="center"/>
                          <w:rPr>
                            <w:rFonts w:ascii="Times New Roman"/>
                            <w:sz w:val="24"/>
                          </w:rPr>
                        </w:pPr>
                        <w:r>
                          <w:rPr>
                            <w:rFonts w:ascii="Times New Roman"/>
                            <w:sz w:val="24"/>
                          </w:rPr>
                          <w:t>3</w:t>
                        </w:r>
                      </w:p>
                    </w:tc>
                    <w:tc>
                      <w:tcPr>
                        <w:tcW w:w="496" w:type="dxa"/>
                      </w:tcPr>
                      <w:p>
                        <w:pPr>
                          <w:pStyle w:val="TableParagraph"/>
                          <w:spacing w:before="95"/>
                          <w:ind w:right="175"/>
                          <w:jc w:val="right"/>
                          <w:rPr>
                            <w:rFonts w:ascii="Times New Roman"/>
                            <w:sz w:val="24"/>
                          </w:rPr>
                        </w:pPr>
                        <w:r>
                          <w:rPr>
                            <w:rFonts w:ascii="Times New Roman"/>
                            <w:sz w:val="24"/>
                          </w:rPr>
                          <w:t>4</w:t>
                        </w:r>
                      </w:p>
                    </w:tc>
                  </w:tr>
                </w:tbl>
                <w:p>
                  <w:pPr>
                    <w:pStyle w:val="BodyText"/>
                    <w:ind w:left="0"/>
                  </w:pPr>
                </w:p>
              </w:txbxContent>
            </v:textbox>
            <w10:wrap type="none"/>
          </v:shape>
        </w:pict>
      </w:r>
      <w:r>
        <w:rPr/>
        <w:t>學生姓名：學號：施測日期：</w:t>
      </w:r>
    </w:p>
    <w:p>
      <w:pPr>
        <w:spacing w:after="0" w:line="428" w:lineRule="exact"/>
        <w:jc w:val="both"/>
        <w:sectPr>
          <w:pgSz w:w="11910" w:h="16840"/>
          <w:pgMar w:header="0" w:footer="1226" w:top="1460" w:bottom="1460" w:left="680" w:right="660"/>
        </w:sectPr>
      </w:pPr>
    </w:p>
    <w:tbl>
      <w:tblPr>
        <w:tblW w:w="0" w:type="auto"/>
        <w:jc w:val="left"/>
        <w:tblInd w:w="11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6488"/>
        <w:gridCol w:w="494"/>
        <w:gridCol w:w="497"/>
        <w:gridCol w:w="494"/>
        <w:gridCol w:w="496"/>
      </w:tblGrid>
      <w:tr>
        <w:trPr>
          <w:trHeight w:val="400" w:hRule="atLeast"/>
        </w:trPr>
        <w:tc>
          <w:tcPr>
            <w:tcW w:w="6488" w:type="dxa"/>
          </w:tcPr>
          <w:p>
            <w:pPr>
              <w:pStyle w:val="TableParagraph"/>
              <w:spacing w:line="380" w:lineRule="exact"/>
              <w:ind w:left="107"/>
              <w:rPr>
                <w:rFonts w:ascii="Times New Roman" w:eastAsia="Times New Roman"/>
                <w:sz w:val="24"/>
              </w:rPr>
            </w:pPr>
            <w:r>
              <w:rPr>
                <w:sz w:val="24"/>
              </w:rPr>
              <w:t>非他命、一粒眠、海洛因、</w:t>
            </w:r>
            <w:r>
              <w:rPr>
                <w:rFonts w:ascii="Times New Roman" w:eastAsia="Times New Roman"/>
                <w:sz w:val="24"/>
              </w:rPr>
              <w:t>FM2</w:t>
            </w:r>
            <w:r>
              <w:rPr>
                <w:sz w:val="24"/>
              </w:rPr>
              <w:t>、笑氣等</w:t>
            </w:r>
            <w:r>
              <w:rPr>
                <w:rFonts w:ascii="Times New Roman" w:eastAsia="Times New Roman"/>
                <w:sz w:val="24"/>
              </w:rPr>
              <w:t>)</w:t>
            </w:r>
          </w:p>
        </w:tc>
        <w:tc>
          <w:tcPr>
            <w:tcW w:w="494" w:type="dxa"/>
          </w:tcPr>
          <w:p>
            <w:pPr>
              <w:pStyle w:val="TableParagraph"/>
              <w:rPr>
                <w:rFonts w:ascii="Times New Roman"/>
                <w:sz w:val="22"/>
              </w:rPr>
            </w:pPr>
          </w:p>
        </w:tc>
        <w:tc>
          <w:tcPr>
            <w:tcW w:w="497" w:type="dxa"/>
          </w:tcPr>
          <w:p>
            <w:pPr>
              <w:pStyle w:val="TableParagraph"/>
              <w:rPr>
                <w:rFonts w:ascii="Times New Roman"/>
                <w:sz w:val="22"/>
              </w:rPr>
            </w:pPr>
          </w:p>
        </w:tc>
        <w:tc>
          <w:tcPr>
            <w:tcW w:w="494" w:type="dxa"/>
          </w:tcPr>
          <w:p>
            <w:pPr>
              <w:pStyle w:val="TableParagraph"/>
              <w:rPr>
                <w:rFonts w:ascii="Times New Roman"/>
                <w:sz w:val="22"/>
              </w:rPr>
            </w:pPr>
          </w:p>
        </w:tc>
        <w:tc>
          <w:tcPr>
            <w:tcW w:w="496" w:type="dxa"/>
          </w:tcPr>
          <w:p>
            <w:pPr>
              <w:pStyle w:val="TableParagraph"/>
              <w:rPr>
                <w:rFonts w:ascii="Times New Roman"/>
                <w:sz w:val="22"/>
              </w:rPr>
            </w:pPr>
          </w:p>
        </w:tc>
      </w:tr>
    </w:tbl>
    <w:p>
      <w:pPr>
        <w:pStyle w:val="BodyText"/>
        <w:spacing w:line="419" w:lineRule="exact"/>
        <w:ind w:left="1118"/>
      </w:pPr>
      <w:r>
        <w:rPr/>
        <w:t>二、夜間部簡短版</w:t>
      </w:r>
    </w:p>
    <w:p>
      <w:pPr>
        <w:pStyle w:val="BodyText"/>
        <w:spacing w:line="189" w:lineRule="auto" w:before="20"/>
        <w:ind w:left="1118" w:right="1286"/>
        <w:jc w:val="both"/>
      </w:pPr>
      <w:r>
        <w:rPr/>
        <w:t>本問卷主要目的是瞭解你最近的生活情形，作答時，請依照您目前的感覺、想法、或是真實狀況圈選或勾選代表答案的數字。非常謝謝你認真作答，完成後請再檢查一遍，確認沒有漏答！</w:t>
      </w:r>
    </w:p>
    <w:p>
      <w:pPr>
        <w:pStyle w:val="BodyText"/>
        <w:spacing w:line="428" w:lineRule="exact"/>
        <w:ind w:left="1118"/>
        <w:jc w:val="both"/>
      </w:pPr>
      <w:r>
        <w:rPr/>
        <w:pict>
          <v:shape style="position:absolute;margin-left:89.903999pt;margin-top:17.697624pt;width:424.3pt;height:447.05pt;mso-position-horizontal-relative:page;mso-position-vertical-relative:paragraph;z-index:3784" type="#_x0000_t202" filled="false" stroked="false">
            <v:textbox inset="0,0,0,0">
              <w:txbxContent>
                <w:tbl>
                  <w:tblPr>
                    <w:tblW w:w="0" w:type="auto"/>
                    <w:jc w:val="lef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6488"/>
                    <w:gridCol w:w="494"/>
                    <w:gridCol w:w="497"/>
                    <w:gridCol w:w="494"/>
                    <w:gridCol w:w="496"/>
                  </w:tblGrid>
                  <w:tr>
                    <w:trPr>
                      <w:trHeight w:val="1600" w:hRule="atLeast"/>
                    </w:trPr>
                    <w:tc>
                      <w:tcPr>
                        <w:tcW w:w="6488" w:type="dxa"/>
                      </w:tcPr>
                      <w:p>
                        <w:pPr>
                          <w:pStyle w:val="TableParagraph"/>
                          <w:rPr>
                            <w:sz w:val="24"/>
                          </w:rPr>
                        </w:pPr>
                      </w:p>
                      <w:p>
                        <w:pPr>
                          <w:pStyle w:val="TableParagraph"/>
                          <w:rPr>
                            <w:sz w:val="31"/>
                          </w:rPr>
                        </w:pPr>
                      </w:p>
                      <w:p>
                        <w:pPr>
                          <w:pStyle w:val="TableParagraph"/>
                          <w:spacing w:line="414" w:lineRule="exact"/>
                          <w:ind w:left="2982" w:right="2975"/>
                          <w:jc w:val="center"/>
                          <w:rPr>
                            <w:sz w:val="24"/>
                          </w:rPr>
                        </w:pPr>
                        <w:r>
                          <w:rPr>
                            <w:sz w:val="24"/>
                          </w:rPr>
                          <w:t>題目</w:t>
                        </w:r>
                      </w:p>
                    </w:tc>
                    <w:tc>
                      <w:tcPr>
                        <w:tcW w:w="494" w:type="dxa"/>
                      </w:tcPr>
                      <w:p>
                        <w:pPr>
                          <w:pStyle w:val="TableParagraph"/>
                          <w:spacing w:line="189" w:lineRule="auto" w:before="40"/>
                          <w:ind w:left="127" w:right="114"/>
                          <w:jc w:val="both"/>
                          <w:rPr>
                            <w:sz w:val="24"/>
                          </w:rPr>
                        </w:pPr>
                        <w:r>
                          <w:rPr>
                            <w:sz w:val="24"/>
                          </w:rPr>
                          <w:t>從來沒</w:t>
                        </w:r>
                      </w:p>
                      <w:p>
                        <w:pPr>
                          <w:pStyle w:val="TableParagraph"/>
                          <w:spacing w:line="334" w:lineRule="exact"/>
                          <w:ind w:left="127"/>
                          <w:jc w:val="both"/>
                          <w:rPr>
                            <w:sz w:val="24"/>
                          </w:rPr>
                        </w:pPr>
                        <w:r>
                          <w:rPr>
                            <w:sz w:val="24"/>
                          </w:rPr>
                          <w:t>有</w:t>
                        </w:r>
                      </w:p>
                    </w:tc>
                    <w:tc>
                      <w:tcPr>
                        <w:tcW w:w="497" w:type="dxa"/>
                      </w:tcPr>
                      <w:p>
                        <w:pPr>
                          <w:pStyle w:val="TableParagraph"/>
                          <w:spacing w:line="189" w:lineRule="auto" w:before="40"/>
                          <w:ind w:left="128" w:right="116"/>
                          <w:jc w:val="both"/>
                          <w:rPr>
                            <w:sz w:val="24"/>
                          </w:rPr>
                        </w:pPr>
                        <w:r>
                          <w:rPr>
                            <w:sz w:val="24"/>
                          </w:rPr>
                          <w:t>很少如</w:t>
                        </w:r>
                      </w:p>
                      <w:p>
                        <w:pPr>
                          <w:pStyle w:val="TableParagraph"/>
                          <w:spacing w:line="334" w:lineRule="exact"/>
                          <w:ind w:left="128"/>
                          <w:jc w:val="both"/>
                          <w:rPr>
                            <w:sz w:val="24"/>
                          </w:rPr>
                        </w:pPr>
                        <w:r>
                          <w:rPr>
                            <w:sz w:val="24"/>
                          </w:rPr>
                          <w:t>此</w:t>
                        </w:r>
                      </w:p>
                    </w:tc>
                    <w:tc>
                      <w:tcPr>
                        <w:tcW w:w="494" w:type="dxa"/>
                      </w:tcPr>
                      <w:p>
                        <w:pPr>
                          <w:pStyle w:val="TableParagraph"/>
                          <w:spacing w:line="189" w:lineRule="auto" w:before="40"/>
                          <w:ind w:left="127" w:right="114"/>
                          <w:jc w:val="both"/>
                          <w:rPr>
                            <w:sz w:val="24"/>
                          </w:rPr>
                        </w:pPr>
                        <w:r>
                          <w:rPr>
                            <w:sz w:val="24"/>
                          </w:rPr>
                          <w:t>經常如</w:t>
                        </w:r>
                      </w:p>
                      <w:p>
                        <w:pPr>
                          <w:pStyle w:val="TableParagraph"/>
                          <w:spacing w:line="334" w:lineRule="exact"/>
                          <w:ind w:left="127"/>
                          <w:jc w:val="both"/>
                          <w:rPr>
                            <w:sz w:val="24"/>
                          </w:rPr>
                        </w:pPr>
                        <w:r>
                          <w:rPr>
                            <w:sz w:val="24"/>
                          </w:rPr>
                          <w:t>此</w:t>
                        </w:r>
                      </w:p>
                    </w:tc>
                    <w:tc>
                      <w:tcPr>
                        <w:tcW w:w="496" w:type="dxa"/>
                      </w:tcPr>
                      <w:p>
                        <w:pPr>
                          <w:pStyle w:val="TableParagraph"/>
                          <w:spacing w:line="189" w:lineRule="auto" w:before="40"/>
                          <w:ind w:left="128" w:right="115"/>
                          <w:jc w:val="both"/>
                          <w:rPr>
                            <w:sz w:val="24"/>
                          </w:rPr>
                        </w:pPr>
                        <w:r>
                          <w:rPr>
                            <w:sz w:val="24"/>
                          </w:rPr>
                          <w:t>總是如</w:t>
                        </w:r>
                      </w:p>
                      <w:p>
                        <w:pPr>
                          <w:pStyle w:val="TableParagraph"/>
                          <w:spacing w:line="334" w:lineRule="exact"/>
                          <w:ind w:left="128"/>
                          <w:jc w:val="both"/>
                          <w:rPr>
                            <w:sz w:val="24"/>
                          </w:rPr>
                        </w:pPr>
                        <w:r>
                          <w:rPr>
                            <w:sz w:val="24"/>
                          </w:rPr>
                          <w:t>此</w:t>
                        </w:r>
                      </w:p>
                    </w:tc>
                  </w:tr>
                  <w:tr>
                    <w:trPr>
                      <w:trHeight w:val="401" w:hRule="atLeast"/>
                    </w:trPr>
                    <w:tc>
                      <w:tcPr>
                        <w:tcW w:w="6488" w:type="dxa"/>
                      </w:tcPr>
                      <w:p>
                        <w:pPr>
                          <w:pStyle w:val="TableParagraph"/>
                          <w:spacing w:line="381" w:lineRule="exact"/>
                          <w:ind w:left="107"/>
                          <w:rPr>
                            <w:sz w:val="24"/>
                          </w:rPr>
                        </w:pPr>
                        <w:r>
                          <w:rPr>
                            <w:rFonts w:ascii="Times New Roman" w:eastAsia="Times New Roman"/>
                            <w:sz w:val="24"/>
                          </w:rPr>
                          <w:t>1.</w:t>
                        </w:r>
                        <w:r>
                          <w:rPr>
                            <w:sz w:val="24"/>
                          </w:rPr>
                          <w:t>您會嘗試新事物</w:t>
                        </w:r>
                      </w:p>
                    </w:tc>
                    <w:tc>
                      <w:tcPr>
                        <w:tcW w:w="494" w:type="dxa"/>
                      </w:tcPr>
                      <w:p>
                        <w:pPr>
                          <w:pStyle w:val="TableParagraph"/>
                          <w:spacing w:before="95"/>
                          <w:ind w:left="187"/>
                          <w:rPr>
                            <w:rFonts w:ascii="Times New Roman"/>
                            <w:sz w:val="24"/>
                          </w:rPr>
                        </w:pPr>
                        <w:r>
                          <w:rPr>
                            <w:rFonts w:ascii="Times New Roman"/>
                            <w:sz w:val="24"/>
                          </w:rPr>
                          <w:t>1</w:t>
                        </w:r>
                      </w:p>
                    </w:tc>
                    <w:tc>
                      <w:tcPr>
                        <w:tcW w:w="497" w:type="dxa"/>
                      </w:tcPr>
                      <w:p>
                        <w:pPr>
                          <w:pStyle w:val="TableParagraph"/>
                          <w:spacing w:before="95"/>
                          <w:ind w:left="9"/>
                          <w:jc w:val="center"/>
                          <w:rPr>
                            <w:rFonts w:ascii="Times New Roman"/>
                            <w:sz w:val="24"/>
                          </w:rPr>
                        </w:pPr>
                        <w:r>
                          <w:rPr>
                            <w:rFonts w:ascii="Times New Roman"/>
                            <w:sz w:val="24"/>
                          </w:rPr>
                          <w:t>2</w:t>
                        </w:r>
                      </w:p>
                    </w:tc>
                    <w:tc>
                      <w:tcPr>
                        <w:tcW w:w="494" w:type="dxa"/>
                      </w:tcPr>
                      <w:p>
                        <w:pPr>
                          <w:pStyle w:val="TableParagraph"/>
                          <w:spacing w:before="95"/>
                          <w:ind w:left="11"/>
                          <w:jc w:val="center"/>
                          <w:rPr>
                            <w:rFonts w:ascii="Times New Roman"/>
                            <w:sz w:val="24"/>
                          </w:rPr>
                        </w:pPr>
                        <w:r>
                          <w:rPr>
                            <w:rFonts w:ascii="Times New Roman"/>
                            <w:sz w:val="24"/>
                          </w:rPr>
                          <w:t>3</w:t>
                        </w:r>
                      </w:p>
                    </w:tc>
                    <w:tc>
                      <w:tcPr>
                        <w:tcW w:w="496" w:type="dxa"/>
                      </w:tcPr>
                      <w:p>
                        <w:pPr>
                          <w:pStyle w:val="TableParagraph"/>
                          <w:spacing w:before="95"/>
                          <w:ind w:right="175"/>
                          <w:jc w:val="right"/>
                          <w:rPr>
                            <w:rFonts w:ascii="Times New Roman"/>
                            <w:sz w:val="24"/>
                          </w:rPr>
                        </w:pPr>
                        <w:r>
                          <w:rPr>
                            <w:rFonts w:ascii="Times New Roman"/>
                            <w:sz w:val="24"/>
                          </w:rPr>
                          <w:t>4</w:t>
                        </w:r>
                      </w:p>
                    </w:tc>
                  </w:tr>
                  <w:tr>
                    <w:trPr>
                      <w:trHeight w:val="400" w:hRule="atLeast"/>
                    </w:trPr>
                    <w:tc>
                      <w:tcPr>
                        <w:tcW w:w="6488" w:type="dxa"/>
                      </w:tcPr>
                      <w:p>
                        <w:pPr>
                          <w:pStyle w:val="TableParagraph"/>
                          <w:spacing w:line="380" w:lineRule="exact"/>
                          <w:ind w:left="107"/>
                          <w:rPr>
                            <w:sz w:val="24"/>
                          </w:rPr>
                        </w:pPr>
                        <w:r>
                          <w:rPr>
                            <w:rFonts w:ascii="Times New Roman" w:eastAsia="Times New Roman"/>
                            <w:sz w:val="24"/>
                          </w:rPr>
                          <w:t>2.</w:t>
                        </w:r>
                        <w:r>
                          <w:rPr>
                            <w:sz w:val="24"/>
                          </w:rPr>
                          <w:t>您是否有一段時間內，經歷幻覺</w:t>
                        </w:r>
                      </w:p>
                    </w:tc>
                    <w:tc>
                      <w:tcPr>
                        <w:tcW w:w="494" w:type="dxa"/>
                      </w:tcPr>
                      <w:p>
                        <w:pPr>
                          <w:pStyle w:val="TableParagraph"/>
                          <w:spacing w:before="95"/>
                          <w:ind w:left="187"/>
                          <w:rPr>
                            <w:rFonts w:ascii="Times New Roman"/>
                            <w:sz w:val="24"/>
                          </w:rPr>
                        </w:pPr>
                        <w:r>
                          <w:rPr>
                            <w:rFonts w:ascii="Times New Roman"/>
                            <w:sz w:val="24"/>
                          </w:rPr>
                          <w:t>1</w:t>
                        </w:r>
                      </w:p>
                    </w:tc>
                    <w:tc>
                      <w:tcPr>
                        <w:tcW w:w="497" w:type="dxa"/>
                      </w:tcPr>
                      <w:p>
                        <w:pPr>
                          <w:pStyle w:val="TableParagraph"/>
                          <w:spacing w:before="95"/>
                          <w:ind w:left="9"/>
                          <w:jc w:val="center"/>
                          <w:rPr>
                            <w:rFonts w:ascii="Times New Roman"/>
                            <w:sz w:val="24"/>
                          </w:rPr>
                        </w:pPr>
                        <w:r>
                          <w:rPr>
                            <w:rFonts w:ascii="Times New Roman"/>
                            <w:sz w:val="24"/>
                          </w:rPr>
                          <w:t>2</w:t>
                        </w:r>
                      </w:p>
                    </w:tc>
                    <w:tc>
                      <w:tcPr>
                        <w:tcW w:w="494" w:type="dxa"/>
                      </w:tcPr>
                      <w:p>
                        <w:pPr>
                          <w:pStyle w:val="TableParagraph"/>
                          <w:spacing w:before="95"/>
                          <w:ind w:left="11"/>
                          <w:jc w:val="center"/>
                          <w:rPr>
                            <w:rFonts w:ascii="Times New Roman"/>
                            <w:sz w:val="24"/>
                          </w:rPr>
                        </w:pPr>
                        <w:r>
                          <w:rPr>
                            <w:rFonts w:ascii="Times New Roman"/>
                            <w:sz w:val="24"/>
                          </w:rPr>
                          <w:t>3</w:t>
                        </w:r>
                      </w:p>
                    </w:tc>
                    <w:tc>
                      <w:tcPr>
                        <w:tcW w:w="496" w:type="dxa"/>
                      </w:tcPr>
                      <w:p>
                        <w:pPr>
                          <w:pStyle w:val="TableParagraph"/>
                          <w:spacing w:before="95"/>
                          <w:ind w:right="175"/>
                          <w:jc w:val="right"/>
                          <w:rPr>
                            <w:rFonts w:ascii="Times New Roman"/>
                            <w:sz w:val="24"/>
                          </w:rPr>
                        </w:pPr>
                        <w:r>
                          <w:rPr>
                            <w:rFonts w:ascii="Times New Roman"/>
                            <w:sz w:val="24"/>
                          </w:rPr>
                          <w:t>4</w:t>
                        </w:r>
                      </w:p>
                    </w:tc>
                  </w:tr>
                  <w:tr>
                    <w:trPr>
                      <w:trHeight w:val="400" w:hRule="atLeast"/>
                    </w:trPr>
                    <w:tc>
                      <w:tcPr>
                        <w:tcW w:w="6488" w:type="dxa"/>
                      </w:tcPr>
                      <w:p>
                        <w:pPr>
                          <w:pStyle w:val="TableParagraph"/>
                          <w:spacing w:line="380" w:lineRule="exact"/>
                          <w:ind w:left="107"/>
                          <w:rPr>
                            <w:sz w:val="24"/>
                          </w:rPr>
                        </w:pPr>
                        <w:r>
                          <w:rPr>
                            <w:rFonts w:ascii="Times New Roman" w:eastAsia="Times New Roman"/>
                            <w:sz w:val="24"/>
                          </w:rPr>
                          <w:t>3.</w:t>
                        </w:r>
                        <w:r>
                          <w:rPr>
                            <w:sz w:val="24"/>
                          </w:rPr>
                          <w:t>您有時候想罵髒話或是打碎東西</w:t>
                        </w:r>
                      </w:p>
                    </w:tc>
                    <w:tc>
                      <w:tcPr>
                        <w:tcW w:w="494" w:type="dxa"/>
                      </w:tcPr>
                      <w:p>
                        <w:pPr>
                          <w:pStyle w:val="TableParagraph"/>
                          <w:spacing w:before="95"/>
                          <w:ind w:left="187"/>
                          <w:rPr>
                            <w:rFonts w:ascii="Times New Roman"/>
                            <w:sz w:val="24"/>
                          </w:rPr>
                        </w:pPr>
                        <w:r>
                          <w:rPr>
                            <w:rFonts w:ascii="Times New Roman"/>
                            <w:sz w:val="24"/>
                          </w:rPr>
                          <w:t>1</w:t>
                        </w:r>
                      </w:p>
                    </w:tc>
                    <w:tc>
                      <w:tcPr>
                        <w:tcW w:w="497" w:type="dxa"/>
                      </w:tcPr>
                      <w:p>
                        <w:pPr>
                          <w:pStyle w:val="TableParagraph"/>
                          <w:spacing w:before="95"/>
                          <w:ind w:left="9"/>
                          <w:jc w:val="center"/>
                          <w:rPr>
                            <w:rFonts w:ascii="Times New Roman"/>
                            <w:sz w:val="24"/>
                          </w:rPr>
                        </w:pPr>
                        <w:r>
                          <w:rPr>
                            <w:rFonts w:ascii="Times New Roman"/>
                            <w:sz w:val="24"/>
                          </w:rPr>
                          <w:t>2</w:t>
                        </w:r>
                      </w:p>
                    </w:tc>
                    <w:tc>
                      <w:tcPr>
                        <w:tcW w:w="494" w:type="dxa"/>
                      </w:tcPr>
                      <w:p>
                        <w:pPr>
                          <w:pStyle w:val="TableParagraph"/>
                          <w:spacing w:before="95"/>
                          <w:ind w:left="11"/>
                          <w:jc w:val="center"/>
                          <w:rPr>
                            <w:rFonts w:ascii="Times New Roman"/>
                            <w:sz w:val="24"/>
                          </w:rPr>
                        </w:pPr>
                        <w:r>
                          <w:rPr>
                            <w:rFonts w:ascii="Times New Roman"/>
                            <w:sz w:val="24"/>
                          </w:rPr>
                          <w:t>3</w:t>
                        </w:r>
                      </w:p>
                    </w:tc>
                    <w:tc>
                      <w:tcPr>
                        <w:tcW w:w="496" w:type="dxa"/>
                      </w:tcPr>
                      <w:p>
                        <w:pPr>
                          <w:pStyle w:val="TableParagraph"/>
                          <w:spacing w:before="95"/>
                          <w:ind w:right="175"/>
                          <w:jc w:val="right"/>
                          <w:rPr>
                            <w:rFonts w:ascii="Times New Roman"/>
                            <w:sz w:val="24"/>
                          </w:rPr>
                        </w:pPr>
                        <w:r>
                          <w:rPr>
                            <w:rFonts w:ascii="Times New Roman"/>
                            <w:sz w:val="24"/>
                          </w:rPr>
                          <w:t>4</w:t>
                        </w:r>
                      </w:p>
                    </w:tc>
                  </w:tr>
                  <w:tr>
                    <w:trPr>
                      <w:trHeight w:val="400" w:hRule="atLeast"/>
                    </w:trPr>
                    <w:tc>
                      <w:tcPr>
                        <w:tcW w:w="6488" w:type="dxa"/>
                      </w:tcPr>
                      <w:p>
                        <w:pPr>
                          <w:pStyle w:val="TableParagraph"/>
                          <w:spacing w:line="380" w:lineRule="exact"/>
                          <w:ind w:left="107"/>
                          <w:rPr>
                            <w:sz w:val="24"/>
                          </w:rPr>
                        </w:pPr>
                        <w:r>
                          <w:rPr>
                            <w:rFonts w:ascii="Times New Roman" w:eastAsia="Times New Roman"/>
                            <w:sz w:val="24"/>
                          </w:rPr>
                          <w:t>4.</w:t>
                        </w:r>
                        <w:r>
                          <w:rPr>
                            <w:sz w:val="24"/>
                          </w:rPr>
                          <w:t>您在學校曾因為不好的行為被送去訓導處</w:t>
                        </w:r>
                      </w:p>
                    </w:tc>
                    <w:tc>
                      <w:tcPr>
                        <w:tcW w:w="494" w:type="dxa"/>
                      </w:tcPr>
                      <w:p>
                        <w:pPr>
                          <w:pStyle w:val="TableParagraph"/>
                          <w:spacing w:before="95"/>
                          <w:ind w:left="187"/>
                          <w:rPr>
                            <w:rFonts w:ascii="Times New Roman"/>
                            <w:sz w:val="24"/>
                          </w:rPr>
                        </w:pPr>
                        <w:r>
                          <w:rPr>
                            <w:rFonts w:ascii="Times New Roman"/>
                            <w:sz w:val="24"/>
                          </w:rPr>
                          <w:t>1</w:t>
                        </w:r>
                      </w:p>
                    </w:tc>
                    <w:tc>
                      <w:tcPr>
                        <w:tcW w:w="497" w:type="dxa"/>
                      </w:tcPr>
                      <w:p>
                        <w:pPr>
                          <w:pStyle w:val="TableParagraph"/>
                          <w:spacing w:before="95"/>
                          <w:ind w:left="9"/>
                          <w:jc w:val="center"/>
                          <w:rPr>
                            <w:rFonts w:ascii="Times New Roman"/>
                            <w:sz w:val="24"/>
                          </w:rPr>
                        </w:pPr>
                        <w:r>
                          <w:rPr>
                            <w:rFonts w:ascii="Times New Roman"/>
                            <w:sz w:val="24"/>
                          </w:rPr>
                          <w:t>2</w:t>
                        </w:r>
                      </w:p>
                    </w:tc>
                    <w:tc>
                      <w:tcPr>
                        <w:tcW w:w="494" w:type="dxa"/>
                      </w:tcPr>
                      <w:p>
                        <w:pPr>
                          <w:pStyle w:val="TableParagraph"/>
                          <w:spacing w:before="95"/>
                          <w:ind w:left="11"/>
                          <w:jc w:val="center"/>
                          <w:rPr>
                            <w:rFonts w:ascii="Times New Roman"/>
                            <w:sz w:val="24"/>
                          </w:rPr>
                        </w:pPr>
                        <w:r>
                          <w:rPr>
                            <w:rFonts w:ascii="Times New Roman"/>
                            <w:sz w:val="24"/>
                          </w:rPr>
                          <w:t>3</w:t>
                        </w:r>
                      </w:p>
                    </w:tc>
                    <w:tc>
                      <w:tcPr>
                        <w:tcW w:w="496" w:type="dxa"/>
                      </w:tcPr>
                      <w:p>
                        <w:pPr>
                          <w:pStyle w:val="TableParagraph"/>
                          <w:spacing w:before="95"/>
                          <w:ind w:right="175"/>
                          <w:jc w:val="right"/>
                          <w:rPr>
                            <w:rFonts w:ascii="Times New Roman"/>
                            <w:sz w:val="24"/>
                          </w:rPr>
                        </w:pPr>
                        <w:r>
                          <w:rPr>
                            <w:rFonts w:ascii="Times New Roman"/>
                            <w:sz w:val="24"/>
                          </w:rPr>
                          <w:t>4</w:t>
                        </w:r>
                      </w:p>
                    </w:tc>
                  </w:tr>
                  <w:tr>
                    <w:trPr>
                      <w:trHeight w:val="397" w:hRule="atLeast"/>
                    </w:trPr>
                    <w:tc>
                      <w:tcPr>
                        <w:tcW w:w="6488" w:type="dxa"/>
                      </w:tcPr>
                      <w:p>
                        <w:pPr>
                          <w:pStyle w:val="TableParagraph"/>
                          <w:spacing w:line="378" w:lineRule="exact"/>
                          <w:ind w:left="107"/>
                          <w:rPr>
                            <w:sz w:val="24"/>
                          </w:rPr>
                        </w:pPr>
                        <w:r>
                          <w:rPr>
                            <w:rFonts w:ascii="Times New Roman" w:eastAsia="Times New Roman"/>
                            <w:sz w:val="24"/>
                          </w:rPr>
                          <w:t>5.</w:t>
                        </w:r>
                        <w:r>
                          <w:rPr>
                            <w:sz w:val="24"/>
                          </w:rPr>
                          <w:t>您曾經中輟過</w:t>
                        </w:r>
                      </w:p>
                    </w:tc>
                    <w:tc>
                      <w:tcPr>
                        <w:tcW w:w="494" w:type="dxa"/>
                      </w:tcPr>
                      <w:p>
                        <w:pPr>
                          <w:pStyle w:val="TableParagraph"/>
                          <w:spacing w:before="95"/>
                          <w:ind w:left="187"/>
                          <w:rPr>
                            <w:rFonts w:ascii="Times New Roman"/>
                            <w:sz w:val="24"/>
                          </w:rPr>
                        </w:pPr>
                        <w:r>
                          <w:rPr>
                            <w:rFonts w:ascii="Times New Roman"/>
                            <w:sz w:val="24"/>
                          </w:rPr>
                          <w:t>1</w:t>
                        </w:r>
                      </w:p>
                    </w:tc>
                    <w:tc>
                      <w:tcPr>
                        <w:tcW w:w="497" w:type="dxa"/>
                      </w:tcPr>
                      <w:p>
                        <w:pPr>
                          <w:pStyle w:val="TableParagraph"/>
                          <w:spacing w:before="95"/>
                          <w:ind w:left="9"/>
                          <w:jc w:val="center"/>
                          <w:rPr>
                            <w:rFonts w:ascii="Times New Roman"/>
                            <w:sz w:val="24"/>
                          </w:rPr>
                        </w:pPr>
                        <w:r>
                          <w:rPr>
                            <w:rFonts w:ascii="Times New Roman"/>
                            <w:sz w:val="24"/>
                          </w:rPr>
                          <w:t>2</w:t>
                        </w:r>
                      </w:p>
                    </w:tc>
                    <w:tc>
                      <w:tcPr>
                        <w:tcW w:w="494" w:type="dxa"/>
                      </w:tcPr>
                      <w:p>
                        <w:pPr>
                          <w:pStyle w:val="TableParagraph"/>
                          <w:spacing w:before="95"/>
                          <w:ind w:left="11"/>
                          <w:jc w:val="center"/>
                          <w:rPr>
                            <w:rFonts w:ascii="Times New Roman"/>
                            <w:sz w:val="24"/>
                          </w:rPr>
                        </w:pPr>
                        <w:r>
                          <w:rPr>
                            <w:rFonts w:ascii="Times New Roman"/>
                            <w:sz w:val="24"/>
                          </w:rPr>
                          <w:t>3</w:t>
                        </w:r>
                      </w:p>
                    </w:tc>
                    <w:tc>
                      <w:tcPr>
                        <w:tcW w:w="496" w:type="dxa"/>
                      </w:tcPr>
                      <w:p>
                        <w:pPr>
                          <w:pStyle w:val="TableParagraph"/>
                          <w:spacing w:before="95"/>
                          <w:ind w:right="175"/>
                          <w:jc w:val="right"/>
                          <w:rPr>
                            <w:rFonts w:ascii="Times New Roman"/>
                            <w:sz w:val="24"/>
                          </w:rPr>
                        </w:pPr>
                        <w:r>
                          <w:rPr>
                            <w:rFonts w:ascii="Times New Roman"/>
                            <w:sz w:val="24"/>
                          </w:rPr>
                          <w:t>4</w:t>
                        </w:r>
                      </w:p>
                    </w:tc>
                  </w:tr>
                  <w:tr>
                    <w:trPr>
                      <w:trHeight w:val="400" w:hRule="atLeast"/>
                    </w:trPr>
                    <w:tc>
                      <w:tcPr>
                        <w:tcW w:w="6488" w:type="dxa"/>
                      </w:tcPr>
                      <w:p>
                        <w:pPr>
                          <w:pStyle w:val="TableParagraph"/>
                          <w:spacing w:line="380" w:lineRule="exact"/>
                          <w:ind w:left="107"/>
                          <w:rPr>
                            <w:sz w:val="24"/>
                          </w:rPr>
                        </w:pPr>
                        <w:r>
                          <w:rPr>
                            <w:rFonts w:ascii="Times New Roman" w:eastAsia="Times New Roman"/>
                            <w:sz w:val="24"/>
                          </w:rPr>
                          <w:t>6.</w:t>
                        </w:r>
                        <w:r>
                          <w:rPr>
                            <w:sz w:val="24"/>
                          </w:rPr>
                          <w:t>您母親使用毒品的情況</w:t>
                        </w:r>
                      </w:p>
                    </w:tc>
                    <w:tc>
                      <w:tcPr>
                        <w:tcW w:w="494" w:type="dxa"/>
                      </w:tcPr>
                      <w:p>
                        <w:pPr>
                          <w:pStyle w:val="TableParagraph"/>
                          <w:spacing w:before="97"/>
                          <w:ind w:left="187"/>
                          <w:rPr>
                            <w:rFonts w:ascii="Times New Roman"/>
                            <w:sz w:val="24"/>
                          </w:rPr>
                        </w:pPr>
                        <w:r>
                          <w:rPr>
                            <w:rFonts w:ascii="Times New Roman"/>
                            <w:sz w:val="24"/>
                          </w:rPr>
                          <w:t>1</w:t>
                        </w:r>
                      </w:p>
                    </w:tc>
                    <w:tc>
                      <w:tcPr>
                        <w:tcW w:w="497" w:type="dxa"/>
                      </w:tcPr>
                      <w:p>
                        <w:pPr>
                          <w:pStyle w:val="TableParagraph"/>
                          <w:spacing w:before="97"/>
                          <w:ind w:left="9"/>
                          <w:jc w:val="center"/>
                          <w:rPr>
                            <w:rFonts w:ascii="Times New Roman"/>
                            <w:sz w:val="24"/>
                          </w:rPr>
                        </w:pPr>
                        <w:r>
                          <w:rPr>
                            <w:rFonts w:ascii="Times New Roman"/>
                            <w:sz w:val="24"/>
                          </w:rPr>
                          <w:t>2</w:t>
                        </w:r>
                      </w:p>
                    </w:tc>
                    <w:tc>
                      <w:tcPr>
                        <w:tcW w:w="494" w:type="dxa"/>
                      </w:tcPr>
                      <w:p>
                        <w:pPr>
                          <w:pStyle w:val="TableParagraph"/>
                          <w:spacing w:before="97"/>
                          <w:ind w:left="11"/>
                          <w:jc w:val="center"/>
                          <w:rPr>
                            <w:rFonts w:ascii="Times New Roman"/>
                            <w:sz w:val="24"/>
                          </w:rPr>
                        </w:pPr>
                        <w:r>
                          <w:rPr>
                            <w:rFonts w:ascii="Times New Roman"/>
                            <w:sz w:val="24"/>
                          </w:rPr>
                          <w:t>3</w:t>
                        </w:r>
                      </w:p>
                    </w:tc>
                    <w:tc>
                      <w:tcPr>
                        <w:tcW w:w="496" w:type="dxa"/>
                      </w:tcPr>
                      <w:p>
                        <w:pPr>
                          <w:pStyle w:val="TableParagraph"/>
                          <w:spacing w:before="97"/>
                          <w:ind w:right="175"/>
                          <w:jc w:val="right"/>
                          <w:rPr>
                            <w:rFonts w:ascii="Times New Roman"/>
                            <w:sz w:val="24"/>
                          </w:rPr>
                        </w:pPr>
                        <w:r>
                          <w:rPr>
                            <w:rFonts w:ascii="Times New Roman"/>
                            <w:sz w:val="24"/>
                          </w:rPr>
                          <w:t>4</w:t>
                        </w:r>
                      </w:p>
                    </w:tc>
                  </w:tr>
                  <w:tr>
                    <w:trPr>
                      <w:trHeight w:val="1600" w:hRule="atLeast"/>
                    </w:trPr>
                    <w:tc>
                      <w:tcPr>
                        <w:tcW w:w="6488" w:type="dxa"/>
                      </w:tcPr>
                      <w:p>
                        <w:pPr>
                          <w:pStyle w:val="TableParagraph"/>
                          <w:spacing w:line="189" w:lineRule="auto" w:before="38"/>
                          <w:ind w:left="107" w:right="128"/>
                          <w:jc w:val="both"/>
                          <w:rPr>
                            <w:sz w:val="24"/>
                          </w:rPr>
                        </w:pPr>
                        <w:r>
                          <w:rPr>
                            <w:sz w:val="24"/>
                          </w:rPr>
                          <w:t>最近一年內，您是否常出入下列場所或從事下列活動？（從來沒有是指過去一年沒有去過；很少如此是指一年內只去過一、兩次；經常如此是指每個月至少去過一、兩次；總是如</w:t>
                        </w:r>
                      </w:p>
                      <w:p>
                        <w:pPr>
                          <w:pStyle w:val="TableParagraph"/>
                          <w:spacing w:line="337" w:lineRule="exact"/>
                          <w:ind w:left="107"/>
                          <w:jc w:val="both"/>
                          <w:rPr>
                            <w:sz w:val="24"/>
                          </w:rPr>
                        </w:pPr>
                        <w:r>
                          <w:rPr>
                            <w:sz w:val="24"/>
                          </w:rPr>
                          <w:t>此是指每週至少去過一、兩次）</w:t>
                        </w:r>
                      </w:p>
                    </w:tc>
                    <w:tc>
                      <w:tcPr>
                        <w:tcW w:w="494" w:type="dxa"/>
                      </w:tcPr>
                      <w:p>
                        <w:pPr>
                          <w:pStyle w:val="TableParagraph"/>
                          <w:rPr>
                            <w:rFonts w:ascii="Times New Roman"/>
                            <w:sz w:val="22"/>
                          </w:rPr>
                        </w:pPr>
                      </w:p>
                    </w:tc>
                    <w:tc>
                      <w:tcPr>
                        <w:tcW w:w="497" w:type="dxa"/>
                      </w:tcPr>
                      <w:p>
                        <w:pPr>
                          <w:pStyle w:val="TableParagraph"/>
                          <w:rPr>
                            <w:rFonts w:ascii="Times New Roman"/>
                            <w:sz w:val="22"/>
                          </w:rPr>
                        </w:pPr>
                      </w:p>
                    </w:tc>
                    <w:tc>
                      <w:tcPr>
                        <w:tcW w:w="494" w:type="dxa"/>
                      </w:tcPr>
                      <w:p>
                        <w:pPr>
                          <w:pStyle w:val="TableParagraph"/>
                          <w:rPr>
                            <w:rFonts w:ascii="Times New Roman"/>
                            <w:sz w:val="22"/>
                          </w:rPr>
                        </w:pPr>
                      </w:p>
                    </w:tc>
                    <w:tc>
                      <w:tcPr>
                        <w:tcW w:w="496" w:type="dxa"/>
                      </w:tcPr>
                      <w:p>
                        <w:pPr>
                          <w:pStyle w:val="TableParagraph"/>
                          <w:rPr>
                            <w:rFonts w:ascii="Times New Roman"/>
                            <w:sz w:val="22"/>
                          </w:rPr>
                        </w:pPr>
                      </w:p>
                    </w:tc>
                  </w:tr>
                  <w:tr>
                    <w:trPr>
                      <w:trHeight w:val="400" w:hRule="atLeast"/>
                    </w:trPr>
                    <w:tc>
                      <w:tcPr>
                        <w:tcW w:w="6488" w:type="dxa"/>
                      </w:tcPr>
                      <w:p>
                        <w:pPr>
                          <w:pStyle w:val="TableParagraph"/>
                          <w:spacing w:before="95"/>
                          <w:ind w:left="107"/>
                          <w:rPr>
                            <w:rFonts w:ascii="Times New Roman"/>
                            <w:sz w:val="24"/>
                          </w:rPr>
                        </w:pPr>
                        <w:r>
                          <w:rPr>
                            <w:rFonts w:ascii="Times New Roman"/>
                            <w:sz w:val="24"/>
                          </w:rPr>
                          <w:t>7.PUB</w:t>
                        </w:r>
                      </w:p>
                    </w:tc>
                    <w:tc>
                      <w:tcPr>
                        <w:tcW w:w="494" w:type="dxa"/>
                      </w:tcPr>
                      <w:p>
                        <w:pPr>
                          <w:pStyle w:val="TableParagraph"/>
                          <w:spacing w:before="95"/>
                          <w:ind w:left="187"/>
                          <w:rPr>
                            <w:rFonts w:ascii="Times New Roman"/>
                            <w:sz w:val="24"/>
                          </w:rPr>
                        </w:pPr>
                        <w:r>
                          <w:rPr>
                            <w:rFonts w:ascii="Times New Roman"/>
                            <w:sz w:val="24"/>
                          </w:rPr>
                          <w:t>1</w:t>
                        </w:r>
                      </w:p>
                    </w:tc>
                    <w:tc>
                      <w:tcPr>
                        <w:tcW w:w="497" w:type="dxa"/>
                      </w:tcPr>
                      <w:p>
                        <w:pPr>
                          <w:pStyle w:val="TableParagraph"/>
                          <w:spacing w:before="95"/>
                          <w:ind w:left="9"/>
                          <w:jc w:val="center"/>
                          <w:rPr>
                            <w:rFonts w:ascii="Times New Roman"/>
                            <w:sz w:val="24"/>
                          </w:rPr>
                        </w:pPr>
                        <w:r>
                          <w:rPr>
                            <w:rFonts w:ascii="Times New Roman"/>
                            <w:sz w:val="24"/>
                          </w:rPr>
                          <w:t>2</w:t>
                        </w:r>
                      </w:p>
                    </w:tc>
                    <w:tc>
                      <w:tcPr>
                        <w:tcW w:w="494" w:type="dxa"/>
                      </w:tcPr>
                      <w:p>
                        <w:pPr>
                          <w:pStyle w:val="TableParagraph"/>
                          <w:spacing w:before="95"/>
                          <w:ind w:left="11"/>
                          <w:jc w:val="center"/>
                          <w:rPr>
                            <w:rFonts w:ascii="Times New Roman"/>
                            <w:sz w:val="24"/>
                          </w:rPr>
                        </w:pPr>
                        <w:r>
                          <w:rPr>
                            <w:rFonts w:ascii="Times New Roman"/>
                            <w:sz w:val="24"/>
                          </w:rPr>
                          <w:t>3</w:t>
                        </w:r>
                      </w:p>
                    </w:tc>
                    <w:tc>
                      <w:tcPr>
                        <w:tcW w:w="496" w:type="dxa"/>
                      </w:tcPr>
                      <w:p>
                        <w:pPr>
                          <w:pStyle w:val="TableParagraph"/>
                          <w:spacing w:before="95"/>
                          <w:ind w:right="175"/>
                          <w:jc w:val="right"/>
                          <w:rPr>
                            <w:rFonts w:ascii="Times New Roman"/>
                            <w:sz w:val="24"/>
                          </w:rPr>
                        </w:pPr>
                        <w:r>
                          <w:rPr>
                            <w:rFonts w:ascii="Times New Roman"/>
                            <w:sz w:val="24"/>
                          </w:rPr>
                          <w:t>4</w:t>
                        </w:r>
                      </w:p>
                    </w:tc>
                  </w:tr>
                  <w:tr>
                    <w:trPr>
                      <w:trHeight w:val="400" w:hRule="atLeast"/>
                    </w:trPr>
                    <w:tc>
                      <w:tcPr>
                        <w:tcW w:w="6488" w:type="dxa"/>
                      </w:tcPr>
                      <w:p>
                        <w:pPr>
                          <w:pStyle w:val="TableParagraph"/>
                          <w:spacing w:line="380" w:lineRule="exact"/>
                          <w:ind w:left="107"/>
                          <w:rPr>
                            <w:sz w:val="24"/>
                          </w:rPr>
                        </w:pPr>
                        <w:r>
                          <w:rPr>
                            <w:rFonts w:ascii="Times New Roman" w:eastAsia="Times New Roman"/>
                            <w:sz w:val="24"/>
                          </w:rPr>
                          <w:t>8.</w:t>
                        </w:r>
                        <w:r>
                          <w:rPr>
                            <w:sz w:val="24"/>
                          </w:rPr>
                          <w:t>網咖</w:t>
                        </w:r>
                      </w:p>
                    </w:tc>
                    <w:tc>
                      <w:tcPr>
                        <w:tcW w:w="494" w:type="dxa"/>
                      </w:tcPr>
                      <w:p>
                        <w:pPr>
                          <w:pStyle w:val="TableParagraph"/>
                          <w:spacing w:before="95"/>
                          <w:ind w:left="187"/>
                          <w:rPr>
                            <w:rFonts w:ascii="Times New Roman"/>
                            <w:sz w:val="24"/>
                          </w:rPr>
                        </w:pPr>
                        <w:r>
                          <w:rPr>
                            <w:rFonts w:ascii="Times New Roman"/>
                            <w:sz w:val="24"/>
                          </w:rPr>
                          <w:t>1</w:t>
                        </w:r>
                      </w:p>
                    </w:tc>
                    <w:tc>
                      <w:tcPr>
                        <w:tcW w:w="497" w:type="dxa"/>
                      </w:tcPr>
                      <w:p>
                        <w:pPr>
                          <w:pStyle w:val="TableParagraph"/>
                          <w:spacing w:before="95"/>
                          <w:ind w:left="9"/>
                          <w:jc w:val="center"/>
                          <w:rPr>
                            <w:rFonts w:ascii="Times New Roman"/>
                            <w:sz w:val="24"/>
                          </w:rPr>
                        </w:pPr>
                        <w:r>
                          <w:rPr>
                            <w:rFonts w:ascii="Times New Roman"/>
                            <w:sz w:val="24"/>
                          </w:rPr>
                          <w:t>2</w:t>
                        </w:r>
                      </w:p>
                    </w:tc>
                    <w:tc>
                      <w:tcPr>
                        <w:tcW w:w="494" w:type="dxa"/>
                      </w:tcPr>
                      <w:p>
                        <w:pPr>
                          <w:pStyle w:val="TableParagraph"/>
                          <w:spacing w:before="95"/>
                          <w:ind w:left="11"/>
                          <w:jc w:val="center"/>
                          <w:rPr>
                            <w:rFonts w:ascii="Times New Roman"/>
                            <w:sz w:val="24"/>
                          </w:rPr>
                        </w:pPr>
                        <w:r>
                          <w:rPr>
                            <w:rFonts w:ascii="Times New Roman"/>
                            <w:sz w:val="24"/>
                          </w:rPr>
                          <w:t>3</w:t>
                        </w:r>
                      </w:p>
                    </w:tc>
                    <w:tc>
                      <w:tcPr>
                        <w:tcW w:w="496" w:type="dxa"/>
                      </w:tcPr>
                      <w:p>
                        <w:pPr>
                          <w:pStyle w:val="TableParagraph"/>
                          <w:spacing w:before="95"/>
                          <w:ind w:right="175"/>
                          <w:jc w:val="right"/>
                          <w:rPr>
                            <w:rFonts w:ascii="Times New Roman"/>
                            <w:sz w:val="24"/>
                          </w:rPr>
                        </w:pPr>
                        <w:r>
                          <w:rPr>
                            <w:rFonts w:ascii="Times New Roman"/>
                            <w:sz w:val="24"/>
                          </w:rPr>
                          <w:t>4</w:t>
                        </w:r>
                      </w:p>
                    </w:tc>
                  </w:tr>
                  <w:tr>
                    <w:trPr>
                      <w:trHeight w:val="1199" w:hRule="atLeast"/>
                    </w:trPr>
                    <w:tc>
                      <w:tcPr>
                        <w:tcW w:w="6488" w:type="dxa"/>
                      </w:tcPr>
                      <w:p>
                        <w:pPr>
                          <w:pStyle w:val="TableParagraph"/>
                          <w:spacing w:line="189" w:lineRule="auto" w:before="38"/>
                          <w:ind w:left="107" w:right="368"/>
                          <w:rPr>
                            <w:sz w:val="24"/>
                          </w:rPr>
                        </w:pPr>
                        <w:r>
                          <w:rPr>
                            <w:sz w:val="24"/>
                          </w:rPr>
                          <w:t>請回想過去一年，您認識的朋友中有多少比例做過下列事情？</w:t>
                        </w:r>
                      </w:p>
                    </w:tc>
                    <w:tc>
                      <w:tcPr>
                        <w:tcW w:w="494" w:type="dxa"/>
                      </w:tcPr>
                      <w:p>
                        <w:pPr>
                          <w:pStyle w:val="TableParagraph"/>
                          <w:spacing w:line="189" w:lineRule="auto" w:before="38"/>
                          <w:ind w:left="107" w:right="134"/>
                          <w:rPr>
                            <w:sz w:val="24"/>
                          </w:rPr>
                        </w:pPr>
                        <w:r>
                          <w:rPr>
                            <w:sz w:val="24"/>
                          </w:rPr>
                          <w:t>都沒</w:t>
                        </w:r>
                      </w:p>
                      <w:p>
                        <w:pPr>
                          <w:pStyle w:val="TableParagraph"/>
                          <w:spacing w:line="337" w:lineRule="exact"/>
                          <w:ind w:left="107"/>
                          <w:rPr>
                            <w:sz w:val="24"/>
                          </w:rPr>
                        </w:pPr>
                        <w:r>
                          <w:rPr>
                            <w:sz w:val="24"/>
                          </w:rPr>
                          <w:t>有</w:t>
                        </w:r>
                      </w:p>
                    </w:tc>
                    <w:tc>
                      <w:tcPr>
                        <w:tcW w:w="497" w:type="dxa"/>
                      </w:tcPr>
                      <w:p>
                        <w:pPr>
                          <w:pStyle w:val="TableParagraph"/>
                          <w:spacing w:line="189" w:lineRule="auto" w:before="38"/>
                          <w:ind w:left="108" w:right="136"/>
                          <w:rPr>
                            <w:sz w:val="24"/>
                          </w:rPr>
                        </w:pPr>
                        <w:r>
                          <w:rPr>
                            <w:sz w:val="24"/>
                          </w:rPr>
                          <w:t>有一</w:t>
                        </w:r>
                      </w:p>
                      <w:p>
                        <w:pPr>
                          <w:pStyle w:val="TableParagraph"/>
                          <w:spacing w:line="337" w:lineRule="exact"/>
                          <w:ind w:left="108"/>
                          <w:rPr>
                            <w:sz w:val="24"/>
                          </w:rPr>
                        </w:pPr>
                        <w:r>
                          <w:rPr>
                            <w:sz w:val="24"/>
                          </w:rPr>
                          <w:t>些</w:t>
                        </w:r>
                      </w:p>
                    </w:tc>
                    <w:tc>
                      <w:tcPr>
                        <w:tcW w:w="494" w:type="dxa"/>
                      </w:tcPr>
                      <w:p>
                        <w:pPr>
                          <w:pStyle w:val="TableParagraph"/>
                          <w:spacing w:line="189" w:lineRule="auto" w:before="38"/>
                          <w:ind w:left="108" w:right="133"/>
                          <w:rPr>
                            <w:sz w:val="24"/>
                          </w:rPr>
                        </w:pPr>
                        <w:r>
                          <w:rPr>
                            <w:sz w:val="24"/>
                          </w:rPr>
                          <w:t>多數</w:t>
                        </w:r>
                      </w:p>
                      <w:p>
                        <w:pPr>
                          <w:pStyle w:val="TableParagraph"/>
                          <w:spacing w:line="337" w:lineRule="exact"/>
                          <w:ind w:left="108"/>
                          <w:rPr>
                            <w:sz w:val="24"/>
                          </w:rPr>
                        </w:pPr>
                        <w:r>
                          <w:rPr>
                            <w:sz w:val="24"/>
                          </w:rPr>
                          <w:t>有</w:t>
                        </w:r>
                      </w:p>
                    </w:tc>
                    <w:tc>
                      <w:tcPr>
                        <w:tcW w:w="496" w:type="dxa"/>
                      </w:tcPr>
                      <w:p>
                        <w:pPr>
                          <w:pStyle w:val="TableParagraph"/>
                          <w:spacing w:line="189" w:lineRule="auto" w:before="38"/>
                          <w:ind w:left="109" w:right="134"/>
                          <w:rPr>
                            <w:sz w:val="24"/>
                          </w:rPr>
                        </w:pPr>
                        <w:r>
                          <w:rPr>
                            <w:sz w:val="24"/>
                          </w:rPr>
                          <w:t>全部</w:t>
                        </w:r>
                      </w:p>
                      <w:p>
                        <w:pPr>
                          <w:pStyle w:val="TableParagraph"/>
                          <w:spacing w:line="337" w:lineRule="exact"/>
                          <w:ind w:left="109"/>
                          <w:rPr>
                            <w:sz w:val="24"/>
                          </w:rPr>
                        </w:pPr>
                        <w:r>
                          <w:rPr>
                            <w:sz w:val="24"/>
                          </w:rPr>
                          <w:t>有</w:t>
                        </w:r>
                      </w:p>
                    </w:tc>
                  </w:tr>
                  <w:tr>
                    <w:trPr>
                      <w:trHeight w:val="798" w:hRule="atLeast"/>
                    </w:trPr>
                    <w:tc>
                      <w:tcPr>
                        <w:tcW w:w="6488" w:type="dxa"/>
                      </w:tcPr>
                      <w:p>
                        <w:pPr>
                          <w:pStyle w:val="TableParagraph"/>
                          <w:spacing w:line="419" w:lineRule="exact"/>
                          <w:ind w:left="107"/>
                          <w:rPr>
                            <w:sz w:val="24"/>
                          </w:rPr>
                        </w:pPr>
                        <w:r>
                          <w:rPr>
                            <w:rFonts w:ascii="Times New Roman" w:eastAsia="Times New Roman"/>
                            <w:sz w:val="24"/>
                          </w:rPr>
                          <w:t>9.</w:t>
                        </w:r>
                        <w:r>
                          <w:rPr>
                            <w:sz w:val="24"/>
                          </w:rPr>
                          <w:t>使用毒品</w:t>
                        </w:r>
                        <w:r>
                          <w:rPr>
                            <w:rFonts w:ascii="Times New Roman" w:eastAsia="Times New Roman"/>
                            <w:sz w:val="24"/>
                          </w:rPr>
                          <w:t>(K</w:t>
                        </w:r>
                        <w:r>
                          <w:rPr>
                            <w:rFonts w:ascii="Times New Roman" w:eastAsia="Times New Roman"/>
                            <w:spacing w:val="58"/>
                            <w:sz w:val="24"/>
                          </w:rPr>
                          <w:t> </w:t>
                        </w:r>
                        <w:r>
                          <w:rPr>
                            <w:sz w:val="24"/>
                          </w:rPr>
                          <w:t>他命、搖頭丸、大麻、神仙水、天使塵、安</w:t>
                        </w:r>
                      </w:p>
                      <w:p>
                        <w:pPr>
                          <w:pStyle w:val="TableParagraph"/>
                          <w:spacing w:line="360" w:lineRule="exact"/>
                          <w:ind w:left="107"/>
                          <w:rPr>
                            <w:rFonts w:ascii="Times New Roman" w:eastAsia="Times New Roman"/>
                            <w:sz w:val="24"/>
                          </w:rPr>
                        </w:pPr>
                        <w:r>
                          <w:rPr>
                            <w:sz w:val="24"/>
                          </w:rPr>
                          <w:t>非他命、一粒眠、海洛因、</w:t>
                        </w:r>
                        <w:r>
                          <w:rPr>
                            <w:rFonts w:ascii="Times New Roman" w:eastAsia="Times New Roman"/>
                            <w:sz w:val="24"/>
                          </w:rPr>
                          <w:t>FM2</w:t>
                        </w:r>
                        <w:r>
                          <w:rPr>
                            <w:sz w:val="24"/>
                          </w:rPr>
                          <w:t>、笑氣等</w:t>
                        </w:r>
                        <w:r>
                          <w:rPr>
                            <w:rFonts w:ascii="Times New Roman" w:eastAsia="Times New Roman"/>
                            <w:sz w:val="24"/>
                          </w:rPr>
                          <w:t>)</w:t>
                        </w:r>
                      </w:p>
                    </w:tc>
                    <w:tc>
                      <w:tcPr>
                        <w:tcW w:w="494" w:type="dxa"/>
                      </w:tcPr>
                      <w:p>
                        <w:pPr>
                          <w:pStyle w:val="TableParagraph"/>
                          <w:spacing w:before="95"/>
                          <w:ind w:left="187"/>
                          <w:rPr>
                            <w:rFonts w:ascii="Times New Roman"/>
                            <w:sz w:val="24"/>
                          </w:rPr>
                        </w:pPr>
                        <w:r>
                          <w:rPr>
                            <w:rFonts w:ascii="Times New Roman"/>
                            <w:sz w:val="24"/>
                          </w:rPr>
                          <w:t>1</w:t>
                        </w:r>
                      </w:p>
                    </w:tc>
                    <w:tc>
                      <w:tcPr>
                        <w:tcW w:w="497" w:type="dxa"/>
                      </w:tcPr>
                      <w:p>
                        <w:pPr>
                          <w:pStyle w:val="TableParagraph"/>
                          <w:spacing w:before="95"/>
                          <w:ind w:left="9"/>
                          <w:jc w:val="center"/>
                          <w:rPr>
                            <w:rFonts w:ascii="Times New Roman"/>
                            <w:sz w:val="24"/>
                          </w:rPr>
                        </w:pPr>
                        <w:r>
                          <w:rPr>
                            <w:rFonts w:ascii="Times New Roman"/>
                            <w:sz w:val="24"/>
                          </w:rPr>
                          <w:t>2</w:t>
                        </w:r>
                      </w:p>
                    </w:tc>
                    <w:tc>
                      <w:tcPr>
                        <w:tcW w:w="494" w:type="dxa"/>
                      </w:tcPr>
                      <w:p>
                        <w:pPr>
                          <w:pStyle w:val="TableParagraph"/>
                          <w:spacing w:before="95"/>
                          <w:ind w:left="11"/>
                          <w:jc w:val="center"/>
                          <w:rPr>
                            <w:rFonts w:ascii="Times New Roman"/>
                            <w:sz w:val="24"/>
                          </w:rPr>
                        </w:pPr>
                        <w:r>
                          <w:rPr>
                            <w:rFonts w:ascii="Times New Roman"/>
                            <w:sz w:val="24"/>
                          </w:rPr>
                          <w:t>3</w:t>
                        </w:r>
                      </w:p>
                    </w:tc>
                    <w:tc>
                      <w:tcPr>
                        <w:tcW w:w="496" w:type="dxa"/>
                      </w:tcPr>
                      <w:p>
                        <w:pPr>
                          <w:pStyle w:val="TableParagraph"/>
                          <w:spacing w:before="95"/>
                          <w:ind w:right="175"/>
                          <w:jc w:val="right"/>
                          <w:rPr>
                            <w:rFonts w:ascii="Times New Roman"/>
                            <w:sz w:val="24"/>
                          </w:rPr>
                        </w:pPr>
                        <w:r>
                          <w:rPr>
                            <w:rFonts w:ascii="Times New Roman"/>
                            <w:sz w:val="24"/>
                          </w:rPr>
                          <w:t>4</w:t>
                        </w:r>
                      </w:p>
                    </w:tc>
                  </w:tr>
                  <w:tr>
                    <w:trPr>
                      <w:trHeight w:val="400" w:hRule="atLeast"/>
                    </w:trPr>
                    <w:tc>
                      <w:tcPr>
                        <w:tcW w:w="6488" w:type="dxa"/>
                      </w:tcPr>
                      <w:p>
                        <w:pPr>
                          <w:pStyle w:val="TableParagraph"/>
                          <w:spacing w:line="380" w:lineRule="exact"/>
                          <w:ind w:left="107"/>
                          <w:rPr>
                            <w:sz w:val="24"/>
                          </w:rPr>
                        </w:pPr>
                        <w:r>
                          <w:rPr>
                            <w:rFonts w:ascii="Times New Roman" w:eastAsia="Times New Roman"/>
                            <w:sz w:val="24"/>
                          </w:rPr>
                          <w:t>10.</w:t>
                        </w:r>
                        <w:r>
                          <w:rPr>
                            <w:sz w:val="24"/>
                          </w:rPr>
                          <w:t>勒索別人</w:t>
                        </w:r>
                      </w:p>
                    </w:tc>
                    <w:tc>
                      <w:tcPr>
                        <w:tcW w:w="494" w:type="dxa"/>
                      </w:tcPr>
                      <w:p>
                        <w:pPr>
                          <w:pStyle w:val="TableParagraph"/>
                          <w:spacing w:before="97"/>
                          <w:ind w:left="187"/>
                          <w:rPr>
                            <w:rFonts w:ascii="Times New Roman"/>
                            <w:sz w:val="24"/>
                          </w:rPr>
                        </w:pPr>
                        <w:r>
                          <w:rPr>
                            <w:rFonts w:ascii="Times New Roman"/>
                            <w:sz w:val="24"/>
                          </w:rPr>
                          <w:t>1</w:t>
                        </w:r>
                      </w:p>
                    </w:tc>
                    <w:tc>
                      <w:tcPr>
                        <w:tcW w:w="497" w:type="dxa"/>
                      </w:tcPr>
                      <w:p>
                        <w:pPr>
                          <w:pStyle w:val="TableParagraph"/>
                          <w:spacing w:before="97"/>
                          <w:ind w:left="9"/>
                          <w:jc w:val="center"/>
                          <w:rPr>
                            <w:rFonts w:ascii="Times New Roman"/>
                            <w:sz w:val="24"/>
                          </w:rPr>
                        </w:pPr>
                        <w:r>
                          <w:rPr>
                            <w:rFonts w:ascii="Times New Roman"/>
                            <w:sz w:val="24"/>
                          </w:rPr>
                          <w:t>2</w:t>
                        </w:r>
                      </w:p>
                    </w:tc>
                    <w:tc>
                      <w:tcPr>
                        <w:tcW w:w="494" w:type="dxa"/>
                      </w:tcPr>
                      <w:p>
                        <w:pPr>
                          <w:pStyle w:val="TableParagraph"/>
                          <w:spacing w:before="97"/>
                          <w:ind w:left="11"/>
                          <w:jc w:val="center"/>
                          <w:rPr>
                            <w:rFonts w:ascii="Times New Roman"/>
                            <w:sz w:val="24"/>
                          </w:rPr>
                        </w:pPr>
                        <w:r>
                          <w:rPr>
                            <w:rFonts w:ascii="Times New Roman"/>
                            <w:sz w:val="24"/>
                          </w:rPr>
                          <w:t>3</w:t>
                        </w:r>
                      </w:p>
                    </w:tc>
                    <w:tc>
                      <w:tcPr>
                        <w:tcW w:w="496" w:type="dxa"/>
                      </w:tcPr>
                      <w:p>
                        <w:pPr>
                          <w:pStyle w:val="TableParagraph"/>
                          <w:spacing w:before="97"/>
                          <w:ind w:right="175"/>
                          <w:jc w:val="right"/>
                          <w:rPr>
                            <w:rFonts w:ascii="Times New Roman"/>
                            <w:sz w:val="24"/>
                          </w:rPr>
                        </w:pPr>
                        <w:r>
                          <w:rPr>
                            <w:rFonts w:ascii="Times New Roman"/>
                            <w:sz w:val="24"/>
                          </w:rPr>
                          <w:t>4</w:t>
                        </w:r>
                      </w:p>
                    </w:tc>
                  </w:tr>
                </w:tbl>
                <w:p>
                  <w:pPr>
                    <w:pStyle w:val="BodyText"/>
                    <w:ind w:left="0"/>
                  </w:pPr>
                </w:p>
              </w:txbxContent>
            </v:textbox>
            <w10:wrap type="none"/>
          </v:shape>
        </w:pict>
      </w:r>
      <w:r>
        <w:rPr/>
        <w:t>學生姓名：學號：施測日期：</w:t>
      </w:r>
    </w:p>
    <w:p>
      <w:pPr>
        <w:spacing w:after="0" w:line="428" w:lineRule="exact"/>
        <w:jc w:val="both"/>
        <w:sectPr>
          <w:pgSz w:w="11910" w:h="16840"/>
          <w:pgMar w:header="0" w:footer="1226" w:top="1420" w:bottom="1460" w:left="680" w:right="660"/>
        </w:sectPr>
      </w:pPr>
    </w:p>
    <w:p>
      <w:pPr>
        <w:pStyle w:val="BodyText"/>
        <w:spacing w:line="434" w:lineRule="exact"/>
        <w:ind w:left="1118"/>
      </w:pPr>
      <w:r>
        <w:rPr/>
        <w:pict>
          <v:shape style="position:absolute;margin-left:39pt;margin-top:92.039986pt;width:518.3pt;height:627.950pt;mso-position-horizontal-relative:page;mso-position-vertical-relative:page;z-index:3808" type="#_x0000_t202" filled="false" stroked="false">
            <v:textbox inset="0,0,0,0">
              <w:txbxContent>
                <w:tbl>
                  <w:tblPr>
                    <w:tblW w:w="0" w:type="auto"/>
                    <w:jc w:val="lef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28"/>
                    <w:gridCol w:w="2155"/>
                    <w:gridCol w:w="2155"/>
                    <w:gridCol w:w="2155"/>
                    <w:gridCol w:w="2154"/>
                  </w:tblGrid>
                  <w:tr>
                    <w:trPr>
                      <w:trHeight w:val="782" w:hRule="atLeast"/>
                    </w:trPr>
                    <w:tc>
                      <w:tcPr>
                        <w:tcW w:w="1728" w:type="dxa"/>
                        <w:shd w:val="clear" w:color="auto" w:fill="D9D9D9"/>
                      </w:tcPr>
                      <w:p>
                        <w:pPr>
                          <w:pStyle w:val="TableParagraph"/>
                          <w:spacing w:before="156"/>
                          <w:ind w:left="604" w:right="594"/>
                          <w:jc w:val="center"/>
                          <w:rPr>
                            <w:sz w:val="24"/>
                          </w:rPr>
                        </w:pPr>
                        <w:r>
                          <w:rPr>
                            <w:sz w:val="24"/>
                          </w:rPr>
                          <w:t>分級</w:t>
                        </w:r>
                      </w:p>
                    </w:tc>
                    <w:tc>
                      <w:tcPr>
                        <w:tcW w:w="2155" w:type="dxa"/>
                        <w:shd w:val="clear" w:color="auto" w:fill="D9D9D9"/>
                      </w:tcPr>
                      <w:p>
                        <w:pPr>
                          <w:pStyle w:val="TableParagraph"/>
                          <w:spacing w:before="156"/>
                          <w:ind w:left="475"/>
                          <w:rPr>
                            <w:sz w:val="24"/>
                          </w:rPr>
                        </w:pPr>
                        <w:r>
                          <w:rPr>
                            <w:sz w:val="24"/>
                          </w:rPr>
                          <w:t>第一級毒品</w:t>
                        </w:r>
                      </w:p>
                    </w:tc>
                    <w:tc>
                      <w:tcPr>
                        <w:tcW w:w="2155" w:type="dxa"/>
                        <w:shd w:val="clear" w:color="auto" w:fill="D9D9D9"/>
                      </w:tcPr>
                      <w:p>
                        <w:pPr>
                          <w:pStyle w:val="TableParagraph"/>
                          <w:spacing w:before="156"/>
                          <w:ind w:left="476"/>
                          <w:rPr>
                            <w:sz w:val="24"/>
                          </w:rPr>
                        </w:pPr>
                        <w:r>
                          <w:rPr>
                            <w:sz w:val="24"/>
                          </w:rPr>
                          <w:t>第二級毒品</w:t>
                        </w:r>
                      </w:p>
                    </w:tc>
                    <w:tc>
                      <w:tcPr>
                        <w:tcW w:w="2155" w:type="dxa"/>
                        <w:shd w:val="clear" w:color="auto" w:fill="D9D9D9"/>
                      </w:tcPr>
                      <w:p>
                        <w:pPr>
                          <w:pStyle w:val="TableParagraph"/>
                          <w:spacing w:before="156"/>
                          <w:ind w:left="476"/>
                          <w:rPr>
                            <w:sz w:val="24"/>
                          </w:rPr>
                        </w:pPr>
                        <w:r>
                          <w:rPr>
                            <w:sz w:val="24"/>
                          </w:rPr>
                          <w:t>第三級毒品</w:t>
                        </w:r>
                      </w:p>
                    </w:tc>
                    <w:tc>
                      <w:tcPr>
                        <w:tcW w:w="2154" w:type="dxa"/>
                        <w:shd w:val="clear" w:color="auto" w:fill="D9D9D9"/>
                      </w:tcPr>
                      <w:p>
                        <w:pPr>
                          <w:pStyle w:val="TableParagraph"/>
                          <w:spacing w:before="156"/>
                          <w:ind w:left="477"/>
                          <w:rPr>
                            <w:sz w:val="24"/>
                          </w:rPr>
                        </w:pPr>
                        <w:r>
                          <w:rPr>
                            <w:sz w:val="24"/>
                          </w:rPr>
                          <w:t>第四級毒品</w:t>
                        </w:r>
                      </w:p>
                    </w:tc>
                  </w:tr>
                  <w:tr>
                    <w:trPr>
                      <w:trHeight w:val="1893" w:hRule="atLeast"/>
                    </w:trPr>
                    <w:tc>
                      <w:tcPr>
                        <w:tcW w:w="1728" w:type="dxa"/>
                      </w:tcPr>
                      <w:p>
                        <w:pPr>
                          <w:pStyle w:val="TableParagraph"/>
                          <w:spacing w:before="13"/>
                          <w:rPr>
                            <w:sz w:val="27"/>
                          </w:rPr>
                        </w:pPr>
                      </w:p>
                      <w:p>
                        <w:pPr>
                          <w:pStyle w:val="TableParagraph"/>
                          <w:spacing w:line="189" w:lineRule="auto"/>
                          <w:ind w:left="143" w:right="370"/>
                          <w:rPr>
                            <w:sz w:val="24"/>
                          </w:rPr>
                        </w:pPr>
                        <w:r>
                          <w:rPr>
                            <w:sz w:val="24"/>
                          </w:rPr>
                          <w:t>常見濫用藥物</w:t>
                        </w:r>
                      </w:p>
                    </w:tc>
                    <w:tc>
                      <w:tcPr>
                        <w:tcW w:w="2155" w:type="dxa"/>
                      </w:tcPr>
                      <w:p>
                        <w:pPr>
                          <w:pStyle w:val="TableParagraph"/>
                          <w:spacing w:line="189" w:lineRule="auto" w:before="184"/>
                          <w:ind w:left="144" w:right="1278"/>
                          <w:rPr>
                            <w:sz w:val="24"/>
                          </w:rPr>
                        </w:pPr>
                        <w:r>
                          <w:rPr>
                            <w:sz w:val="24"/>
                          </w:rPr>
                          <w:t>海洛因嗎 啡 鴉 片 古柯鹼</w:t>
                        </w:r>
                      </w:p>
                    </w:tc>
                    <w:tc>
                      <w:tcPr>
                        <w:tcW w:w="2155" w:type="dxa"/>
                      </w:tcPr>
                      <w:p>
                        <w:pPr>
                          <w:pStyle w:val="TableParagraph"/>
                          <w:spacing w:line="455" w:lineRule="exact" w:before="110"/>
                          <w:ind w:left="145"/>
                          <w:rPr>
                            <w:sz w:val="24"/>
                          </w:rPr>
                        </w:pPr>
                        <w:r>
                          <w:rPr>
                            <w:sz w:val="24"/>
                          </w:rPr>
                          <w:t>安非他命</w:t>
                        </w:r>
                      </w:p>
                      <w:p>
                        <w:pPr>
                          <w:pStyle w:val="TableParagraph"/>
                          <w:spacing w:line="401" w:lineRule="exact"/>
                          <w:ind w:left="145"/>
                          <w:rPr>
                            <w:rFonts w:ascii="Times New Roman" w:eastAsia="Times New Roman"/>
                            <w:b/>
                            <w:sz w:val="24"/>
                          </w:rPr>
                        </w:pPr>
                        <w:r>
                          <w:rPr>
                            <w:rFonts w:ascii="Times New Roman" w:eastAsia="Times New Roman"/>
                            <w:b/>
                            <w:sz w:val="24"/>
                          </w:rPr>
                          <w:t>MDMA(</w:t>
                        </w:r>
                        <w:r>
                          <w:rPr>
                            <w:sz w:val="24"/>
                          </w:rPr>
                          <w:t>搖頭丸</w:t>
                        </w:r>
                        <w:r>
                          <w:rPr>
                            <w:rFonts w:ascii="Times New Roman" w:eastAsia="Times New Roman"/>
                            <w:b/>
                            <w:sz w:val="24"/>
                          </w:rPr>
                          <w:t>)</w:t>
                        </w:r>
                      </w:p>
                      <w:p>
                        <w:pPr>
                          <w:pStyle w:val="TableParagraph"/>
                          <w:spacing w:line="400" w:lineRule="exact"/>
                          <w:ind w:left="145"/>
                          <w:rPr>
                            <w:sz w:val="24"/>
                          </w:rPr>
                        </w:pPr>
                        <w:r>
                          <w:rPr>
                            <w:sz w:val="24"/>
                          </w:rPr>
                          <w:t>大麻</w:t>
                        </w:r>
                      </w:p>
                      <w:p>
                        <w:pPr>
                          <w:pStyle w:val="TableParagraph"/>
                          <w:spacing w:line="454" w:lineRule="exact"/>
                          <w:ind w:left="145"/>
                          <w:rPr>
                            <w:rFonts w:ascii="Times New Roman" w:eastAsia="Times New Roman"/>
                            <w:b/>
                            <w:sz w:val="24"/>
                          </w:rPr>
                        </w:pPr>
                        <w:r>
                          <w:rPr>
                            <w:rFonts w:ascii="Times New Roman" w:eastAsia="Times New Roman"/>
                            <w:b/>
                            <w:sz w:val="24"/>
                          </w:rPr>
                          <w:t>LSD(</w:t>
                        </w:r>
                        <w:r>
                          <w:rPr>
                            <w:sz w:val="24"/>
                          </w:rPr>
                          <w:t>一粒沙</w:t>
                        </w:r>
                        <w:r>
                          <w:rPr>
                            <w:rFonts w:ascii="Times New Roman" w:eastAsia="Times New Roman"/>
                            <w:b/>
                            <w:sz w:val="24"/>
                          </w:rPr>
                          <w:t>)</w:t>
                        </w:r>
                      </w:p>
                    </w:tc>
                    <w:tc>
                      <w:tcPr>
                        <w:tcW w:w="2155" w:type="dxa"/>
                      </w:tcPr>
                      <w:p>
                        <w:pPr>
                          <w:pStyle w:val="TableParagraph"/>
                          <w:spacing w:before="8"/>
                          <w:rPr>
                            <w:sz w:val="11"/>
                          </w:rPr>
                        </w:pPr>
                      </w:p>
                      <w:p>
                        <w:pPr>
                          <w:pStyle w:val="TableParagraph"/>
                          <w:spacing w:line="273" w:lineRule="exact"/>
                          <w:ind w:left="145"/>
                          <w:rPr>
                            <w:rFonts w:ascii="Times New Roman"/>
                            <w:b/>
                            <w:sz w:val="24"/>
                          </w:rPr>
                        </w:pPr>
                        <w:r>
                          <w:rPr>
                            <w:rFonts w:ascii="Times New Roman"/>
                            <w:b/>
                            <w:sz w:val="24"/>
                          </w:rPr>
                          <w:t>FM2</w:t>
                        </w:r>
                      </w:p>
                      <w:p>
                        <w:pPr>
                          <w:pStyle w:val="TableParagraph"/>
                          <w:spacing w:line="452" w:lineRule="exact"/>
                          <w:ind w:left="145"/>
                          <w:rPr>
                            <w:sz w:val="24"/>
                          </w:rPr>
                        </w:pPr>
                        <w:r>
                          <w:rPr>
                            <w:sz w:val="24"/>
                          </w:rPr>
                          <w:t>小白板</w:t>
                        </w:r>
                      </w:p>
                      <w:p>
                        <w:pPr>
                          <w:pStyle w:val="TableParagraph"/>
                          <w:spacing w:line="187" w:lineRule="auto" w:before="24"/>
                          <w:ind w:left="145" w:right="1267"/>
                          <w:rPr>
                            <w:sz w:val="24"/>
                          </w:rPr>
                        </w:pPr>
                        <w:r>
                          <w:rPr>
                            <w:rFonts w:ascii="Times New Roman" w:eastAsia="Times New Roman"/>
                            <w:b/>
                            <w:sz w:val="24"/>
                          </w:rPr>
                          <w:t>K</w:t>
                        </w:r>
                        <w:r>
                          <w:rPr>
                            <w:rFonts w:ascii="Times New Roman" w:eastAsia="Times New Roman"/>
                            <w:b/>
                            <w:spacing w:val="1"/>
                            <w:sz w:val="24"/>
                          </w:rPr>
                          <w:t> </w:t>
                        </w:r>
                        <w:r>
                          <w:rPr>
                            <w:sz w:val="24"/>
                          </w:rPr>
                          <w:t>他命一粒眠</w:t>
                        </w:r>
                      </w:p>
                    </w:tc>
                    <w:tc>
                      <w:tcPr>
                        <w:tcW w:w="2154" w:type="dxa"/>
                      </w:tcPr>
                      <w:p>
                        <w:pPr>
                          <w:pStyle w:val="TableParagraph"/>
                          <w:spacing w:line="455" w:lineRule="exact" w:before="110"/>
                          <w:ind w:left="146"/>
                          <w:rPr>
                            <w:sz w:val="24"/>
                          </w:rPr>
                        </w:pPr>
                        <w:r>
                          <w:rPr>
                            <w:sz w:val="24"/>
                          </w:rPr>
                          <w:t>蝴蝶片</w:t>
                        </w:r>
                      </w:p>
                      <w:p>
                        <w:pPr>
                          <w:pStyle w:val="TableParagraph"/>
                          <w:spacing w:line="189" w:lineRule="auto" w:before="20"/>
                          <w:ind w:left="146" w:right="169"/>
                          <w:rPr>
                            <w:rFonts w:ascii="Times New Roman" w:eastAsia="Times New Roman"/>
                            <w:b/>
                            <w:sz w:val="24"/>
                          </w:rPr>
                        </w:pPr>
                        <w:r>
                          <w:rPr>
                            <w:rFonts w:ascii="Times New Roman" w:eastAsia="Times New Roman"/>
                            <w:b/>
                            <w:sz w:val="24"/>
                          </w:rPr>
                          <w:t>Diazepam(</w:t>
                        </w:r>
                        <w:r>
                          <w:rPr>
                            <w:sz w:val="24"/>
                          </w:rPr>
                          <w:t>安定、煩寧</w:t>
                        </w:r>
                        <w:r>
                          <w:rPr>
                            <w:rFonts w:ascii="Times New Roman" w:eastAsia="Times New Roman"/>
                            <w:b/>
                            <w:sz w:val="24"/>
                          </w:rPr>
                          <w:t>)</w:t>
                        </w:r>
                      </w:p>
                      <w:p>
                        <w:pPr>
                          <w:pStyle w:val="TableParagraph"/>
                          <w:spacing w:before="52"/>
                          <w:ind w:left="146"/>
                          <w:rPr>
                            <w:rFonts w:ascii="Times New Roman"/>
                            <w:b/>
                            <w:sz w:val="24"/>
                          </w:rPr>
                        </w:pPr>
                        <w:r>
                          <w:rPr>
                            <w:rFonts w:ascii="Times New Roman"/>
                            <w:b/>
                            <w:sz w:val="24"/>
                          </w:rPr>
                          <w:t>Lorazepam</w:t>
                        </w:r>
                      </w:p>
                    </w:tc>
                  </w:tr>
                  <w:tr>
                    <w:trPr>
                      <w:trHeight w:val="544" w:hRule="atLeast"/>
                    </w:trPr>
                    <w:tc>
                      <w:tcPr>
                        <w:tcW w:w="10347" w:type="dxa"/>
                        <w:gridSpan w:val="5"/>
                      </w:tcPr>
                      <w:p>
                        <w:pPr>
                          <w:pStyle w:val="TableParagraph"/>
                          <w:spacing w:line="489" w:lineRule="exact" w:before="36"/>
                          <w:ind w:left="4494" w:right="4483"/>
                          <w:jc w:val="center"/>
                          <w:rPr>
                            <w:sz w:val="24"/>
                          </w:rPr>
                        </w:pPr>
                        <w:r>
                          <w:rPr>
                            <w:sz w:val="24"/>
                          </w:rPr>
                          <w:t>違 法 行 為</w:t>
                        </w:r>
                      </w:p>
                    </w:tc>
                  </w:tr>
                  <w:tr>
                    <w:trPr>
                      <w:trHeight w:val="1344" w:hRule="atLeast"/>
                    </w:trPr>
                    <w:tc>
                      <w:tcPr>
                        <w:tcW w:w="1728" w:type="dxa"/>
                      </w:tcPr>
                      <w:p>
                        <w:pPr>
                          <w:pStyle w:val="TableParagraph"/>
                          <w:spacing w:before="13"/>
                          <w:rPr>
                            <w:sz w:val="14"/>
                          </w:rPr>
                        </w:pPr>
                      </w:p>
                      <w:p>
                        <w:pPr>
                          <w:pStyle w:val="TableParagraph"/>
                          <w:spacing w:line="189" w:lineRule="auto"/>
                          <w:ind w:left="143" w:right="432"/>
                          <w:rPr>
                            <w:sz w:val="24"/>
                          </w:rPr>
                        </w:pPr>
                        <w:r>
                          <w:rPr>
                            <w:rFonts w:ascii="Times New Roman" w:eastAsia="Times New Roman"/>
                            <w:b/>
                            <w:sz w:val="24"/>
                          </w:rPr>
                          <w:t>1.</w:t>
                        </w:r>
                        <w:r>
                          <w:rPr>
                            <w:sz w:val="24"/>
                          </w:rPr>
                          <w:t>製造、運輸、販賣</w:t>
                        </w:r>
                      </w:p>
                    </w:tc>
                    <w:tc>
                      <w:tcPr>
                        <w:tcW w:w="2155" w:type="dxa"/>
                      </w:tcPr>
                      <w:p>
                        <w:pPr>
                          <w:pStyle w:val="TableParagraph"/>
                          <w:spacing w:before="2"/>
                          <w:rPr>
                            <w:sz w:val="11"/>
                          </w:rPr>
                        </w:pPr>
                      </w:p>
                      <w:p>
                        <w:pPr>
                          <w:pStyle w:val="TableParagraph"/>
                          <w:spacing w:line="455" w:lineRule="exact"/>
                          <w:ind w:left="144"/>
                          <w:rPr>
                            <w:sz w:val="24"/>
                          </w:rPr>
                        </w:pPr>
                        <w:r>
                          <w:rPr>
                            <w:sz w:val="24"/>
                          </w:rPr>
                          <w:t>死刑或無期徒刑</w:t>
                        </w:r>
                      </w:p>
                      <w:p>
                        <w:pPr>
                          <w:pStyle w:val="TableParagraph"/>
                          <w:spacing w:line="455" w:lineRule="exact"/>
                          <w:ind w:left="144"/>
                          <w:rPr>
                            <w:rFonts w:ascii="Times New Roman" w:eastAsia="Times New Roman"/>
                            <w:sz w:val="24"/>
                          </w:rPr>
                        </w:pPr>
                        <w:r>
                          <w:rPr>
                            <w:rFonts w:ascii="Times New Roman" w:eastAsia="Times New Roman"/>
                            <w:spacing w:val="-1"/>
                            <w:w w:val="95"/>
                            <w:sz w:val="24"/>
                          </w:rPr>
                          <w:t>(</w:t>
                        </w:r>
                        <w:r>
                          <w:rPr>
                            <w:w w:val="95"/>
                            <w:sz w:val="24"/>
                          </w:rPr>
                          <w:t>一千萬元以下</w:t>
                        </w:r>
                        <w:r>
                          <w:rPr>
                            <w:rFonts w:ascii="Times New Roman" w:eastAsia="Times New Roman"/>
                            <w:w w:val="95"/>
                            <w:sz w:val="24"/>
                          </w:rPr>
                          <w:t>)</w:t>
                        </w:r>
                      </w:p>
                    </w:tc>
                    <w:tc>
                      <w:tcPr>
                        <w:tcW w:w="2155" w:type="dxa"/>
                      </w:tcPr>
                      <w:p>
                        <w:pPr>
                          <w:pStyle w:val="TableParagraph"/>
                          <w:spacing w:line="189" w:lineRule="auto" w:before="110"/>
                          <w:ind w:left="145" w:right="319"/>
                          <w:rPr>
                            <w:sz w:val="24"/>
                          </w:rPr>
                        </w:pPr>
                        <w:r>
                          <w:rPr>
                            <w:sz w:val="24"/>
                          </w:rPr>
                          <w:t>無期徒刑或七年以上</w:t>
                        </w:r>
                      </w:p>
                      <w:p>
                        <w:pPr>
                          <w:pStyle w:val="TableParagraph"/>
                          <w:spacing w:line="410" w:lineRule="exact"/>
                          <w:ind w:left="145"/>
                          <w:rPr>
                            <w:rFonts w:ascii="Times New Roman" w:eastAsia="Times New Roman"/>
                            <w:sz w:val="24"/>
                          </w:rPr>
                        </w:pPr>
                        <w:r>
                          <w:rPr>
                            <w:rFonts w:ascii="Times New Roman" w:eastAsia="Times New Roman"/>
                            <w:sz w:val="24"/>
                          </w:rPr>
                          <w:t>(</w:t>
                        </w:r>
                        <w:r>
                          <w:rPr>
                            <w:sz w:val="24"/>
                          </w:rPr>
                          <w:t>七百萬元以下</w:t>
                        </w:r>
                        <w:r>
                          <w:rPr>
                            <w:rFonts w:ascii="Times New Roman" w:eastAsia="Times New Roman"/>
                            <w:sz w:val="24"/>
                          </w:rPr>
                          <w:t>)</w:t>
                        </w:r>
                      </w:p>
                    </w:tc>
                    <w:tc>
                      <w:tcPr>
                        <w:tcW w:w="2155" w:type="dxa"/>
                      </w:tcPr>
                      <w:p>
                        <w:pPr>
                          <w:pStyle w:val="TableParagraph"/>
                          <w:spacing w:before="2"/>
                          <w:rPr>
                            <w:sz w:val="11"/>
                          </w:rPr>
                        </w:pPr>
                      </w:p>
                      <w:p>
                        <w:pPr>
                          <w:pStyle w:val="TableParagraph"/>
                          <w:spacing w:line="455" w:lineRule="exact"/>
                          <w:ind w:left="145"/>
                          <w:rPr>
                            <w:sz w:val="24"/>
                          </w:rPr>
                        </w:pPr>
                        <w:r>
                          <w:rPr>
                            <w:sz w:val="24"/>
                          </w:rPr>
                          <w:t>五年以上</w:t>
                        </w:r>
                      </w:p>
                      <w:p>
                        <w:pPr>
                          <w:pStyle w:val="TableParagraph"/>
                          <w:spacing w:line="455" w:lineRule="exact"/>
                          <w:ind w:left="145"/>
                          <w:rPr>
                            <w:rFonts w:ascii="Times New Roman" w:eastAsia="Times New Roman"/>
                            <w:sz w:val="24"/>
                          </w:rPr>
                        </w:pPr>
                        <w:r>
                          <w:rPr>
                            <w:rFonts w:ascii="Times New Roman" w:eastAsia="Times New Roman"/>
                            <w:sz w:val="24"/>
                          </w:rPr>
                          <w:t>(</w:t>
                        </w:r>
                        <w:r>
                          <w:rPr>
                            <w:sz w:val="24"/>
                          </w:rPr>
                          <w:t>五百萬元以下</w:t>
                        </w:r>
                        <w:r>
                          <w:rPr>
                            <w:rFonts w:ascii="Times New Roman" w:eastAsia="Times New Roman"/>
                            <w:sz w:val="24"/>
                          </w:rPr>
                          <w:t>)</w:t>
                        </w:r>
                      </w:p>
                    </w:tc>
                    <w:tc>
                      <w:tcPr>
                        <w:tcW w:w="2154" w:type="dxa"/>
                      </w:tcPr>
                      <w:p>
                        <w:pPr>
                          <w:pStyle w:val="TableParagraph"/>
                          <w:spacing w:line="189" w:lineRule="auto" w:before="110"/>
                          <w:ind w:left="146" w:right="315"/>
                          <w:rPr>
                            <w:rFonts w:ascii="Times New Roman" w:eastAsia="Times New Roman"/>
                            <w:sz w:val="24"/>
                          </w:rPr>
                        </w:pPr>
                        <w:r>
                          <w:rPr>
                            <w:sz w:val="24"/>
                          </w:rPr>
                          <w:t>三年以上十年以下            </w:t>
                        </w:r>
                        <w:r>
                          <w:rPr>
                            <w:rFonts w:ascii="Times New Roman" w:eastAsia="Times New Roman"/>
                            <w:sz w:val="24"/>
                          </w:rPr>
                          <w:t>(</w:t>
                        </w:r>
                        <w:r>
                          <w:rPr>
                            <w:sz w:val="24"/>
                          </w:rPr>
                          <w:t>三百萬元以下</w:t>
                        </w:r>
                        <w:r>
                          <w:rPr>
                            <w:rFonts w:ascii="Times New Roman" w:eastAsia="Times New Roman"/>
                            <w:sz w:val="24"/>
                          </w:rPr>
                          <w:t>)</w:t>
                        </w:r>
                      </w:p>
                    </w:tc>
                  </w:tr>
                  <w:tr>
                    <w:trPr>
                      <w:trHeight w:val="1343" w:hRule="atLeast"/>
                    </w:trPr>
                    <w:tc>
                      <w:tcPr>
                        <w:tcW w:w="1728" w:type="dxa"/>
                      </w:tcPr>
                      <w:p>
                        <w:pPr>
                          <w:pStyle w:val="TableParagraph"/>
                          <w:spacing w:before="18"/>
                          <w:rPr>
                            <w:sz w:val="14"/>
                          </w:rPr>
                        </w:pPr>
                      </w:p>
                      <w:p>
                        <w:pPr>
                          <w:pStyle w:val="TableParagraph"/>
                          <w:spacing w:line="187" w:lineRule="auto"/>
                          <w:ind w:left="143" w:right="190"/>
                          <w:rPr>
                            <w:sz w:val="24"/>
                          </w:rPr>
                        </w:pPr>
                        <w:r>
                          <w:rPr>
                            <w:rFonts w:ascii="Times New Roman" w:eastAsia="Times New Roman"/>
                            <w:b/>
                            <w:sz w:val="24"/>
                          </w:rPr>
                          <w:t>2.</w:t>
                        </w:r>
                        <w:r>
                          <w:rPr>
                            <w:sz w:val="24"/>
                          </w:rPr>
                          <w:t>意圖販賣而持有</w:t>
                        </w:r>
                      </w:p>
                    </w:tc>
                    <w:tc>
                      <w:tcPr>
                        <w:tcW w:w="2155" w:type="dxa"/>
                      </w:tcPr>
                      <w:p>
                        <w:pPr>
                          <w:pStyle w:val="TableParagraph"/>
                          <w:spacing w:line="189" w:lineRule="auto" w:before="110"/>
                          <w:ind w:left="144" w:right="318"/>
                          <w:rPr>
                            <w:sz w:val="24"/>
                          </w:rPr>
                        </w:pPr>
                        <w:r>
                          <w:rPr>
                            <w:sz w:val="24"/>
                          </w:rPr>
                          <w:t>無期徒刑或十年以上</w:t>
                        </w:r>
                      </w:p>
                      <w:p>
                        <w:pPr>
                          <w:pStyle w:val="TableParagraph"/>
                          <w:spacing w:line="409" w:lineRule="exact"/>
                          <w:ind w:left="144"/>
                          <w:rPr>
                            <w:rFonts w:ascii="Times New Roman" w:eastAsia="Times New Roman"/>
                            <w:sz w:val="24"/>
                          </w:rPr>
                        </w:pPr>
                        <w:r>
                          <w:rPr>
                            <w:rFonts w:ascii="Times New Roman" w:eastAsia="Times New Roman"/>
                            <w:sz w:val="24"/>
                          </w:rPr>
                          <w:t>(</w:t>
                        </w:r>
                        <w:r>
                          <w:rPr>
                            <w:sz w:val="24"/>
                          </w:rPr>
                          <w:t>七百萬元以下</w:t>
                        </w:r>
                        <w:r>
                          <w:rPr>
                            <w:rFonts w:ascii="Times New Roman" w:eastAsia="Times New Roman"/>
                            <w:sz w:val="24"/>
                          </w:rPr>
                          <w:t>)</w:t>
                        </w:r>
                      </w:p>
                    </w:tc>
                    <w:tc>
                      <w:tcPr>
                        <w:tcW w:w="2155" w:type="dxa"/>
                      </w:tcPr>
                      <w:p>
                        <w:pPr>
                          <w:pStyle w:val="TableParagraph"/>
                          <w:spacing w:before="4"/>
                          <w:rPr>
                            <w:sz w:val="11"/>
                          </w:rPr>
                        </w:pPr>
                      </w:p>
                      <w:p>
                        <w:pPr>
                          <w:pStyle w:val="TableParagraph"/>
                          <w:spacing w:line="454" w:lineRule="exact"/>
                          <w:ind w:left="145"/>
                          <w:rPr>
                            <w:sz w:val="24"/>
                          </w:rPr>
                        </w:pPr>
                        <w:r>
                          <w:rPr>
                            <w:sz w:val="24"/>
                          </w:rPr>
                          <w:t>五年以上</w:t>
                        </w:r>
                      </w:p>
                      <w:p>
                        <w:pPr>
                          <w:pStyle w:val="TableParagraph"/>
                          <w:spacing w:line="454" w:lineRule="exact"/>
                          <w:ind w:left="145"/>
                          <w:rPr>
                            <w:rFonts w:ascii="Times New Roman" w:eastAsia="Times New Roman"/>
                            <w:sz w:val="24"/>
                          </w:rPr>
                        </w:pPr>
                        <w:r>
                          <w:rPr>
                            <w:rFonts w:ascii="Times New Roman" w:eastAsia="Times New Roman"/>
                            <w:sz w:val="24"/>
                          </w:rPr>
                          <w:t>(</w:t>
                        </w:r>
                        <w:r>
                          <w:rPr>
                            <w:sz w:val="24"/>
                          </w:rPr>
                          <w:t>五百萬元以下</w:t>
                        </w:r>
                        <w:r>
                          <w:rPr>
                            <w:rFonts w:ascii="Times New Roman" w:eastAsia="Times New Roman"/>
                            <w:sz w:val="24"/>
                          </w:rPr>
                          <w:t>)</w:t>
                        </w:r>
                      </w:p>
                    </w:tc>
                    <w:tc>
                      <w:tcPr>
                        <w:tcW w:w="2155" w:type="dxa"/>
                      </w:tcPr>
                      <w:p>
                        <w:pPr>
                          <w:pStyle w:val="TableParagraph"/>
                          <w:spacing w:line="189" w:lineRule="auto" w:before="110"/>
                          <w:ind w:left="145" w:right="317"/>
                          <w:rPr>
                            <w:sz w:val="24"/>
                          </w:rPr>
                        </w:pPr>
                        <w:r>
                          <w:rPr>
                            <w:sz w:val="24"/>
                          </w:rPr>
                          <w:t>三年以上十年以下</w:t>
                        </w:r>
                      </w:p>
                      <w:p>
                        <w:pPr>
                          <w:pStyle w:val="TableParagraph"/>
                          <w:spacing w:line="409" w:lineRule="exact"/>
                          <w:ind w:left="145"/>
                          <w:rPr>
                            <w:rFonts w:ascii="Times New Roman" w:eastAsia="Times New Roman"/>
                            <w:sz w:val="24"/>
                          </w:rPr>
                        </w:pPr>
                        <w:r>
                          <w:rPr>
                            <w:rFonts w:ascii="Times New Roman" w:eastAsia="Times New Roman"/>
                            <w:sz w:val="24"/>
                          </w:rPr>
                          <w:t>(</w:t>
                        </w:r>
                        <w:r>
                          <w:rPr>
                            <w:sz w:val="24"/>
                          </w:rPr>
                          <w:t>三百萬元以下</w:t>
                        </w:r>
                        <w:r>
                          <w:rPr>
                            <w:rFonts w:ascii="Times New Roman" w:eastAsia="Times New Roman"/>
                            <w:sz w:val="24"/>
                          </w:rPr>
                          <w:t>)</w:t>
                        </w:r>
                      </w:p>
                    </w:tc>
                    <w:tc>
                      <w:tcPr>
                        <w:tcW w:w="2154" w:type="dxa"/>
                      </w:tcPr>
                      <w:p>
                        <w:pPr>
                          <w:pStyle w:val="TableParagraph"/>
                          <w:spacing w:line="189" w:lineRule="auto" w:before="110"/>
                          <w:ind w:left="146" w:right="315"/>
                          <w:rPr>
                            <w:sz w:val="24"/>
                          </w:rPr>
                        </w:pPr>
                        <w:r>
                          <w:rPr>
                            <w:sz w:val="24"/>
                          </w:rPr>
                          <w:t>一年以上七年以下</w:t>
                        </w:r>
                      </w:p>
                      <w:p>
                        <w:pPr>
                          <w:pStyle w:val="TableParagraph"/>
                          <w:spacing w:line="409" w:lineRule="exact"/>
                          <w:ind w:left="146"/>
                          <w:rPr>
                            <w:rFonts w:ascii="Times New Roman" w:eastAsia="Times New Roman"/>
                            <w:sz w:val="24"/>
                          </w:rPr>
                        </w:pPr>
                        <w:r>
                          <w:rPr>
                            <w:rFonts w:ascii="Times New Roman" w:eastAsia="Times New Roman"/>
                            <w:sz w:val="24"/>
                          </w:rPr>
                          <w:t>(</w:t>
                        </w:r>
                        <w:r>
                          <w:rPr>
                            <w:sz w:val="24"/>
                          </w:rPr>
                          <w:t>一百萬元以下 </w:t>
                        </w:r>
                        <w:r>
                          <w:rPr>
                            <w:rFonts w:ascii="Times New Roman" w:eastAsia="Times New Roman"/>
                            <w:sz w:val="24"/>
                          </w:rPr>
                          <w:t>)</w:t>
                        </w:r>
                      </w:p>
                    </w:tc>
                  </w:tr>
                  <w:tr>
                    <w:trPr>
                      <w:trHeight w:val="1963" w:hRule="atLeast"/>
                    </w:trPr>
                    <w:tc>
                      <w:tcPr>
                        <w:tcW w:w="1728" w:type="dxa"/>
                      </w:tcPr>
                      <w:p>
                        <w:pPr>
                          <w:pStyle w:val="TableParagraph"/>
                          <w:spacing w:before="17"/>
                          <w:rPr>
                            <w:sz w:val="19"/>
                          </w:rPr>
                        </w:pPr>
                      </w:p>
                      <w:p>
                        <w:pPr>
                          <w:pStyle w:val="TableParagraph"/>
                          <w:spacing w:line="189" w:lineRule="auto"/>
                          <w:ind w:left="143" w:right="190"/>
                          <w:rPr>
                            <w:sz w:val="24"/>
                          </w:rPr>
                        </w:pPr>
                        <w:r>
                          <w:rPr>
                            <w:rFonts w:ascii="Times New Roman" w:eastAsia="Times New Roman"/>
                            <w:b/>
                            <w:sz w:val="24"/>
                          </w:rPr>
                          <w:t>3.</w:t>
                        </w:r>
                        <w:r>
                          <w:rPr>
                            <w:sz w:val="24"/>
                          </w:rPr>
                          <w:t>強暴脅迫瞞或非法方法使人施用</w:t>
                        </w:r>
                      </w:p>
                    </w:tc>
                    <w:tc>
                      <w:tcPr>
                        <w:tcW w:w="2155" w:type="dxa"/>
                      </w:tcPr>
                      <w:p>
                        <w:pPr>
                          <w:pStyle w:val="TableParagraph"/>
                          <w:spacing w:before="17"/>
                          <w:rPr>
                            <w:sz w:val="19"/>
                          </w:rPr>
                        </w:pPr>
                      </w:p>
                      <w:p>
                        <w:pPr>
                          <w:pStyle w:val="TableParagraph"/>
                          <w:spacing w:line="189" w:lineRule="auto"/>
                          <w:ind w:left="144" w:right="318"/>
                          <w:rPr>
                            <w:sz w:val="24"/>
                          </w:rPr>
                        </w:pPr>
                        <w:r>
                          <w:rPr>
                            <w:sz w:val="24"/>
                          </w:rPr>
                          <w:t>死刑無期徒刑或十年以上</w:t>
                        </w:r>
                      </w:p>
                      <w:p>
                        <w:pPr>
                          <w:pStyle w:val="TableParagraph"/>
                          <w:spacing w:line="432" w:lineRule="exact"/>
                          <w:ind w:left="144"/>
                          <w:rPr>
                            <w:rFonts w:ascii="Times New Roman" w:eastAsia="Times New Roman"/>
                            <w:sz w:val="24"/>
                          </w:rPr>
                        </w:pPr>
                        <w:r>
                          <w:rPr>
                            <w:rFonts w:ascii="Times New Roman" w:eastAsia="Times New Roman"/>
                            <w:sz w:val="24"/>
                          </w:rPr>
                          <w:t>(</w:t>
                        </w:r>
                        <w:r>
                          <w:rPr>
                            <w:sz w:val="24"/>
                          </w:rPr>
                          <w:t>一千萬元以下</w:t>
                        </w:r>
                        <w:r>
                          <w:rPr>
                            <w:rFonts w:ascii="Times New Roman" w:eastAsia="Times New Roman"/>
                            <w:sz w:val="24"/>
                          </w:rPr>
                          <w:t>)</w:t>
                        </w:r>
                      </w:p>
                    </w:tc>
                    <w:tc>
                      <w:tcPr>
                        <w:tcW w:w="2155" w:type="dxa"/>
                      </w:tcPr>
                      <w:p>
                        <w:pPr>
                          <w:pStyle w:val="TableParagraph"/>
                          <w:spacing w:before="17"/>
                          <w:rPr>
                            <w:sz w:val="19"/>
                          </w:rPr>
                        </w:pPr>
                      </w:p>
                      <w:p>
                        <w:pPr>
                          <w:pStyle w:val="TableParagraph"/>
                          <w:spacing w:line="189" w:lineRule="auto"/>
                          <w:ind w:left="145" w:right="319"/>
                          <w:rPr>
                            <w:sz w:val="24"/>
                          </w:rPr>
                        </w:pPr>
                        <w:r>
                          <w:rPr>
                            <w:sz w:val="24"/>
                          </w:rPr>
                          <w:t>無期徒刑或七年以上</w:t>
                        </w:r>
                      </w:p>
                      <w:p>
                        <w:pPr>
                          <w:pStyle w:val="TableParagraph"/>
                          <w:spacing w:line="432" w:lineRule="exact"/>
                          <w:ind w:left="145"/>
                          <w:rPr>
                            <w:rFonts w:ascii="Times New Roman" w:eastAsia="Times New Roman"/>
                            <w:sz w:val="24"/>
                          </w:rPr>
                        </w:pPr>
                        <w:r>
                          <w:rPr>
                            <w:rFonts w:ascii="Times New Roman" w:eastAsia="Times New Roman"/>
                            <w:sz w:val="24"/>
                          </w:rPr>
                          <w:t>(</w:t>
                        </w:r>
                        <w:r>
                          <w:rPr>
                            <w:sz w:val="24"/>
                          </w:rPr>
                          <w:t>七百萬元以下</w:t>
                        </w:r>
                        <w:r>
                          <w:rPr>
                            <w:rFonts w:ascii="Times New Roman" w:eastAsia="Times New Roman"/>
                            <w:sz w:val="24"/>
                          </w:rPr>
                          <w:t>)</w:t>
                        </w:r>
                      </w:p>
                    </w:tc>
                    <w:tc>
                      <w:tcPr>
                        <w:tcW w:w="2155" w:type="dxa"/>
                      </w:tcPr>
                      <w:p>
                        <w:pPr>
                          <w:pStyle w:val="TableParagraph"/>
                          <w:spacing w:before="17"/>
                          <w:rPr>
                            <w:sz w:val="25"/>
                          </w:rPr>
                        </w:pPr>
                      </w:p>
                      <w:p>
                        <w:pPr>
                          <w:pStyle w:val="TableParagraph"/>
                          <w:spacing w:line="454" w:lineRule="exact"/>
                          <w:ind w:left="145"/>
                          <w:rPr>
                            <w:sz w:val="24"/>
                          </w:rPr>
                        </w:pPr>
                        <w:r>
                          <w:rPr>
                            <w:sz w:val="24"/>
                          </w:rPr>
                          <w:t>五年以上</w:t>
                        </w:r>
                      </w:p>
                      <w:p>
                        <w:pPr>
                          <w:pStyle w:val="TableParagraph"/>
                          <w:spacing w:line="454" w:lineRule="exact"/>
                          <w:ind w:left="145"/>
                          <w:rPr>
                            <w:rFonts w:ascii="Times New Roman" w:eastAsia="Times New Roman"/>
                            <w:sz w:val="24"/>
                          </w:rPr>
                        </w:pPr>
                        <w:r>
                          <w:rPr>
                            <w:rFonts w:ascii="Times New Roman" w:eastAsia="Times New Roman"/>
                            <w:sz w:val="24"/>
                          </w:rPr>
                          <w:t>(</w:t>
                        </w:r>
                        <w:r>
                          <w:rPr>
                            <w:sz w:val="24"/>
                          </w:rPr>
                          <w:t>五百萬元以下</w:t>
                        </w:r>
                        <w:r>
                          <w:rPr>
                            <w:rFonts w:ascii="Times New Roman" w:eastAsia="Times New Roman"/>
                            <w:sz w:val="24"/>
                          </w:rPr>
                          <w:t>)</w:t>
                        </w:r>
                      </w:p>
                    </w:tc>
                    <w:tc>
                      <w:tcPr>
                        <w:tcW w:w="2154" w:type="dxa"/>
                      </w:tcPr>
                      <w:p>
                        <w:pPr>
                          <w:pStyle w:val="TableParagraph"/>
                          <w:spacing w:before="17"/>
                          <w:rPr>
                            <w:sz w:val="19"/>
                          </w:rPr>
                        </w:pPr>
                      </w:p>
                      <w:p>
                        <w:pPr>
                          <w:pStyle w:val="TableParagraph"/>
                          <w:spacing w:line="189" w:lineRule="auto"/>
                          <w:ind w:left="146" w:right="315"/>
                          <w:rPr>
                            <w:sz w:val="24"/>
                          </w:rPr>
                        </w:pPr>
                        <w:r>
                          <w:rPr>
                            <w:sz w:val="24"/>
                          </w:rPr>
                          <w:t>三年以上十年以下</w:t>
                        </w:r>
                      </w:p>
                      <w:p>
                        <w:pPr>
                          <w:pStyle w:val="TableParagraph"/>
                          <w:spacing w:line="432" w:lineRule="exact"/>
                          <w:ind w:left="146"/>
                          <w:rPr>
                            <w:rFonts w:ascii="Times New Roman" w:eastAsia="Times New Roman"/>
                            <w:sz w:val="24"/>
                          </w:rPr>
                        </w:pPr>
                        <w:r>
                          <w:rPr>
                            <w:rFonts w:ascii="Times New Roman" w:eastAsia="Times New Roman"/>
                            <w:sz w:val="24"/>
                          </w:rPr>
                          <w:t>(</w:t>
                        </w:r>
                        <w:r>
                          <w:rPr>
                            <w:sz w:val="24"/>
                          </w:rPr>
                          <w:t>三百萬元以下</w:t>
                        </w:r>
                        <w:r>
                          <w:rPr>
                            <w:rFonts w:ascii="Times New Roman" w:eastAsia="Times New Roman"/>
                            <w:sz w:val="24"/>
                          </w:rPr>
                          <w:t>)</w:t>
                        </w:r>
                      </w:p>
                    </w:tc>
                  </w:tr>
                  <w:tr>
                    <w:trPr>
                      <w:trHeight w:val="1343" w:hRule="atLeast"/>
                    </w:trPr>
                    <w:tc>
                      <w:tcPr>
                        <w:tcW w:w="1728" w:type="dxa"/>
                      </w:tcPr>
                      <w:p>
                        <w:pPr>
                          <w:pStyle w:val="TableParagraph"/>
                          <w:spacing w:before="18"/>
                          <w:rPr>
                            <w:sz w:val="14"/>
                          </w:rPr>
                        </w:pPr>
                      </w:p>
                      <w:p>
                        <w:pPr>
                          <w:pStyle w:val="TableParagraph"/>
                          <w:spacing w:line="187" w:lineRule="auto"/>
                          <w:ind w:left="143" w:right="190"/>
                          <w:rPr>
                            <w:sz w:val="24"/>
                          </w:rPr>
                        </w:pPr>
                        <w:r>
                          <w:rPr>
                            <w:rFonts w:ascii="Times New Roman" w:eastAsia="Times New Roman"/>
                            <w:b/>
                            <w:sz w:val="24"/>
                          </w:rPr>
                          <w:t>4.</w:t>
                        </w:r>
                        <w:r>
                          <w:rPr>
                            <w:sz w:val="24"/>
                          </w:rPr>
                          <w:t>引誘他人施用</w:t>
                        </w:r>
                      </w:p>
                    </w:tc>
                    <w:tc>
                      <w:tcPr>
                        <w:tcW w:w="2155" w:type="dxa"/>
                      </w:tcPr>
                      <w:p>
                        <w:pPr>
                          <w:pStyle w:val="TableParagraph"/>
                          <w:spacing w:line="189" w:lineRule="auto" w:before="110"/>
                          <w:ind w:left="144" w:right="318"/>
                          <w:rPr>
                            <w:sz w:val="24"/>
                          </w:rPr>
                        </w:pPr>
                        <w:r>
                          <w:rPr>
                            <w:sz w:val="24"/>
                          </w:rPr>
                          <w:t>三年以上十年以下</w:t>
                        </w:r>
                      </w:p>
                      <w:p>
                        <w:pPr>
                          <w:pStyle w:val="TableParagraph"/>
                          <w:spacing w:line="409" w:lineRule="exact"/>
                          <w:ind w:left="144"/>
                          <w:rPr>
                            <w:rFonts w:ascii="Times New Roman" w:eastAsia="Times New Roman"/>
                            <w:sz w:val="24"/>
                          </w:rPr>
                        </w:pPr>
                        <w:r>
                          <w:rPr>
                            <w:rFonts w:ascii="Times New Roman" w:eastAsia="Times New Roman"/>
                            <w:sz w:val="24"/>
                          </w:rPr>
                          <w:t>(</w:t>
                        </w:r>
                        <w:r>
                          <w:rPr>
                            <w:sz w:val="24"/>
                          </w:rPr>
                          <w:t>三百萬元以下</w:t>
                        </w:r>
                        <w:r>
                          <w:rPr>
                            <w:rFonts w:ascii="Times New Roman" w:eastAsia="Times New Roman"/>
                            <w:sz w:val="24"/>
                          </w:rPr>
                          <w:t>)</w:t>
                        </w:r>
                      </w:p>
                    </w:tc>
                    <w:tc>
                      <w:tcPr>
                        <w:tcW w:w="2155" w:type="dxa"/>
                      </w:tcPr>
                      <w:p>
                        <w:pPr>
                          <w:pStyle w:val="TableParagraph"/>
                          <w:spacing w:line="189" w:lineRule="auto" w:before="110"/>
                          <w:ind w:left="145" w:right="319"/>
                          <w:rPr>
                            <w:sz w:val="24"/>
                          </w:rPr>
                        </w:pPr>
                        <w:r>
                          <w:rPr>
                            <w:sz w:val="24"/>
                          </w:rPr>
                          <w:t>一年以上七年以下</w:t>
                        </w:r>
                      </w:p>
                      <w:p>
                        <w:pPr>
                          <w:pStyle w:val="TableParagraph"/>
                          <w:spacing w:line="409" w:lineRule="exact"/>
                          <w:ind w:left="145"/>
                          <w:rPr>
                            <w:rFonts w:ascii="Times New Roman" w:eastAsia="Times New Roman"/>
                            <w:sz w:val="24"/>
                          </w:rPr>
                        </w:pPr>
                        <w:r>
                          <w:rPr>
                            <w:rFonts w:ascii="Times New Roman" w:eastAsia="Times New Roman"/>
                            <w:sz w:val="24"/>
                          </w:rPr>
                          <w:t>(</w:t>
                        </w:r>
                        <w:r>
                          <w:rPr>
                            <w:sz w:val="24"/>
                          </w:rPr>
                          <w:t>一百萬元以下</w:t>
                        </w:r>
                        <w:r>
                          <w:rPr>
                            <w:rFonts w:ascii="Times New Roman" w:eastAsia="Times New Roman"/>
                            <w:sz w:val="24"/>
                          </w:rPr>
                          <w:t>)</w:t>
                        </w:r>
                      </w:p>
                    </w:tc>
                    <w:tc>
                      <w:tcPr>
                        <w:tcW w:w="2155" w:type="dxa"/>
                      </w:tcPr>
                      <w:p>
                        <w:pPr>
                          <w:pStyle w:val="TableParagraph"/>
                          <w:spacing w:line="189" w:lineRule="auto" w:before="110"/>
                          <w:ind w:left="145" w:right="317"/>
                          <w:rPr>
                            <w:sz w:val="24"/>
                          </w:rPr>
                        </w:pPr>
                        <w:r>
                          <w:rPr>
                            <w:sz w:val="24"/>
                          </w:rPr>
                          <w:t>六月以上五年以下</w:t>
                        </w:r>
                      </w:p>
                      <w:p>
                        <w:pPr>
                          <w:pStyle w:val="TableParagraph"/>
                          <w:spacing w:line="409" w:lineRule="exact"/>
                          <w:ind w:left="145"/>
                          <w:rPr>
                            <w:rFonts w:ascii="Times New Roman" w:eastAsia="Times New Roman"/>
                            <w:sz w:val="24"/>
                          </w:rPr>
                        </w:pPr>
                        <w:r>
                          <w:rPr>
                            <w:rFonts w:ascii="Times New Roman" w:eastAsia="Times New Roman"/>
                            <w:sz w:val="24"/>
                          </w:rPr>
                          <w:t>(</w:t>
                        </w:r>
                        <w:r>
                          <w:rPr>
                            <w:sz w:val="24"/>
                          </w:rPr>
                          <w:t>七十萬元以下</w:t>
                        </w:r>
                        <w:r>
                          <w:rPr>
                            <w:rFonts w:ascii="Times New Roman" w:eastAsia="Times New Roman"/>
                            <w:sz w:val="24"/>
                          </w:rPr>
                          <w:t>)</w:t>
                        </w:r>
                      </w:p>
                    </w:tc>
                    <w:tc>
                      <w:tcPr>
                        <w:tcW w:w="2154" w:type="dxa"/>
                      </w:tcPr>
                      <w:p>
                        <w:pPr>
                          <w:pStyle w:val="TableParagraph"/>
                          <w:spacing w:before="4"/>
                          <w:rPr>
                            <w:sz w:val="11"/>
                          </w:rPr>
                        </w:pPr>
                      </w:p>
                      <w:p>
                        <w:pPr>
                          <w:pStyle w:val="TableParagraph"/>
                          <w:spacing w:line="454" w:lineRule="exact"/>
                          <w:ind w:left="146"/>
                          <w:rPr>
                            <w:sz w:val="24"/>
                          </w:rPr>
                        </w:pPr>
                        <w:r>
                          <w:rPr>
                            <w:sz w:val="24"/>
                          </w:rPr>
                          <w:t>三年以下</w:t>
                        </w:r>
                      </w:p>
                      <w:p>
                        <w:pPr>
                          <w:pStyle w:val="TableParagraph"/>
                          <w:spacing w:line="454" w:lineRule="exact"/>
                          <w:ind w:left="146"/>
                          <w:rPr>
                            <w:rFonts w:ascii="Times New Roman" w:eastAsia="Times New Roman"/>
                            <w:sz w:val="24"/>
                          </w:rPr>
                        </w:pPr>
                        <w:r>
                          <w:rPr>
                            <w:rFonts w:ascii="Times New Roman" w:eastAsia="Times New Roman"/>
                            <w:sz w:val="24"/>
                          </w:rPr>
                          <w:t>(</w:t>
                        </w:r>
                        <w:r>
                          <w:rPr>
                            <w:sz w:val="24"/>
                          </w:rPr>
                          <w:t>五十萬元以下</w:t>
                        </w:r>
                        <w:r>
                          <w:rPr>
                            <w:rFonts w:ascii="Times New Roman" w:eastAsia="Times New Roman"/>
                            <w:sz w:val="24"/>
                          </w:rPr>
                          <w:t>)</w:t>
                        </w:r>
                      </w:p>
                    </w:tc>
                  </w:tr>
                  <w:tr>
                    <w:trPr>
                      <w:trHeight w:val="1345" w:hRule="atLeast"/>
                    </w:trPr>
                    <w:tc>
                      <w:tcPr>
                        <w:tcW w:w="1728" w:type="dxa"/>
                      </w:tcPr>
                      <w:p>
                        <w:pPr>
                          <w:pStyle w:val="TableParagraph"/>
                          <w:spacing w:before="12"/>
                          <w:rPr>
                            <w:sz w:val="20"/>
                          </w:rPr>
                        </w:pPr>
                      </w:p>
                      <w:p>
                        <w:pPr>
                          <w:pStyle w:val="TableParagraph"/>
                          <w:ind w:left="143"/>
                          <w:rPr>
                            <w:sz w:val="24"/>
                          </w:rPr>
                        </w:pPr>
                        <w:r>
                          <w:rPr>
                            <w:rFonts w:ascii="Times New Roman" w:eastAsia="Times New Roman"/>
                            <w:b/>
                            <w:sz w:val="24"/>
                          </w:rPr>
                          <w:t>5.</w:t>
                        </w:r>
                        <w:r>
                          <w:rPr>
                            <w:sz w:val="24"/>
                          </w:rPr>
                          <w:t>轉讓</w:t>
                        </w:r>
                      </w:p>
                    </w:tc>
                    <w:tc>
                      <w:tcPr>
                        <w:tcW w:w="2155" w:type="dxa"/>
                      </w:tcPr>
                      <w:p>
                        <w:pPr>
                          <w:pStyle w:val="TableParagraph"/>
                          <w:spacing w:line="187" w:lineRule="auto" w:before="116"/>
                          <w:ind w:left="144" w:right="318"/>
                          <w:rPr>
                            <w:sz w:val="24"/>
                          </w:rPr>
                        </w:pPr>
                        <w:r>
                          <w:rPr>
                            <w:sz w:val="24"/>
                          </w:rPr>
                          <w:t>一年以上七年以下</w:t>
                        </w:r>
                      </w:p>
                      <w:p>
                        <w:pPr>
                          <w:pStyle w:val="TableParagraph"/>
                          <w:spacing w:line="416" w:lineRule="exact"/>
                          <w:ind w:left="144"/>
                          <w:rPr>
                            <w:rFonts w:ascii="Times New Roman" w:eastAsia="Times New Roman"/>
                            <w:sz w:val="24"/>
                          </w:rPr>
                        </w:pPr>
                        <w:r>
                          <w:rPr>
                            <w:rFonts w:ascii="Times New Roman" w:eastAsia="Times New Roman"/>
                            <w:sz w:val="24"/>
                          </w:rPr>
                          <w:t>(</w:t>
                        </w:r>
                        <w:r>
                          <w:rPr>
                            <w:sz w:val="24"/>
                          </w:rPr>
                          <w:t>一百萬元以下</w:t>
                        </w:r>
                        <w:r>
                          <w:rPr>
                            <w:rFonts w:ascii="Times New Roman" w:eastAsia="Times New Roman"/>
                            <w:sz w:val="24"/>
                          </w:rPr>
                          <w:t>)</w:t>
                        </w:r>
                      </w:p>
                    </w:tc>
                    <w:tc>
                      <w:tcPr>
                        <w:tcW w:w="2155" w:type="dxa"/>
                      </w:tcPr>
                      <w:p>
                        <w:pPr>
                          <w:pStyle w:val="TableParagraph"/>
                          <w:spacing w:line="187" w:lineRule="auto" w:before="116"/>
                          <w:ind w:left="145" w:right="319"/>
                          <w:rPr>
                            <w:sz w:val="24"/>
                          </w:rPr>
                        </w:pPr>
                        <w:r>
                          <w:rPr>
                            <w:sz w:val="24"/>
                          </w:rPr>
                          <w:t>六月以上五年以下</w:t>
                        </w:r>
                      </w:p>
                      <w:p>
                        <w:pPr>
                          <w:pStyle w:val="TableParagraph"/>
                          <w:spacing w:line="416" w:lineRule="exact"/>
                          <w:ind w:left="145"/>
                          <w:rPr>
                            <w:rFonts w:ascii="Times New Roman" w:eastAsia="Times New Roman"/>
                            <w:sz w:val="24"/>
                          </w:rPr>
                        </w:pPr>
                        <w:r>
                          <w:rPr>
                            <w:rFonts w:ascii="Times New Roman" w:eastAsia="Times New Roman"/>
                            <w:sz w:val="24"/>
                          </w:rPr>
                          <w:t>(</w:t>
                        </w:r>
                        <w:r>
                          <w:rPr>
                            <w:sz w:val="24"/>
                          </w:rPr>
                          <w:t>七十萬元以下</w:t>
                        </w:r>
                        <w:r>
                          <w:rPr>
                            <w:rFonts w:ascii="Times New Roman" w:eastAsia="Times New Roman"/>
                            <w:sz w:val="24"/>
                          </w:rPr>
                          <w:t>)</w:t>
                        </w:r>
                      </w:p>
                    </w:tc>
                    <w:tc>
                      <w:tcPr>
                        <w:tcW w:w="2155" w:type="dxa"/>
                      </w:tcPr>
                      <w:p>
                        <w:pPr>
                          <w:pStyle w:val="TableParagraph"/>
                          <w:spacing w:before="4"/>
                          <w:rPr>
                            <w:sz w:val="11"/>
                          </w:rPr>
                        </w:pPr>
                      </w:p>
                      <w:p>
                        <w:pPr>
                          <w:pStyle w:val="TableParagraph"/>
                          <w:spacing w:line="455" w:lineRule="exact"/>
                          <w:ind w:left="145"/>
                          <w:rPr>
                            <w:sz w:val="24"/>
                          </w:rPr>
                        </w:pPr>
                        <w:r>
                          <w:rPr>
                            <w:sz w:val="24"/>
                          </w:rPr>
                          <w:t>三年以下</w:t>
                        </w:r>
                      </w:p>
                      <w:p>
                        <w:pPr>
                          <w:pStyle w:val="TableParagraph"/>
                          <w:spacing w:line="455" w:lineRule="exact"/>
                          <w:ind w:left="145"/>
                          <w:rPr>
                            <w:rFonts w:ascii="Times New Roman" w:eastAsia="Times New Roman"/>
                            <w:sz w:val="24"/>
                          </w:rPr>
                        </w:pPr>
                        <w:r>
                          <w:rPr>
                            <w:rFonts w:ascii="Times New Roman" w:eastAsia="Times New Roman"/>
                            <w:sz w:val="24"/>
                          </w:rPr>
                          <w:t>(</w:t>
                        </w:r>
                        <w:r>
                          <w:rPr>
                            <w:sz w:val="24"/>
                          </w:rPr>
                          <w:t>三十萬元以下</w:t>
                        </w:r>
                        <w:r>
                          <w:rPr>
                            <w:rFonts w:ascii="Times New Roman" w:eastAsia="Times New Roman"/>
                            <w:sz w:val="24"/>
                          </w:rPr>
                          <w:t>)</w:t>
                        </w:r>
                      </w:p>
                    </w:tc>
                    <w:tc>
                      <w:tcPr>
                        <w:tcW w:w="2154" w:type="dxa"/>
                      </w:tcPr>
                      <w:p>
                        <w:pPr>
                          <w:pStyle w:val="TableParagraph"/>
                          <w:spacing w:before="4"/>
                          <w:rPr>
                            <w:sz w:val="11"/>
                          </w:rPr>
                        </w:pPr>
                      </w:p>
                      <w:p>
                        <w:pPr>
                          <w:pStyle w:val="TableParagraph"/>
                          <w:spacing w:line="455" w:lineRule="exact"/>
                          <w:ind w:left="146"/>
                          <w:rPr>
                            <w:sz w:val="24"/>
                          </w:rPr>
                        </w:pPr>
                        <w:r>
                          <w:rPr>
                            <w:sz w:val="24"/>
                          </w:rPr>
                          <w:t>一年以下</w:t>
                        </w:r>
                      </w:p>
                      <w:p>
                        <w:pPr>
                          <w:pStyle w:val="TableParagraph"/>
                          <w:spacing w:line="455" w:lineRule="exact"/>
                          <w:ind w:left="146"/>
                          <w:rPr>
                            <w:rFonts w:ascii="Times New Roman" w:eastAsia="Times New Roman"/>
                            <w:sz w:val="24"/>
                          </w:rPr>
                        </w:pPr>
                        <w:r>
                          <w:rPr>
                            <w:rFonts w:ascii="Times New Roman" w:eastAsia="Times New Roman"/>
                            <w:sz w:val="24"/>
                          </w:rPr>
                          <w:t>(</w:t>
                        </w:r>
                        <w:r>
                          <w:rPr>
                            <w:sz w:val="24"/>
                          </w:rPr>
                          <w:t>十萬元以下</w:t>
                        </w:r>
                        <w:r>
                          <w:rPr>
                            <w:rFonts w:ascii="Times New Roman" w:eastAsia="Times New Roman"/>
                            <w:sz w:val="24"/>
                          </w:rPr>
                          <w:t>)</w:t>
                        </w:r>
                      </w:p>
                    </w:tc>
                  </w:tr>
                  <w:tr>
                    <w:trPr>
                      <w:trHeight w:val="943" w:hRule="atLeast"/>
                    </w:trPr>
                    <w:tc>
                      <w:tcPr>
                        <w:tcW w:w="1728" w:type="dxa"/>
                      </w:tcPr>
                      <w:p>
                        <w:pPr>
                          <w:pStyle w:val="TableParagraph"/>
                          <w:spacing w:before="1"/>
                          <w:rPr>
                            <w:sz w:val="11"/>
                          </w:rPr>
                        </w:pPr>
                      </w:p>
                      <w:p>
                        <w:pPr>
                          <w:pStyle w:val="TableParagraph"/>
                          <w:ind w:left="143"/>
                          <w:rPr>
                            <w:sz w:val="24"/>
                          </w:rPr>
                        </w:pPr>
                        <w:r>
                          <w:rPr>
                            <w:rFonts w:ascii="Times New Roman" w:eastAsia="Times New Roman"/>
                            <w:b/>
                            <w:sz w:val="24"/>
                          </w:rPr>
                          <w:t>6.</w:t>
                        </w:r>
                        <w:r>
                          <w:rPr>
                            <w:sz w:val="24"/>
                          </w:rPr>
                          <w:t>施用</w:t>
                        </w:r>
                      </w:p>
                    </w:tc>
                    <w:tc>
                      <w:tcPr>
                        <w:tcW w:w="2155" w:type="dxa"/>
                      </w:tcPr>
                      <w:p>
                        <w:pPr>
                          <w:pStyle w:val="TableParagraph"/>
                          <w:spacing w:line="187" w:lineRule="auto" w:before="114"/>
                          <w:ind w:left="144" w:right="318"/>
                          <w:rPr>
                            <w:sz w:val="24"/>
                          </w:rPr>
                        </w:pPr>
                        <w:r>
                          <w:rPr>
                            <w:sz w:val="24"/>
                          </w:rPr>
                          <w:t>六月以上五年以下</w:t>
                        </w:r>
                      </w:p>
                    </w:tc>
                    <w:tc>
                      <w:tcPr>
                        <w:tcW w:w="2155" w:type="dxa"/>
                      </w:tcPr>
                      <w:p>
                        <w:pPr>
                          <w:pStyle w:val="TableParagraph"/>
                          <w:spacing w:before="1"/>
                          <w:rPr>
                            <w:sz w:val="11"/>
                          </w:rPr>
                        </w:pPr>
                      </w:p>
                      <w:p>
                        <w:pPr>
                          <w:pStyle w:val="TableParagraph"/>
                          <w:ind w:left="145"/>
                          <w:rPr>
                            <w:sz w:val="24"/>
                          </w:rPr>
                        </w:pPr>
                        <w:r>
                          <w:rPr>
                            <w:sz w:val="24"/>
                          </w:rPr>
                          <w:t>三年以下</w:t>
                        </w:r>
                      </w:p>
                    </w:tc>
                    <w:tc>
                      <w:tcPr>
                        <w:tcW w:w="2155" w:type="dxa"/>
                      </w:tcPr>
                      <w:p>
                        <w:pPr>
                          <w:pStyle w:val="TableParagraph"/>
                          <w:spacing w:before="5"/>
                          <w:rPr>
                            <w:sz w:val="17"/>
                          </w:rPr>
                        </w:pPr>
                      </w:p>
                      <w:p>
                        <w:pPr>
                          <w:pStyle w:val="TableParagraph"/>
                          <w:ind w:left="145"/>
                          <w:rPr>
                            <w:rFonts w:ascii="Times New Roman"/>
                            <w:sz w:val="24"/>
                          </w:rPr>
                        </w:pPr>
                        <w:r>
                          <w:rPr>
                            <w:rFonts w:ascii="Times New Roman"/>
                            <w:w w:val="99"/>
                            <w:sz w:val="24"/>
                          </w:rPr>
                          <w:t>-</w:t>
                        </w:r>
                      </w:p>
                    </w:tc>
                    <w:tc>
                      <w:tcPr>
                        <w:tcW w:w="2154" w:type="dxa"/>
                      </w:tcPr>
                      <w:p>
                        <w:pPr>
                          <w:pStyle w:val="TableParagraph"/>
                          <w:spacing w:before="5"/>
                          <w:rPr>
                            <w:sz w:val="17"/>
                          </w:rPr>
                        </w:pPr>
                      </w:p>
                      <w:p>
                        <w:pPr>
                          <w:pStyle w:val="TableParagraph"/>
                          <w:ind w:left="146"/>
                          <w:rPr>
                            <w:rFonts w:ascii="Times New Roman"/>
                            <w:sz w:val="24"/>
                          </w:rPr>
                        </w:pPr>
                        <w:r>
                          <w:rPr>
                            <w:rFonts w:ascii="Times New Roman"/>
                            <w:w w:val="99"/>
                            <w:sz w:val="24"/>
                          </w:rPr>
                          <w:t>-</w:t>
                        </w:r>
                      </w:p>
                    </w:tc>
                  </w:tr>
                  <w:tr>
                    <w:trPr>
                      <w:trHeight w:val="945" w:hRule="atLeast"/>
                    </w:trPr>
                    <w:tc>
                      <w:tcPr>
                        <w:tcW w:w="1728" w:type="dxa"/>
                      </w:tcPr>
                      <w:p>
                        <w:pPr>
                          <w:pStyle w:val="TableParagraph"/>
                          <w:spacing w:before="4"/>
                          <w:rPr>
                            <w:sz w:val="11"/>
                          </w:rPr>
                        </w:pPr>
                      </w:p>
                      <w:p>
                        <w:pPr>
                          <w:pStyle w:val="TableParagraph"/>
                          <w:ind w:left="143"/>
                          <w:rPr>
                            <w:sz w:val="24"/>
                          </w:rPr>
                        </w:pPr>
                        <w:r>
                          <w:rPr>
                            <w:rFonts w:ascii="Times New Roman" w:eastAsia="Times New Roman"/>
                            <w:b/>
                            <w:sz w:val="24"/>
                          </w:rPr>
                          <w:t>7.</w:t>
                        </w:r>
                        <w:r>
                          <w:rPr>
                            <w:sz w:val="24"/>
                          </w:rPr>
                          <w:t>持有</w:t>
                        </w:r>
                      </w:p>
                    </w:tc>
                    <w:tc>
                      <w:tcPr>
                        <w:tcW w:w="2155" w:type="dxa"/>
                      </w:tcPr>
                      <w:p>
                        <w:pPr>
                          <w:pStyle w:val="TableParagraph"/>
                          <w:spacing w:line="455" w:lineRule="exact" w:before="35"/>
                          <w:ind w:left="144"/>
                          <w:rPr>
                            <w:sz w:val="24"/>
                          </w:rPr>
                        </w:pPr>
                        <w:r>
                          <w:rPr>
                            <w:sz w:val="24"/>
                          </w:rPr>
                          <w:t>三年以下拘役或</w:t>
                        </w:r>
                      </w:p>
                      <w:p>
                        <w:pPr>
                          <w:pStyle w:val="TableParagraph"/>
                          <w:spacing w:line="435" w:lineRule="exact"/>
                          <w:ind w:left="144"/>
                          <w:rPr>
                            <w:rFonts w:ascii="Times New Roman" w:eastAsia="Times New Roman"/>
                            <w:sz w:val="24"/>
                          </w:rPr>
                        </w:pPr>
                        <w:r>
                          <w:rPr>
                            <w:rFonts w:ascii="Times New Roman" w:eastAsia="Times New Roman"/>
                            <w:sz w:val="24"/>
                          </w:rPr>
                          <w:t>(</w:t>
                        </w:r>
                        <w:r>
                          <w:rPr>
                            <w:sz w:val="24"/>
                          </w:rPr>
                          <w:t>五萬元以下</w:t>
                        </w:r>
                        <w:r>
                          <w:rPr>
                            <w:rFonts w:ascii="Times New Roman" w:eastAsia="Times New Roman"/>
                            <w:sz w:val="24"/>
                          </w:rPr>
                          <w:t>)</w:t>
                        </w:r>
                      </w:p>
                    </w:tc>
                    <w:tc>
                      <w:tcPr>
                        <w:tcW w:w="2155" w:type="dxa"/>
                      </w:tcPr>
                      <w:p>
                        <w:pPr>
                          <w:pStyle w:val="TableParagraph"/>
                          <w:spacing w:line="455" w:lineRule="exact" w:before="35"/>
                          <w:ind w:left="145"/>
                          <w:rPr>
                            <w:sz w:val="24"/>
                          </w:rPr>
                        </w:pPr>
                        <w:r>
                          <w:rPr>
                            <w:sz w:val="24"/>
                          </w:rPr>
                          <w:t>二年以下拘役或</w:t>
                        </w:r>
                      </w:p>
                      <w:p>
                        <w:pPr>
                          <w:pStyle w:val="TableParagraph"/>
                          <w:spacing w:line="435" w:lineRule="exact"/>
                          <w:ind w:left="145"/>
                          <w:rPr>
                            <w:rFonts w:ascii="Times New Roman" w:eastAsia="Times New Roman"/>
                            <w:sz w:val="24"/>
                          </w:rPr>
                        </w:pPr>
                        <w:r>
                          <w:rPr>
                            <w:rFonts w:ascii="Times New Roman" w:eastAsia="Times New Roman"/>
                            <w:sz w:val="24"/>
                          </w:rPr>
                          <w:t>(</w:t>
                        </w:r>
                        <w:r>
                          <w:rPr>
                            <w:sz w:val="24"/>
                          </w:rPr>
                          <w:t>三萬元以下</w:t>
                        </w:r>
                        <w:r>
                          <w:rPr>
                            <w:rFonts w:ascii="Times New Roman" w:eastAsia="Times New Roman"/>
                            <w:sz w:val="24"/>
                          </w:rPr>
                          <w:t>)</w:t>
                        </w:r>
                      </w:p>
                    </w:tc>
                    <w:tc>
                      <w:tcPr>
                        <w:tcW w:w="2155" w:type="dxa"/>
                      </w:tcPr>
                      <w:p>
                        <w:pPr>
                          <w:pStyle w:val="TableParagraph"/>
                          <w:spacing w:before="8"/>
                          <w:rPr>
                            <w:sz w:val="17"/>
                          </w:rPr>
                        </w:pPr>
                      </w:p>
                      <w:p>
                        <w:pPr>
                          <w:pStyle w:val="TableParagraph"/>
                          <w:ind w:left="145"/>
                          <w:rPr>
                            <w:rFonts w:ascii="Times New Roman"/>
                            <w:sz w:val="24"/>
                          </w:rPr>
                        </w:pPr>
                        <w:r>
                          <w:rPr>
                            <w:rFonts w:ascii="Times New Roman"/>
                            <w:w w:val="99"/>
                            <w:sz w:val="24"/>
                          </w:rPr>
                          <w:t>-</w:t>
                        </w:r>
                      </w:p>
                    </w:tc>
                    <w:tc>
                      <w:tcPr>
                        <w:tcW w:w="2154" w:type="dxa"/>
                      </w:tcPr>
                      <w:p>
                        <w:pPr>
                          <w:pStyle w:val="TableParagraph"/>
                          <w:spacing w:before="8"/>
                          <w:rPr>
                            <w:sz w:val="17"/>
                          </w:rPr>
                        </w:pPr>
                      </w:p>
                      <w:p>
                        <w:pPr>
                          <w:pStyle w:val="TableParagraph"/>
                          <w:ind w:left="146"/>
                          <w:rPr>
                            <w:rFonts w:ascii="Times New Roman"/>
                            <w:sz w:val="24"/>
                          </w:rPr>
                        </w:pPr>
                        <w:r>
                          <w:rPr>
                            <w:rFonts w:ascii="Times New Roman"/>
                            <w:w w:val="99"/>
                            <w:sz w:val="24"/>
                          </w:rPr>
                          <w:t>-</w:t>
                        </w:r>
                      </w:p>
                    </w:tc>
                  </w:tr>
                </w:tbl>
                <w:p>
                  <w:pPr>
                    <w:pStyle w:val="BodyText"/>
                    <w:ind w:left="0"/>
                  </w:pPr>
                </w:p>
              </w:txbxContent>
            </v:textbox>
            <w10:wrap type="none"/>
          </v:shape>
        </w:pict>
      </w:r>
      <w:r>
        <w:rPr/>
        <w:t>附件二 違反「毒品危害防制條例」相關罰則一覽表</w:t>
      </w:r>
    </w:p>
    <w:p>
      <w:pPr>
        <w:spacing w:after="0" w:line="434" w:lineRule="exact"/>
        <w:sectPr>
          <w:footerReference w:type="default" r:id="rId145"/>
          <w:pgSz w:w="11910" w:h="16840"/>
          <w:pgMar w:footer="1262" w:header="0" w:top="1460" w:bottom="1460" w:left="680" w:right="660"/>
        </w:sectPr>
      </w:pPr>
    </w:p>
    <w:p>
      <w:pPr>
        <w:pStyle w:val="Heading1"/>
        <w:spacing w:line="520" w:lineRule="exact"/>
        <w:ind w:left="2680" w:right="2693"/>
        <w:jc w:val="center"/>
      </w:pPr>
      <w:bookmarkStart w:name="_bookmark32" w:id="33"/>
      <w:bookmarkEnd w:id="33"/>
      <w:r>
        <w:rPr/>
      </w:r>
      <w:r>
        <w:rPr/>
        <w:t>參考文獻</w:t>
      </w:r>
    </w:p>
    <w:p>
      <w:pPr>
        <w:pStyle w:val="BodyText"/>
        <w:spacing w:line="187" w:lineRule="auto" w:before="124"/>
        <w:ind w:left="1598" w:right="1344" w:hanging="480"/>
        <w:rPr>
          <w:rFonts w:ascii="Times New Roman" w:eastAsia="Times New Roman"/>
        </w:rPr>
      </w:pPr>
      <w:r>
        <w:rPr/>
        <w:t>內政部警政署刑事警察局（</w:t>
      </w:r>
      <w:r>
        <w:rPr>
          <w:rFonts w:ascii="Times New Roman" w:eastAsia="Times New Roman"/>
        </w:rPr>
        <w:t>2015</w:t>
      </w:r>
      <w:r>
        <w:rPr>
          <w:spacing w:val="-120"/>
        </w:rPr>
        <w:t>）</w:t>
      </w:r>
      <w:r>
        <w:rPr/>
        <w:t>。成癮特性及其歷程。</w:t>
      </w:r>
      <w:r>
        <w:rPr>
          <w:rFonts w:ascii="Times New Roman" w:eastAsia="Times New Roman"/>
        </w:rPr>
        <w:t>2015 </w:t>
      </w:r>
      <w:r>
        <w:rPr>
          <w:spacing w:val="-30"/>
        </w:rPr>
        <w:t>年 </w:t>
      </w:r>
      <w:r>
        <w:rPr>
          <w:rFonts w:ascii="Times New Roman" w:eastAsia="Times New Roman"/>
        </w:rPr>
        <w:t>10 </w:t>
      </w:r>
      <w:r>
        <w:rPr>
          <w:spacing w:val="-30"/>
        </w:rPr>
        <w:t>月 </w:t>
      </w:r>
      <w:r>
        <w:rPr>
          <w:rFonts w:ascii="Times New Roman" w:eastAsia="Times New Roman"/>
        </w:rPr>
        <w:t>12 </w:t>
      </w:r>
      <w:r>
        <w:rPr/>
        <w:t>日引自：</w:t>
      </w:r>
      <w:hyperlink r:id="rId147">
        <w:r>
          <w:rPr>
            <w:rFonts w:ascii="Times New Roman" w:eastAsia="Times New Roman"/>
          </w:rPr>
          <w:t>http://www.cib.gov.tw/young/Module/Doc/Index/197</w:t>
        </w:r>
      </w:hyperlink>
    </w:p>
    <w:p>
      <w:pPr>
        <w:pStyle w:val="BodyText"/>
        <w:spacing w:line="436" w:lineRule="exact"/>
        <w:ind w:left="1118"/>
      </w:pPr>
      <w:r>
        <w:rPr>
          <w:spacing w:val="-1"/>
        </w:rPr>
        <w:t>孔繁鐘</w:t>
      </w:r>
      <w:r>
        <w:rPr/>
        <w:t>（</w:t>
      </w:r>
      <w:r>
        <w:rPr>
          <w:rFonts w:ascii="Times New Roman" w:eastAsia="Times New Roman"/>
        </w:rPr>
        <w:t>2012</w:t>
      </w:r>
      <w:r>
        <w:rPr>
          <w:spacing w:val="-120"/>
        </w:rPr>
        <w:t>）</w:t>
      </w:r>
      <w:r>
        <w:rPr/>
        <w:t>。成癮的神經學機制及成癮物質簡介。</w:t>
      </w:r>
      <w:r>
        <w:rPr>
          <w:rFonts w:ascii="Times New Roman" w:eastAsia="Times New Roman"/>
        </w:rPr>
        <w:t>2017 </w:t>
      </w:r>
      <w:r>
        <w:rPr>
          <w:spacing w:val="-30"/>
        </w:rPr>
        <w:t>年 </w:t>
      </w:r>
      <w:r>
        <w:rPr>
          <w:rFonts w:ascii="Times New Roman" w:eastAsia="Times New Roman"/>
        </w:rPr>
        <w:t>3 </w:t>
      </w:r>
      <w:r>
        <w:rPr>
          <w:spacing w:val="-32"/>
        </w:rPr>
        <w:t>月 </w:t>
      </w:r>
      <w:r>
        <w:rPr>
          <w:rFonts w:ascii="Times New Roman" w:eastAsia="Times New Roman"/>
        </w:rPr>
        <w:t>9 </w:t>
      </w:r>
      <w:r>
        <w:rPr/>
        <w:t>日引自：</w:t>
      </w:r>
    </w:p>
    <w:p>
      <w:pPr>
        <w:pStyle w:val="BodyText"/>
        <w:spacing w:line="272" w:lineRule="exact" w:before="23"/>
        <w:ind w:left="1598"/>
        <w:rPr>
          <w:rFonts w:ascii="Times New Roman"/>
        </w:rPr>
      </w:pPr>
      <w:hyperlink r:id="rId148">
        <w:r>
          <w:rPr>
            <w:rFonts w:ascii="Times New Roman"/>
          </w:rPr>
          <w:t>http://kfj0036.blogspot.tw/2012/04/7-1.html</w:t>
        </w:r>
      </w:hyperlink>
    </w:p>
    <w:p>
      <w:pPr>
        <w:spacing w:line="189" w:lineRule="auto" w:before="71"/>
        <w:ind w:left="1598" w:right="1175" w:hanging="480"/>
        <w:jc w:val="both"/>
        <w:rPr>
          <w:sz w:val="24"/>
        </w:rPr>
      </w:pPr>
      <w:r>
        <w:rPr>
          <w:sz w:val="24"/>
        </w:rPr>
        <w:t>江振亨、陳憲章、劉亦純、邱鐘德、李俊珍（</w:t>
      </w:r>
      <w:r>
        <w:rPr>
          <w:rFonts w:ascii="Times New Roman" w:eastAsia="Times New Roman"/>
          <w:sz w:val="24"/>
        </w:rPr>
        <w:t>20</w:t>
      </w:r>
      <w:r>
        <w:rPr>
          <w:rFonts w:ascii="Times New Roman" w:eastAsia="Times New Roman"/>
          <w:spacing w:val="-10"/>
          <w:sz w:val="24"/>
        </w:rPr>
        <w:t>1</w:t>
      </w:r>
      <w:r>
        <w:rPr>
          <w:rFonts w:ascii="Times New Roman" w:eastAsia="Times New Roman"/>
          <w:sz w:val="24"/>
        </w:rPr>
        <w:t>1</w:t>
      </w:r>
      <w:r>
        <w:rPr>
          <w:spacing w:val="-120"/>
          <w:sz w:val="24"/>
        </w:rPr>
        <w:t>）</w:t>
      </w:r>
      <w:r>
        <w:rPr>
          <w:sz w:val="24"/>
        </w:rPr>
        <w:t>。戒治團體方案對受戒治人心理變項與再犯與否之成效評估研究。</w:t>
      </w:r>
      <w:r>
        <w:rPr>
          <w:rFonts w:ascii="Times New Roman" w:eastAsia="Times New Roman"/>
          <w:b/>
          <w:spacing w:val="-4"/>
          <w:sz w:val="24"/>
        </w:rPr>
        <w:t>2011 </w:t>
      </w:r>
      <w:r>
        <w:rPr>
          <w:spacing w:val="-29"/>
          <w:sz w:val="24"/>
        </w:rPr>
        <w:t>年 </w:t>
      </w:r>
      <w:r>
        <w:rPr>
          <w:rFonts w:ascii="Times New Roman" w:eastAsia="Times New Roman"/>
          <w:b/>
          <w:sz w:val="24"/>
        </w:rPr>
        <w:t>5 </w:t>
      </w:r>
      <w:r>
        <w:rPr>
          <w:spacing w:val="-29"/>
          <w:sz w:val="24"/>
        </w:rPr>
        <w:t>月 </w:t>
      </w:r>
      <w:r>
        <w:rPr>
          <w:rFonts w:ascii="Times New Roman" w:eastAsia="Times New Roman"/>
          <w:b/>
          <w:sz w:val="24"/>
        </w:rPr>
        <w:t>30 </w:t>
      </w:r>
      <w:r>
        <w:rPr>
          <w:spacing w:val="-29"/>
          <w:sz w:val="24"/>
        </w:rPr>
        <w:t>日 </w:t>
      </w:r>
      <w:r>
        <w:rPr>
          <w:rFonts w:ascii="Times New Roman" w:eastAsia="Times New Roman"/>
          <w:b/>
          <w:spacing w:val="-4"/>
          <w:sz w:val="24"/>
        </w:rPr>
        <w:t>2011 </w:t>
      </w:r>
      <w:r>
        <w:rPr>
          <w:spacing w:val="-4"/>
          <w:sz w:val="24"/>
        </w:rPr>
        <w:t>年犯罪防治學術研討會</w:t>
      </w:r>
      <w:r>
        <w:rPr>
          <w:rFonts w:ascii="Times New Roman" w:eastAsia="Times New Roman"/>
          <w:b/>
          <w:spacing w:val="-4"/>
          <w:sz w:val="24"/>
        </w:rPr>
        <w:t>-</w:t>
      </w:r>
      <w:r>
        <w:rPr>
          <w:sz w:val="24"/>
        </w:rPr>
        <w:t>犯罪矯正與復歸論文集，</w:t>
      </w:r>
      <w:r>
        <w:rPr>
          <w:rFonts w:ascii="Times New Roman" w:eastAsia="Times New Roman"/>
          <w:b/>
          <w:sz w:val="24"/>
        </w:rPr>
        <w:t>291-321</w:t>
      </w:r>
      <w:r>
        <w:rPr>
          <w:sz w:val="24"/>
        </w:rPr>
        <w:t>。</w:t>
      </w:r>
    </w:p>
    <w:p>
      <w:pPr>
        <w:pStyle w:val="BodyText"/>
        <w:spacing w:line="189" w:lineRule="auto"/>
        <w:ind w:left="1598" w:right="1166" w:hanging="480"/>
      </w:pPr>
      <w:r>
        <w:rPr>
          <w:spacing w:val="-1"/>
        </w:rPr>
        <w:t>李昆樺</w:t>
      </w:r>
      <w:r>
        <w:rPr/>
        <w:t>（</w:t>
      </w:r>
      <w:r>
        <w:rPr>
          <w:rFonts w:ascii="Times New Roman" w:eastAsia="Times New Roman"/>
        </w:rPr>
        <w:t>2012</w:t>
      </w:r>
      <w:r>
        <w:rPr>
          <w:spacing w:val="-120"/>
        </w:rPr>
        <w:t>）</w:t>
      </w:r>
      <w:r>
        <w:rPr/>
        <w:t>。我在內觀與戒癮之間打滾的這幾年－淺談內觀為基礎預防復發模式。臨床心理通訊，</w:t>
      </w:r>
      <w:r>
        <w:rPr>
          <w:rFonts w:ascii="Times New Roman" w:eastAsia="Times New Roman"/>
        </w:rPr>
        <w:t>2-4</w:t>
      </w:r>
      <w:r>
        <w:rPr/>
        <w:t>。</w:t>
      </w:r>
    </w:p>
    <w:p>
      <w:pPr>
        <w:pStyle w:val="BodyText"/>
        <w:spacing w:line="189" w:lineRule="auto"/>
        <w:ind w:left="1598" w:right="1165" w:hanging="480"/>
        <w:jc w:val="both"/>
      </w:pPr>
      <w:r>
        <w:rPr/>
        <w:t>李思賢、林國甯、楊浩然、傅麗安、劉筱雯、李商琪（</w:t>
      </w:r>
      <w:r>
        <w:rPr>
          <w:rFonts w:ascii="Times New Roman" w:eastAsia="Times New Roman"/>
        </w:rPr>
        <w:t>2009</w:t>
      </w:r>
      <w:r>
        <w:rPr>
          <w:spacing w:val="-120"/>
        </w:rPr>
        <w:t>）</w:t>
      </w:r>
      <w:r>
        <w:rPr/>
        <w:t>。青少年毒品戒治者對藥物濫用之認知、態度、行為與因應方式研究。青少年犯罪防治研究期刊，</w:t>
      </w:r>
      <w:r>
        <w:rPr>
          <w:rFonts w:ascii="Times New Roman" w:eastAsia="Times New Roman"/>
          <w:b/>
        </w:rPr>
        <w:t>1</w:t>
      </w:r>
      <w:r>
        <w:rPr>
          <w:rFonts w:ascii="Times New Roman" w:eastAsia="Times New Roman"/>
        </w:rPr>
        <w:t>(1)</w:t>
      </w:r>
      <w:r>
        <w:rPr/>
        <w:t>，</w:t>
      </w:r>
      <w:r>
        <w:rPr>
          <w:rFonts w:ascii="Times New Roman" w:eastAsia="Times New Roman"/>
        </w:rPr>
        <w:t>1-28</w:t>
      </w:r>
      <w:r>
        <w:rPr/>
        <w:t>。</w:t>
      </w:r>
    </w:p>
    <w:p>
      <w:pPr>
        <w:pStyle w:val="BodyText"/>
        <w:spacing w:line="189" w:lineRule="auto"/>
        <w:ind w:left="1598" w:right="1286" w:hanging="480"/>
        <w:jc w:val="both"/>
      </w:pPr>
      <w:r>
        <w:rPr/>
        <w:t>李景美（</w:t>
      </w:r>
      <w:r>
        <w:rPr>
          <w:rFonts w:ascii="Times New Roman" w:eastAsia="Times New Roman"/>
        </w:rPr>
        <w:t>2014</w:t>
      </w:r>
      <w:r>
        <w:rPr/>
        <w:t>）。藥物濫用預防教育策略及防制工作系統。載於李志桓、蔡文瑛（主編），</w:t>
      </w:r>
      <w:r>
        <w:rPr>
          <w:rFonts w:ascii="Times New Roman" w:eastAsia="Times New Roman"/>
          <w:b/>
        </w:rPr>
        <w:t>2014 </w:t>
      </w:r>
      <w:r>
        <w:rPr/>
        <w:t>物質濫用（</w:t>
      </w:r>
      <w:r>
        <w:rPr>
          <w:rFonts w:ascii="Times New Roman" w:eastAsia="Times New Roman"/>
        </w:rPr>
        <w:t>525-547 </w:t>
      </w:r>
      <w:r>
        <w:rPr/>
        <w:t>頁）。臺北市：衛生福利部食品藥物管理署。</w:t>
      </w:r>
    </w:p>
    <w:p>
      <w:pPr>
        <w:pStyle w:val="BodyText"/>
        <w:spacing w:line="428" w:lineRule="exact"/>
        <w:ind w:left="1118"/>
      </w:pPr>
      <w:r>
        <w:rPr/>
        <w:t>林克明（</w:t>
      </w:r>
      <w:r>
        <w:rPr>
          <w:rFonts w:ascii="Times New Roman" w:eastAsia="Times New Roman"/>
        </w:rPr>
        <w:t>2004</w:t>
      </w:r>
      <w:r>
        <w:rPr/>
        <w:t>）。認識藥物濫用與藥癮防治。</w:t>
      </w:r>
      <w:r>
        <w:rPr>
          <w:rFonts w:ascii="Times New Roman" w:eastAsia="Times New Roman"/>
        </w:rPr>
        <w:t>2017 </w:t>
      </w:r>
      <w:r>
        <w:rPr/>
        <w:t>年 </w:t>
      </w:r>
      <w:r>
        <w:rPr>
          <w:rFonts w:ascii="Times New Roman" w:eastAsia="Times New Roman"/>
        </w:rPr>
        <w:t>3 </w:t>
      </w:r>
      <w:r>
        <w:rPr/>
        <w:t>月 </w:t>
      </w:r>
      <w:r>
        <w:rPr>
          <w:rFonts w:ascii="Times New Roman" w:eastAsia="Times New Roman"/>
        </w:rPr>
        <w:t>9 </w:t>
      </w:r>
      <w:r>
        <w:rPr/>
        <w:t>日取自：</w:t>
      </w:r>
    </w:p>
    <w:p>
      <w:pPr>
        <w:pStyle w:val="BodyText"/>
        <w:spacing w:line="273" w:lineRule="exact" w:before="7"/>
        <w:ind w:left="1598"/>
        <w:rPr>
          <w:rFonts w:ascii="Times New Roman"/>
        </w:rPr>
      </w:pPr>
      <w:hyperlink r:id="rId149">
        <w:r>
          <w:rPr>
            <w:rFonts w:ascii="Times New Roman"/>
          </w:rPr>
          <w:t>http://olddoc.tmu.edu.tw/chiaungo/psychpark/786.htm</w:t>
        </w:r>
      </w:hyperlink>
    </w:p>
    <w:p>
      <w:pPr>
        <w:pStyle w:val="BodyText"/>
        <w:spacing w:line="452" w:lineRule="exact"/>
        <w:ind w:left="1118"/>
      </w:pPr>
      <w:r>
        <w:rPr/>
        <w:t>林旻沛、藍淑珠</w:t>
      </w:r>
      <w:r>
        <w:rPr>
          <w:rFonts w:ascii="Times New Roman" w:hAnsi="Times New Roman" w:eastAsia="Times New Roman"/>
        </w:rPr>
        <w:t>(2015)</w:t>
      </w:r>
      <w:r>
        <w:rPr/>
        <w:t>。網路成癮—對孩子的影響與因應之道。教師天地，</w:t>
      </w:r>
    </w:p>
    <w:p>
      <w:pPr>
        <w:spacing w:line="400" w:lineRule="exact" w:before="0"/>
        <w:ind w:left="1598" w:right="0" w:firstLine="0"/>
        <w:jc w:val="left"/>
        <w:rPr>
          <w:sz w:val="24"/>
        </w:rPr>
      </w:pPr>
      <w:r>
        <w:rPr>
          <w:rFonts w:ascii="Times New Roman" w:eastAsia="Times New Roman"/>
          <w:b/>
          <w:sz w:val="24"/>
        </w:rPr>
        <w:t>194</w:t>
      </w:r>
      <w:r>
        <w:rPr>
          <w:sz w:val="24"/>
        </w:rPr>
        <w:t>，</w:t>
      </w:r>
      <w:r>
        <w:rPr>
          <w:rFonts w:ascii="Times New Roman" w:eastAsia="Times New Roman"/>
          <w:sz w:val="24"/>
        </w:rPr>
        <w:t>15-23</w:t>
      </w:r>
      <w:r>
        <w:rPr>
          <w:sz w:val="24"/>
        </w:rPr>
        <w:t>。</w:t>
      </w:r>
    </w:p>
    <w:p>
      <w:pPr>
        <w:pStyle w:val="BodyText"/>
        <w:spacing w:line="189" w:lineRule="auto" w:before="19"/>
        <w:ind w:left="1598" w:right="1166" w:hanging="480"/>
      </w:pPr>
      <w:r>
        <w:rPr/>
        <w:t>林瑞欽</w:t>
      </w:r>
      <w:r>
        <w:rPr>
          <w:spacing w:val="-1"/>
        </w:rPr>
        <w:t>（</w:t>
      </w:r>
      <w:r>
        <w:rPr>
          <w:rFonts w:ascii="Times New Roman" w:eastAsia="Times New Roman"/>
        </w:rPr>
        <w:t>2013</w:t>
      </w:r>
      <w:r>
        <w:rPr>
          <w:spacing w:val="-120"/>
        </w:rPr>
        <w:t>）</w:t>
      </w:r>
      <w:hyperlink r:id="rId150">
        <w:r>
          <w:rPr/>
          <w:t>。海洛因濫用者社會人口屬性物質施用行為與犯罪行為之關係研</w:t>
        </w:r>
      </w:hyperlink>
      <w:hyperlink r:id="rId150">
        <w:r>
          <w:rPr/>
          <w:t>究</w:t>
        </w:r>
      </w:hyperlink>
      <w:r>
        <w:rPr/>
        <w:t>。玄奘社會科學學報，</w:t>
      </w:r>
      <w:r>
        <w:rPr>
          <w:rFonts w:ascii="Times New Roman" w:eastAsia="Times New Roman"/>
          <w:b/>
        </w:rPr>
        <w:t>11</w:t>
      </w:r>
      <w:r>
        <w:rPr/>
        <w:t>，</w:t>
      </w:r>
      <w:r>
        <w:rPr>
          <w:rFonts w:ascii="Times New Roman" w:eastAsia="Times New Roman"/>
        </w:rPr>
        <w:t>91-143</w:t>
      </w:r>
      <w:r>
        <w:rPr/>
        <w:t>。</w:t>
      </w:r>
    </w:p>
    <w:p>
      <w:pPr>
        <w:pStyle w:val="BodyText"/>
        <w:spacing w:line="432" w:lineRule="exact"/>
        <w:ind w:left="1118"/>
      </w:pPr>
      <w:r>
        <w:rPr/>
        <w:t>法務部矯正署臺灣嘉義監獄網頁（</w:t>
      </w:r>
      <w:r>
        <w:rPr>
          <w:rFonts w:ascii="Times New Roman" w:eastAsia="Times New Roman"/>
        </w:rPr>
        <w:t>2015</w:t>
      </w:r>
      <w:r>
        <w:rPr/>
        <w:t>）</w:t>
      </w:r>
    </w:p>
    <w:p>
      <w:pPr>
        <w:pStyle w:val="BodyText"/>
        <w:spacing w:line="273" w:lineRule="exact" w:before="21"/>
        <w:ind w:left="1598"/>
        <w:rPr>
          <w:rFonts w:ascii="Times New Roman"/>
        </w:rPr>
      </w:pPr>
      <w:hyperlink r:id="rId151">
        <w:r>
          <w:rPr>
            <w:rFonts w:ascii="Times New Roman"/>
          </w:rPr>
          <w:t>http://www.cyp.moj.gov.tw/ct.asp?xItem=114233&amp;ctNode=21866&amp;mp=053</w:t>
        </w:r>
      </w:hyperlink>
    </w:p>
    <w:p>
      <w:pPr>
        <w:pStyle w:val="BodyText"/>
        <w:spacing w:line="452" w:lineRule="exact"/>
        <w:ind w:left="1118"/>
        <w:rPr>
          <w:rFonts w:ascii="Times New Roman" w:eastAsia="Times New Roman"/>
        </w:rPr>
      </w:pPr>
      <w:r>
        <w:rPr/>
        <w:t>毒品危害防制條例（</w:t>
      </w:r>
      <w:r>
        <w:rPr>
          <w:rFonts w:ascii="Times New Roman" w:eastAsia="Times New Roman"/>
        </w:rPr>
        <w:t>2015</w:t>
      </w:r>
      <w:r>
        <w:rPr>
          <w:spacing w:val="-120"/>
        </w:rPr>
        <w:t>）</w:t>
      </w:r>
      <w:r>
        <w:rPr>
          <w:spacing w:val="-1"/>
        </w:rPr>
        <w:t>。全國法規資料庫：毒品危害防制條例。</w:t>
      </w:r>
      <w:r>
        <w:rPr>
          <w:rFonts w:ascii="Times New Roman" w:eastAsia="Times New Roman"/>
        </w:rPr>
        <w:t>2015 </w:t>
      </w:r>
      <w:r>
        <w:rPr>
          <w:spacing w:val="-30"/>
        </w:rPr>
        <w:t>年 </w:t>
      </w:r>
      <w:r>
        <w:rPr>
          <w:rFonts w:ascii="Times New Roman" w:eastAsia="Times New Roman"/>
        </w:rPr>
        <w:t>9</w:t>
      </w:r>
    </w:p>
    <w:p>
      <w:pPr>
        <w:pStyle w:val="BodyText"/>
        <w:spacing w:line="455" w:lineRule="exact"/>
        <w:ind w:left="1598"/>
      </w:pPr>
      <w:r>
        <w:rPr/>
        <w:t>月 </w:t>
      </w:r>
      <w:r>
        <w:rPr>
          <w:rFonts w:ascii="Times New Roman" w:eastAsia="Times New Roman"/>
        </w:rPr>
        <w:t>1 </w:t>
      </w:r>
      <w:r>
        <w:rPr/>
        <w:t>日取自</w:t>
      </w:r>
    </w:p>
    <w:p>
      <w:pPr>
        <w:pStyle w:val="BodyText"/>
        <w:spacing w:line="348" w:lineRule="auto" w:before="21"/>
        <w:ind w:left="1598" w:right="1140"/>
        <w:rPr>
          <w:rFonts w:ascii="Times New Roman"/>
        </w:rPr>
      </w:pPr>
      <w:hyperlink r:id="rId152">
        <w:r>
          <w:rPr>
            <w:rFonts w:ascii="Times New Roman"/>
          </w:rPr>
          <w:t>http://law.moj.gov.tw/Law/LawSearchResult.aspx?p=A&amp;t=A1A2E1F1&amp;k1=%E</w:t>
        </w:r>
      </w:hyperlink>
      <w:r>
        <w:rPr>
          <w:rFonts w:ascii="Times New Roman"/>
        </w:rPr>
        <w:t> 6%AF%92%E5%93%81%E5%8D%B1%E5%AE%B3%E9%98%B2%E5%88%</w:t>
      </w:r>
    </w:p>
    <w:p>
      <w:pPr>
        <w:pStyle w:val="BodyText"/>
        <w:spacing w:line="272" w:lineRule="exact" w:before="2"/>
        <w:ind w:left="1598"/>
        <w:rPr>
          <w:rFonts w:ascii="Times New Roman"/>
        </w:rPr>
      </w:pPr>
      <w:r>
        <w:rPr>
          <w:rFonts w:ascii="Times New Roman"/>
        </w:rPr>
        <w:t>B6%E6%A2%9D%E4%BE%8B</w:t>
      </w:r>
    </w:p>
    <w:p>
      <w:pPr>
        <w:pStyle w:val="BodyText"/>
        <w:spacing w:line="504" w:lineRule="exact"/>
        <w:ind w:left="1118"/>
      </w:pPr>
      <w:r>
        <w:rPr/>
        <w:t>胡海國（</w:t>
      </w:r>
      <w:r>
        <w:rPr>
          <w:rFonts w:ascii="Times New Roman" w:hAnsi="Times New Roman" w:eastAsia="Times New Roman"/>
        </w:rPr>
        <w:t>2005</w:t>
      </w:r>
      <w:r>
        <w:rPr/>
        <w:t>）。當頭腦生病時</w:t>
      </w:r>
      <w:r>
        <w:rPr>
          <w:rFonts w:ascii="Times New Roman" w:hAnsi="Times New Roman" w:eastAsia="Times New Roman"/>
          <w:b/>
        </w:rPr>
        <w:t>―</w:t>
      </w:r>
      <w:r>
        <w:rPr/>
        <w:t>精神疾病與腦。</w:t>
      </w:r>
      <w:r>
        <w:rPr>
          <w:rFonts w:ascii="Times New Roman" w:hAnsi="Times New Roman" w:eastAsia="Times New Roman"/>
        </w:rPr>
        <w:t>2017 </w:t>
      </w:r>
      <w:r>
        <w:rPr/>
        <w:t>年 </w:t>
      </w:r>
      <w:r>
        <w:rPr>
          <w:rFonts w:ascii="Times New Roman" w:hAnsi="Times New Roman" w:eastAsia="Times New Roman"/>
        </w:rPr>
        <w:t>3 </w:t>
      </w:r>
      <w:r>
        <w:rPr/>
        <w:t>月 </w:t>
      </w:r>
      <w:r>
        <w:rPr>
          <w:rFonts w:ascii="Times New Roman" w:hAnsi="Times New Roman" w:eastAsia="Times New Roman"/>
        </w:rPr>
        <w:t>9 </w:t>
      </w:r>
      <w:r>
        <w:rPr/>
        <w:t>日取自：</w:t>
      </w:r>
    </w:p>
    <w:p>
      <w:pPr>
        <w:pStyle w:val="BodyText"/>
        <w:spacing w:line="273" w:lineRule="exact" w:before="23"/>
        <w:ind w:left="1598"/>
        <w:rPr>
          <w:rFonts w:ascii="Times New Roman"/>
        </w:rPr>
      </w:pPr>
      <w:hyperlink r:id="rId153">
        <w:r>
          <w:rPr>
            <w:rFonts w:ascii="Times New Roman"/>
          </w:rPr>
          <w:t>http://www.brainlohas.org/wonderfulbrain/guide_c.htm</w:t>
        </w:r>
      </w:hyperlink>
    </w:p>
    <w:p>
      <w:pPr>
        <w:pStyle w:val="BodyText"/>
        <w:spacing w:line="187" w:lineRule="auto" w:before="75"/>
        <w:ind w:left="1598" w:right="1277" w:hanging="480"/>
      </w:pPr>
      <w:r>
        <w:rPr/>
        <w:t>食品藥物消費者知識服務網（</w:t>
      </w:r>
      <w:r>
        <w:rPr>
          <w:rFonts w:ascii="Times New Roman" w:eastAsia="Times New Roman"/>
        </w:rPr>
        <w:t>2015</w:t>
      </w:r>
      <w:r>
        <w:rPr/>
        <w:t>）。</w:t>
      </w:r>
      <w:hyperlink r:id="rId154">
        <w:r>
          <w:rPr>
            <w:rFonts w:ascii="Times New Roman" w:eastAsia="Times New Roman"/>
            <w:b/>
          </w:rPr>
          <w:t>104 </w:t>
        </w:r>
        <w:r>
          <w:rPr/>
          <w:t>年 </w:t>
        </w:r>
        <w:r>
          <w:rPr>
            <w:rFonts w:ascii="Times New Roman" w:eastAsia="Times New Roman"/>
            <w:b/>
          </w:rPr>
          <w:t>4 </w:t>
        </w:r>
        <w:r>
          <w:rPr/>
          <w:t>月藥物濫用案件暨檢驗統計資</w:t>
        </w:r>
      </w:hyperlink>
      <w:hyperlink r:id="rId154">
        <w:r>
          <w:rPr/>
          <w:t>料</w:t>
        </w:r>
      </w:hyperlink>
      <w:r>
        <w:rPr/>
        <w:t>。</w:t>
      </w:r>
      <w:r>
        <w:rPr>
          <w:rFonts w:ascii="Times New Roman" w:eastAsia="Times New Roman"/>
        </w:rPr>
        <w:t>2015 </w:t>
      </w:r>
      <w:r>
        <w:rPr/>
        <w:t>年 </w:t>
      </w:r>
      <w:r>
        <w:rPr>
          <w:rFonts w:ascii="Times New Roman" w:eastAsia="Times New Roman"/>
        </w:rPr>
        <w:t>7 </w:t>
      </w:r>
      <w:r>
        <w:rPr/>
        <w:t>月 </w:t>
      </w:r>
      <w:r>
        <w:rPr>
          <w:rFonts w:ascii="Times New Roman" w:eastAsia="Times New Roman"/>
        </w:rPr>
        <w:t>25 </w:t>
      </w:r>
      <w:r>
        <w:rPr/>
        <w:t>日取自：</w:t>
      </w:r>
    </w:p>
    <w:p>
      <w:pPr>
        <w:spacing w:after="0" w:line="187" w:lineRule="auto"/>
        <w:sectPr>
          <w:footerReference w:type="default" r:id="rId146"/>
          <w:pgSz w:w="11910" w:h="16840"/>
          <w:pgMar w:footer="1262" w:header="0" w:top="1580" w:bottom="1460" w:left="680" w:right="660"/>
          <w:pgNumType w:start="161"/>
        </w:sectPr>
      </w:pPr>
    </w:p>
    <w:p>
      <w:pPr>
        <w:pStyle w:val="BodyText"/>
        <w:spacing w:line="273" w:lineRule="exact" w:before="76"/>
        <w:ind w:left="1598"/>
        <w:rPr>
          <w:rFonts w:ascii="Times New Roman"/>
        </w:rPr>
      </w:pPr>
      <w:r>
        <w:rPr>
          <w:rFonts w:ascii="Times New Roman"/>
        </w:rPr>
        <w:t>https://consumer.fda.gov.tw/Pages/List.aspx?nodeID=968</w:t>
      </w:r>
    </w:p>
    <w:p>
      <w:pPr>
        <w:pStyle w:val="BodyText"/>
        <w:spacing w:line="451" w:lineRule="exact"/>
        <w:ind w:left="1118"/>
      </w:pPr>
      <w:r>
        <w:rPr/>
        <w:t>唐心北（</w:t>
      </w:r>
      <w:r>
        <w:rPr>
          <w:rFonts w:ascii="Times New Roman" w:eastAsia="Times New Roman"/>
        </w:rPr>
        <w:t>2015</w:t>
      </w:r>
      <w:r>
        <w:rPr/>
        <w:t>）。「毒品」與「毒害」。台灣成癮科學學會，未出版。</w:t>
      </w:r>
    </w:p>
    <w:p>
      <w:pPr>
        <w:pStyle w:val="BodyText"/>
        <w:spacing w:line="400" w:lineRule="exact"/>
        <w:ind w:left="1118"/>
        <w:rPr>
          <w:rFonts w:ascii="Times New Roman" w:eastAsia="Times New Roman"/>
        </w:rPr>
      </w:pPr>
      <w:r>
        <w:rPr/>
        <w:t>高英哲譯（</w:t>
      </w:r>
      <w:r>
        <w:rPr>
          <w:rFonts w:ascii="Times New Roman" w:eastAsia="Times New Roman"/>
        </w:rPr>
        <w:t>2012</w:t>
      </w:r>
      <w:r>
        <w:rPr/>
        <w:t>）。為什麼你樂當低頭族：關於「上癮」的新解釋。</w:t>
      </w:r>
      <w:r>
        <w:rPr>
          <w:rFonts w:ascii="Times New Roman" w:eastAsia="Times New Roman"/>
        </w:rPr>
        <w:t>2017 </w:t>
      </w:r>
      <w:r>
        <w:rPr/>
        <w:t>年 </w:t>
      </w:r>
      <w:r>
        <w:rPr>
          <w:rFonts w:ascii="Times New Roman" w:eastAsia="Times New Roman"/>
        </w:rPr>
        <w:t>3</w:t>
      </w:r>
    </w:p>
    <w:p>
      <w:pPr>
        <w:pStyle w:val="BodyText"/>
        <w:spacing w:line="401" w:lineRule="exact"/>
        <w:ind w:left="1598"/>
        <w:rPr>
          <w:rFonts w:ascii="Times New Roman" w:eastAsia="Times New Roman"/>
        </w:rPr>
      </w:pPr>
      <w:r>
        <w:rPr/>
        <w:t>月 </w:t>
      </w:r>
      <w:r>
        <w:rPr>
          <w:rFonts w:ascii="Times New Roman" w:eastAsia="Times New Roman"/>
        </w:rPr>
        <w:t>9 </w:t>
      </w:r>
      <w:r>
        <w:rPr/>
        <w:t>日取自：</w:t>
      </w:r>
      <w:hyperlink r:id="rId155">
        <w:r>
          <w:rPr>
            <w:rFonts w:ascii="Times New Roman" w:eastAsia="Times New Roman"/>
          </w:rPr>
          <w:t>http://pansci.asia/archives/26150</w:t>
        </w:r>
      </w:hyperlink>
    </w:p>
    <w:p>
      <w:pPr>
        <w:pStyle w:val="BodyText"/>
        <w:spacing w:line="455" w:lineRule="exact"/>
        <w:ind w:left="1118"/>
      </w:pPr>
      <w:r>
        <w:rPr/>
        <w:t>國民教育法（</w:t>
      </w:r>
      <w:r>
        <w:rPr>
          <w:rFonts w:ascii="Times New Roman" w:eastAsia="Times New Roman"/>
        </w:rPr>
        <w:t>2011</w:t>
      </w:r>
      <w:r>
        <w:rPr/>
        <w:t>）。全國法規資料庫：國民教育法。</w:t>
      </w:r>
      <w:r>
        <w:rPr>
          <w:rFonts w:ascii="Times New Roman" w:eastAsia="Times New Roman"/>
        </w:rPr>
        <w:t>2015 </w:t>
      </w:r>
      <w:r>
        <w:rPr/>
        <w:t>年 </w:t>
      </w:r>
      <w:r>
        <w:rPr>
          <w:rFonts w:ascii="Times New Roman" w:eastAsia="Times New Roman"/>
        </w:rPr>
        <w:t>6 </w:t>
      </w:r>
      <w:r>
        <w:rPr/>
        <w:t>月 </w:t>
      </w:r>
      <w:r>
        <w:rPr>
          <w:rFonts w:ascii="Times New Roman" w:eastAsia="Times New Roman"/>
        </w:rPr>
        <w:t>3 </w:t>
      </w:r>
      <w:r>
        <w:rPr/>
        <w:t>日取自：</w:t>
      </w:r>
    </w:p>
    <w:p>
      <w:pPr>
        <w:pStyle w:val="BodyText"/>
        <w:spacing w:line="348" w:lineRule="auto" w:before="21"/>
        <w:ind w:left="1598"/>
        <w:rPr>
          <w:rFonts w:ascii="Times New Roman"/>
        </w:rPr>
      </w:pPr>
      <w:hyperlink r:id="rId152">
        <w:r>
          <w:rPr>
            <w:rFonts w:ascii="Times New Roman"/>
          </w:rPr>
          <w:t>http://law.moj.gov.tw/Law/LawSearchResult.aspx?p=A&amp;t=A1A2E1F1&amp;k1=%E</w:t>
        </w:r>
      </w:hyperlink>
      <w:r>
        <w:rPr>
          <w:rFonts w:ascii="Times New Roman"/>
        </w:rPr>
        <w:t> 5%9C%8B%E6%B0%91%E6%95%99%E8%82%B2%E6%B3%95</w:t>
      </w:r>
    </w:p>
    <w:p>
      <w:pPr>
        <w:pStyle w:val="BodyText"/>
        <w:spacing w:line="324" w:lineRule="exact"/>
        <w:ind w:left="1118"/>
      </w:pPr>
      <w:r>
        <w:rPr/>
        <w:t>張嘉芳（</w:t>
      </w:r>
      <w:r>
        <w:rPr>
          <w:rFonts w:ascii="Times New Roman" w:eastAsia="Times New Roman"/>
        </w:rPr>
        <w:t>2013</w:t>
      </w:r>
      <w:r>
        <w:rPr/>
        <w:t>）。大腦獎賞機制 </w:t>
      </w:r>
      <w:r>
        <w:rPr>
          <w:rFonts w:ascii="Times New Roman" w:eastAsia="Times New Roman"/>
          <w:b/>
        </w:rPr>
        <w:t>"</w:t>
      </w:r>
      <w:r>
        <w:rPr/>
        <w:t>癮</w:t>
      </w:r>
      <w:r>
        <w:rPr>
          <w:rFonts w:ascii="Times New Roman" w:eastAsia="Times New Roman"/>
          <w:b/>
        </w:rPr>
        <w:t>"</w:t>
      </w:r>
      <w:r>
        <w:rPr/>
        <w:t>。</w:t>
      </w:r>
      <w:r>
        <w:rPr>
          <w:rFonts w:ascii="Times New Roman" w:eastAsia="Times New Roman"/>
        </w:rPr>
        <w:t>2017 </w:t>
      </w:r>
      <w:r>
        <w:rPr/>
        <w:t>年 </w:t>
      </w:r>
      <w:r>
        <w:rPr>
          <w:rFonts w:ascii="Times New Roman" w:eastAsia="Times New Roman"/>
        </w:rPr>
        <w:t>3 </w:t>
      </w:r>
      <w:r>
        <w:rPr/>
        <w:t>月 </w:t>
      </w:r>
      <w:r>
        <w:rPr>
          <w:rFonts w:ascii="Times New Roman" w:eastAsia="Times New Roman"/>
        </w:rPr>
        <w:t>9 </w:t>
      </w:r>
      <w:r>
        <w:rPr/>
        <w:t>日取自新北市政府衛生</w:t>
      </w:r>
    </w:p>
    <w:p>
      <w:pPr>
        <w:pStyle w:val="BodyText"/>
        <w:spacing w:line="189" w:lineRule="auto" w:before="20"/>
        <w:ind w:left="1118" w:right="1582" w:firstLine="479"/>
      </w:pPr>
      <w:r>
        <w:rPr/>
        <w:t>局網頁：</w:t>
      </w:r>
      <w:hyperlink r:id="rId156">
        <w:r>
          <w:rPr>
            <w:rFonts w:ascii="Times New Roman" w:eastAsia="Times New Roman"/>
          </w:rPr>
          <w:t>http://drugfree.ntpc.gov.tw/index.php?action=news-data&amp;id=1911 </w:t>
        </w:r>
      </w:hyperlink>
      <w:r>
        <w:rPr/>
        <w:t>教育部（</w:t>
      </w:r>
      <w:r>
        <w:rPr>
          <w:rFonts w:ascii="Times New Roman" w:eastAsia="Times New Roman"/>
        </w:rPr>
        <w:t>2012</w:t>
      </w:r>
      <w:r>
        <w:rPr/>
        <w:t>）。</w:t>
      </w:r>
      <w:hyperlink r:id="rId157">
        <w:r>
          <w:rPr/>
          <w:t>教育部迎向春暉認輔志工實施要點</w:t>
        </w:r>
      </w:hyperlink>
      <w:r>
        <w:rPr/>
        <w:t>。</w:t>
      </w:r>
      <w:r>
        <w:rPr>
          <w:rFonts w:ascii="Times New Roman" w:eastAsia="Times New Roman"/>
        </w:rPr>
        <w:t>2015 </w:t>
      </w:r>
      <w:r>
        <w:rPr>
          <w:spacing w:val="-30"/>
        </w:rPr>
        <w:t>年 </w:t>
      </w:r>
      <w:r>
        <w:rPr>
          <w:rFonts w:ascii="Times New Roman" w:eastAsia="Times New Roman"/>
        </w:rPr>
        <w:t>2 </w:t>
      </w:r>
      <w:r>
        <w:rPr>
          <w:spacing w:val="-30"/>
        </w:rPr>
        <w:t>月 </w:t>
      </w:r>
      <w:r>
        <w:rPr>
          <w:rFonts w:ascii="Times New Roman" w:eastAsia="Times New Roman"/>
        </w:rPr>
        <w:t>13 </w:t>
      </w:r>
      <w:r>
        <w:rPr/>
        <w:t>日取</w:t>
      </w:r>
    </w:p>
    <w:p>
      <w:pPr>
        <w:pStyle w:val="BodyText"/>
        <w:spacing w:line="377" w:lineRule="exact"/>
        <w:ind w:left="1598"/>
        <w:rPr>
          <w:rFonts w:ascii="Times New Roman" w:eastAsia="Times New Roman"/>
        </w:rPr>
      </w:pPr>
      <w:r>
        <w:rPr/>
        <w:t>自：</w:t>
      </w:r>
      <w:hyperlink r:id="rId158">
        <w:r>
          <w:rPr>
            <w:rFonts w:ascii="Times New Roman" w:eastAsia="Times New Roman"/>
          </w:rPr>
          <w:t>http://edu.law.moe.gov.tw/LawContentDetails.aspx?id=GL000333</w:t>
        </w:r>
      </w:hyperlink>
    </w:p>
    <w:p>
      <w:pPr>
        <w:pStyle w:val="BodyText"/>
        <w:spacing w:line="400" w:lineRule="exact"/>
        <w:ind w:left="1118"/>
      </w:pPr>
      <w:r>
        <w:rPr/>
        <w:t>教育部（</w:t>
      </w:r>
      <w:r>
        <w:rPr>
          <w:rFonts w:ascii="Times New Roman" w:eastAsia="Times New Roman"/>
        </w:rPr>
        <w:t>2013</w:t>
      </w:r>
      <w:r>
        <w:rPr/>
        <w:t>）。教育部防制學生藥物濫用指導手冊大專導師版。</w:t>
      </w:r>
      <w:r>
        <w:rPr>
          <w:rFonts w:ascii="Times New Roman" w:eastAsia="Times New Roman"/>
        </w:rPr>
        <w:t>2015 </w:t>
      </w:r>
      <w:r>
        <w:rPr/>
        <w:t>年 </w:t>
      </w:r>
      <w:r>
        <w:rPr>
          <w:rFonts w:ascii="Times New Roman" w:eastAsia="Times New Roman"/>
        </w:rPr>
        <w:t>2 </w:t>
      </w:r>
      <w:r>
        <w:rPr/>
        <w:t>月</w:t>
      </w:r>
    </w:p>
    <w:p>
      <w:pPr>
        <w:pStyle w:val="BodyText"/>
        <w:spacing w:line="401" w:lineRule="exact"/>
        <w:ind w:left="1598"/>
      </w:pPr>
      <w:r>
        <w:rPr>
          <w:rFonts w:ascii="Times New Roman" w:eastAsia="Times New Roman"/>
        </w:rPr>
        <w:t>13 </w:t>
      </w:r>
      <w:r>
        <w:rPr/>
        <w:t>日取自：</w:t>
      </w:r>
      <w:r>
        <w:rPr>
          <w:rFonts w:ascii="Times New Roman" w:eastAsia="Times New Roman"/>
        </w:rPr>
        <w:t>guide.cmu.edu.tw/doc/201309091334051.pdf</w:t>
      </w:r>
      <w:r>
        <w:rPr/>
        <w:t>。</w:t>
      </w:r>
    </w:p>
    <w:p>
      <w:pPr>
        <w:pStyle w:val="BodyText"/>
        <w:spacing w:line="400" w:lineRule="exact"/>
        <w:ind w:left="1118"/>
      </w:pPr>
      <w:r>
        <w:rPr/>
        <w:t>教育部主編</w:t>
      </w:r>
      <w:r>
        <w:rPr>
          <w:spacing w:val="-1"/>
        </w:rPr>
        <w:t>（</w:t>
      </w:r>
      <w:r>
        <w:rPr>
          <w:rFonts w:ascii="Times New Roman" w:eastAsia="Times New Roman"/>
        </w:rPr>
        <w:t>2013</w:t>
      </w:r>
      <w:r>
        <w:rPr>
          <w:spacing w:val="-120"/>
        </w:rPr>
        <w:t>）</w:t>
      </w:r>
      <w:r>
        <w:rPr>
          <w:spacing w:val="-1"/>
        </w:rPr>
        <w:t>。國民中學學校輔導工作參考手冊。臺北，教育部。</w:t>
      </w:r>
    </w:p>
    <w:p>
      <w:pPr>
        <w:pStyle w:val="BodyText"/>
        <w:spacing w:line="189" w:lineRule="auto" w:before="19"/>
        <w:ind w:left="1598" w:right="1438" w:hanging="480"/>
      </w:pPr>
      <w:r>
        <w:rPr/>
        <w:t>教育部（</w:t>
      </w:r>
      <w:r>
        <w:rPr>
          <w:rFonts w:ascii="Times New Roman" w:eastAsia="Times New Roman"/>
        </w:rPr>
        <w:t>2016</w:t>
      </w:r>
      <w:r>
        <w:rPr/>
        <w:t>）。愛他，請守護他！</w:t>
      </w:r>
      <w:r>
        <w:rPr>
          <w:rFonts w:ascii="Times New Roman" w:eastAsia="Times New Roman"/>
          <w:b/>
        </w:rPr>
        <w:t>-</w:t>
      </w:r>
      <w:r>
        <w:rPr/>
        <w:t>防制青少年藥物濫用家長親職手冊。臺北，教育部。</w:t>
      </w:r>
    </w:p>
    <w:p>
      <w:pPr>
        <w:pStyle w:val="BodyText"/>
        <w:spacing w:line="189" w:lineRule="auto"/>
        <w:ind w:left="1598" w:right="1285" w:hanging="480"/>
        <w:jc w:val="both"/>
      </w:pPr>
      <w:r>
        <w:rPr/>
        <w:t>陳為堅、方啟泰、陳娟瑜、陳彥婷（</w:t>
      </w:r>
      <w:r>
        <w:rPr>
          <w:rFonts w:ascii="Times New Roman" w:eastAsia="Times New Roman"/>
        </w:rPr>
        <w:t>2014</w:t>
      </w:r>
      <w:r>
        <w:rPr/>
        <w:t>）。物質濫用與公共衛生：流行病學特徵。載於李志桓、蔡文瑛（主編），</w:t>
      </w:r>
      <w:r>
        <w:rPr>
          <w:rFonts w:ascii="Times New Roman" w:eastAsia="Times New Roman"/>
          <w:b/>
        </w:rPr>
        <w:t>2014 </w:t>
      </w:r>
      <w:r>
        <w:rPr/>
        <w:t>物質濫用（</w:t>
      </w:r>
      <w:r>
        <w:rPr>
          <w:rFonts w:ascii="Times New Roman" w:eastAsia="Times New Roman"/>
        </w:rPr>
        <w:t>496-524 </w:t>
      </w:r>
      <w:r>
        <w:rPr/>
        <w:t>頁）。臺北市：衛生福利部食品藥物管理署。</w:t>
      </w:r>
    </w:p>
    <w:p>
      <w:pPr>
        <w:pStyle w:val="BodyText"/>
        <w:spacing w:line="373" w:lineRule="exact"/>
        <w:ind w:left="1118"/>
      </w:pPr>
      <w:r>
        <w:rPr>
          <w:spacing w:val="-1"/>
        </w:rPr>
        <w:t>曾文星、徐靜</w:t>
      </w:r>
      <w:r>
        <w:rPr/>
        <w:t>（</w:t>
      </w:r>
      <w:r>
        <w:rPr>
          <w:rFonts w:ascii="Times New Roman" w:eastAsia="Times New Roman"/>
        </w:rPr>
        <w:t>1994</w:t>
      </w:r>
      <w:r>
        <w:rPr>
          <w:spacing w:val="-120"/>
        </w:rPr>
        <w:t>）</w:t>
      </w:r>
      <w:r>
        <w:rPr>
          <w:spacing w:val="-1"/>
        </w:rPr>
        <w:t>。現代精神醫學。臺北：水牛。</w:t>
      </w:r>
    </w:p>
    <w:p>
      <w:pPr>
        <w:pStyle w:val="BodyText"/>
        <w:spacing w:line="189" w:lineRule="auto" w:before="17"/>
        <w:ind w:left="1598" w:right="1284" w:hanging="480"/>
      </w:pPr>
      <w:r>
        <w:rPr/>
        <w:t>楊士隆、吳志揚、李宗憲（</w:t>
      </w:r>
      <w:r>
        <w:rPr>
          <w:rFonts w:ascii="Times New Roman" w:eastAsia="Times New Roman"/>
        </w:rPr>
        <w:t>2010</w:t>
      </w:r>
      <w:r>
        <w:rPr/>
        <w:t>）。台灣青少年藥物濫用防制政策之評析。青少年犯罪防治研究期刊，</w:t>
      </w:r>
      <w:r>
        <w:rPr>
          <w:rFonts w:ascii="Times New Roman" w:eastAsia="Times New Roman"/>
          <w:b/>
        </w:rPr>
        <w:t>2</w:t>
      </w:r>
      <w:r>
        <w:rPr/>
        <w:t>（</w:t>
      </w:r>
      <w:r>
        <w:rPr>
          <w:rFonts w:ascii="Times New Roman" w:eastAsia="Times New Roman"/>
        </w:rPr>
        <w:t>2</w:t>
      </w:r>
      <w:r>
        <w:rPr/>
        <w:t>），</w:t>
      </w:r>
      <w:r>
        <w:rPr>
          <w:rFonts w:ascii="Times New Roman" w:eastAsia="Times New Roman"/>
        </w:rPr>
        <w:t>1-20</w:t>
      </w:r>
      <w:r>
        <w:rPr/>
        <w:t>。</w:t>
      </w:r>
    </w:p>
    <w:p>
      <w:pPr>
        <w:pStyle w:val="BodyText"/>
        <w:spacing w:line="187" w:lineRule="auto" w:before="1"/>
        <w:ind w:left="1598" w:right="1285" w:hanging="480"/>
      </w:pPr>
      <w:r>
        <w:rPr/>
        <w:t>楊士隆、曾淑萍、戴伸峰（</w:t>
      </w:r>
      <w:r>
        <w:rPr>
          <w:rFonts w:ascii="Times New Roman" w:eastAsia="Times New Roman"/>
        </w:rPr>
        <w:t>2011</w:t>
      </w:r>
      <w:r>
        <w:rPr/>
        <w:t>）。臺灣地區收容少年入院前非法藥物使用盛行率調查研究。青少年犯罪防治研究期刊，</w:t>
      </w:r>
      <w:r>
        <w:rPr>
          <w:rFonts w:ascii="Times New Roman" w:eastAsia="Times New Roman"/>
          <w:b/>
        </w:rPr>
        <w:t>3</w:t>
      </w:r>
      <w:r>
        <w:rPr>
          <w:rFonts w:ascii="Times New Roman" w:eastAsia="Times New Roman"/>
        </w:rPr>
        <w:t>(2)</w:t>
      </w:r>
      <w:r>
        <w:rPr/>
        <w:t>，</w:t>
      </w:r>
      <w:r>
        <w:rPr>
          <w:rFonts w:ascii="Times New Roman" w:eastAsia="Times New Roman"/>
        </w:rPr>
        <w:t>89-125</w:t>
      </w:r>
      <w:r>
        <w:rPr/>
        <w:t>。</w:t>
      </w:r>
    </w:p>
    <w:p>
      <w:pPr>
        <w:pStyle w:val="BodyText"/>
        <w:spacing w:line="189" w:lineRule="auto" w:before="2"/>
        <w:ind w:left="1598" w:right="1277" w:hanging="480"/>
      </w:pPr>
      <w:r>
        <w:rPr/>
        <w:t>楊悠華譯（</w:t>
      </w:r>
      <w:r>
        <w:rPr>
          <w:rFonts w:ascii="Times New Roman" w:eastAsia="Times New Roman"/>
        </w:rPr>
        <w:t>1995</w:t>
      </w:r>
      <w:r>
        <w:rPr/>
        <w:t>）。動機式晤談法：如何克服成癮行為戒除前之心理衝突。臺北，心理。</w:t>
      </w:r>
    </w:p>
    <w:p>
      <w:pPr>
        <w:pStyle w:val="BodyText"/>
        <w:spacing w:line="376" w:lineRule="exact"/>
        <w:ind w:left="1118"/>
        <w:rPr>
          <w:rFonts w:ascii="Times New Roman" w:eastAsia="Times New Roman"/>
        </w:rPr>
      </w:pPr>
      <w:r>
        <w:rPr>
          <w:spacing w:val="-1"/>
        </w:rPr>
        <w:t>管制藥品管理條例</w:t>
      </w:r>
      <w:r>
        <w:rPr/>
        <w:t>（</w:t>
      </w:r>
      <w:r>
        <w:rPr>
          <w:rFonts w:ascii="Times New Roman" w:eastAsia="Times New Roman"/>
        </w:rPr>
        <w:t>2015</w:t>
      </w:r>
      <w:r>
        <w:rPr>
          <w:spacing w:val="-120"/>
        </w:rPr>
        <w:t>）</w:t>
      </w:r>
      <w:r>
        <w:rPr>
          <w:spacing w:val="-1"/>
        </w:rPr>
        <w:t>。全國法規資料庫：管制藥品管理條例。</w:t>
      </w:r>
      <w:r>
        <w:rPr>
          <w:rFonts w:ascii="Times New Roman" w:eastAsia="Times New Roman"/>
        </w:rPr>
        <w:t>2015 </w:t>
      </w:r>
      <w:r>
        <w:rPr>
          <w:spacing w:val="-30"/>
        </w:rPr>
        <w:t>年 </w:t>
      </w:r>
      <w:r>
        <w:rPr>
          <w:rFonts w:ascii="Times New Roman" w:eastAsia="Times New Roman"/>
        </w:rPr>
        <w:t>9</w:t>
      </w:r>
    </w:p>
    <w:p>
      <w:pPr>
        <w:pStyle w:val="BodyText"/>
        <w:spacing w:line="455" w:lineRule="exact"/>
        <w:ind w:left="1598"/>
      </w:pPr>
      <w:r>
        <w:rPr/>
        <w:t>月 </w:t>
      </w:r>
      <w:r>
        <w:rPr>
          <w:rFonts w:ascii="Times New Roman" w:eastAsia="Times New Roman"/>
        </w:rPr>
        <w:t>1 </w:t>
      </w:r>
      <w:r>
        <w:rPr/>
        <w:t>日取自：</w:t>
      </w:r>
    </w:p>
    <w:p>
      <w:pPr>
        <w:pStyle w:val="BodyText"/>
        <w:spacing w:line="348" w:lineRule="auto" w:before="24"/>
        <w:ind w:left="1598"/>
        <w:rPr>
          <w:rFonts w:ascii="Times New Roman"/>
        </w:rPr>
      </w:pPr>
      <w:hyperlink r:id="rId152">
        <w:r>
          <w:rPr>
            <w:rFonts w:ascii="Times New Roman"/>
          </w:rPr>
          <w:t>http://law.moj.gov.tw/Law/LawSearchResult.aspx?p=A&amp;t=A1A2E1F1&amp;k1=%E</w:t>
        </w:r>
      </w:hyperlink>
      <w:r>
        <w:rPr>
          <w:rFonts w:ascii="Times New Roman"/>
        </w:rPr>
        <w:t> 7%AE%A1%E5%88%B6%E8%97%A5%E5%93%81%E7%AE%A1%E7%90</w:t>
      </w:r>
    </w:p>
    <w:p>
      <w:pPr>
        <w:pStyle w:val="BodyText"/>
        <w:spacing w:line="272" w:lineRule="exact"/>
        <w:ind w:left="1598"/>
        <w:rPr>
          <w:rFonts w:ascii="Times New Roman"/>
        </w:rPr>
      </w:pPr>
      <w:r>
        <w:rPr>
          <w:rFonts w:ascii="Times New Roman"/>
        </w:rPr>
        <w:t>%86%E6%A2%9D%EF%A6%B5</w:t>
      </w:r>
    </w:p>
    <w:p>
      <w:pPr>
        <w:pStyle w:val="BodyText"/>
        <w:spacing w:line="450" w:lineRule="exact"/>
        <w:ind w:left="1118"/>
      </w:pPr>
      <w:r>
        <w:rPr/>
        <w:t>衛生福利部食品藥物管理署（</w:t>
      </w:r>
      <w:r>
        <w:rPr>
          <w:rFonts w:ascii="Times New Roman" w:eastAsia="Times New Roman"/>
        </w:rPr>
        <w:t>2014</w:t>
      </w:r>
      <w:r>
        <w:rPr>
          <w:spacing w:val="-120"/>
        </w:rPr>
        <w:t>）。</w:t>
      </w:r>
    </w:p>
    <w:p>
      <w:pPr>
        <w:pStyle w:val="BodyText"/>
        <w:spacing w:line="454" w:lineRule="exact"/>
        <w:ind w:left="1118"/>
      </w:pPr>
      <w:r>
        <w:rPr/>
        <w:t>學生輔導法</w:t>
      </w:r>
      <w:r>
        <w:rPr>
          <w:spacing w:val="-1"/>
        </w:rPr>
        <w:t>（</w:t>
      </w:r>
      <w:r>
        <w:rPr>
          <w:rFonts w:ascii="Times New Roman" w:eastAsia="Times New Roman"/>
        </w:rPr>
        <w:t>2014</w:t>
      </w:r>
      <w:r>
        <w:rPr>
          <w:spacing w:val="-120"/>
        </w:rPr>
        <w:t>）</w:t>
      </w:r>
      <w:r>
        <w:rPr/>
        <w:t>。全國法規資料庫：學生輔導法。</w:t>
      </w:r>
      <w:r>
        <w:rPr>
          <w:rFonts w:ascii="Times New Roman" w:eastAsia="Times New Roman"/>
        </w:rPr>
        <w:t>2015 </w:t>
      </w:r>
      <w:r>
        <w:rPr>
          <w:spacing w:val="-30"/>
        </w:rPr>
        <w:t>年 </w:t>
      </w:r>
      <w:r>
        <w:rPr>
          <w:rFonts w:ascii="Times New Roman" w:eastAsia="Times New Roman"/>
        </w:rPr>
        <w:t>4 </w:t>
      </w:r>
      <w:r>
        <w:rPr>
          <w:spacing w:val="-30"/>
        </w:rPr>
        <w:t>月 </w:t>
      </w:r>
      <w:r>
        <w:rPr>
          <w:rFonts w:ascii="Times New Roman" w:eastAsia="Times New Roman"/>
        </w:rPr>
        <w:t>30 </w:t>
      </w:r>
      <w:r>
        <w:rPr/>
        <w:t>日取自：</w:t>
      </w:r>
    </w:p>
    <w:p>
      <w:pPr>
        <w:pStyle w:val="BodyText"/>
        <w:spacing w:before="23"/>
        <w:ind w:left="1598"/>
        <w:rPr>
          <w:rFonts w:ascii="Times New Roman"/>
        </w:rPr>
      </w:pPr>
      <w:hyperlink r:id="rId152">
        <w:r>
          <w:rPr>
            <w:rFonts w:ascii="Times New Roman"/>
          </w:rPr>
          <w:t>http://law.moj.gov.tw/Law/LawSearchResult.aspx?p=A&amp;t=A1A2E1F1&amp;k1=%E</w:t>
        </w:r>
      </w:hyperlink>
    </w:p>
    <w:p>
      <w:pPr>
        <w:spacing w:after="0"/>
        <w:rPr>
          <w:rFonts w:ascii="Times New Roman"/>
        </w:rPr>
        <w:sectPr>
          <w:pgSz w:w="11910" w:h="16840"/>
          <w:pgMar w:header="0" w:footer="1262" w:top="1440" w:bottom="1460" w:left="680" w:right="660"/>
        </w:sectPr>
      </w:pPr>
    </w:p>
    <w:p>
      <w:pPr>
        <w:pStyle w:val="BodyText"/>
        <w:spacing w:line="273" w:lineRule="exact" w:before="76"/>
        <w:ind w:left="1598"/>
        <w:rPr>
          <w:rFonts w:ascii="Times New Roman"/>
        </w:rPr>
      </w:pPr>
      <w:r>
        <w:rPr>
          <w:rFonts w:ascii="Times New Roman"/>
        </w:rPr>
        <w:t>5%AD%B8%E7%94%9F%E8%BC%94%E5%B0%8E%E6%B3%95</w:t>
      </w:r>
    </w:p>
    <w:p>
      <w:pPr>
        <w:pStyle w:val="BodyText"/>
        <w:spacing w:line="451" w:lineRule="exact"/>
        <w:ind w:left="1118"/>
      </w:pPr>
      <w:r>
        <w:rPr/>
        <w:t>顏正芳（</w:t>
      </w:r>
      <w:r>
        <w:rPr>
          <w:rFonts w:ascii="Times New Roman" w:eastAsia="Times New Roman"/>
        </w:rPr>
        <w:t>2014</w:t>
      </w:r>
      <w:r>
        <w:rPr/>
        <w:t>）。兒童青少年成癮物質濫用。載於李志桓、蔡文瑛（主編），</w:t>
      </w:r>
    </w:p>
    <w:p>
      <w:pPr>
        <w:pStyle w:val="BodyText"/>
        <w:spacing w:line="454" w:lineRule="exact"/>
        <w:ind w:left="1598"/>
      </w:pPr>
      <w:r>
        <w:rPr>
          <w:rFonts w:ascii="Times New Roman" w:eastAsia="Times New Roman"/>
          <w:b/>
        </w:rPr>
        <w:t>2014 </w:t>
      </w:r>
      <w:r>
        <w:rPr/>
        <w:t>物質濫用（</w:t>
      </w:r>
      <w:r>
        <w:rPr>
          <w:rFonts w:ascii="Times New Roman" w:eastAsia="Times New Roman"/>
        </w:rPr>
        <w:t>568-576 </w:t>
      </w:r>
      <w:r>
        <w:rPr/>
        <w:t>頁）。臺北市：衛生福利部食品藥物管理署。</w:t>
      </w:r>
    </w:p>
    <w:p>
      <w:pPr>
        <w:spacing w:line="348" w:lineRule="auto" w:before="24"/>
        <w:ind w:left="1598" w:right="1283" w:hanging="480"/>
        <w:jc w:val="left"/>
        <w:rPr>
          <w:rFonts w:ascii="Times New Roman" w:hAnsi="Times New Roman"/>
          <w:sz w:val="24"/>
        </w:rPr>
      </w:pPr>
      <w:r>
        <w:rPr>
          <w:rFonts w:ascii="Times New Roman" w:hAnsi="Times New Roman"/>
          <w:sz w:val="24"/>
        </w:rPr>
        <w:t>Herbert, E., &amp; McCannell, K. (1997). Talking back: Six first nations women’s stories.</w:t>
      </w:r>
      <w:r>
        <w:rPr>
          <w:rFonts w:ascii="Times New Roman" w:hAnsi="Times New Roman"/>
          <w:i/>
          <w:sz w:val="24"/>
        </w:rPr>
        <w:t>Community Mental Health, 16</w:t>
      </w:r>
      <w:r>
        <w:rPr>
          <w:rFonts w:ascii="Times New Roman" w:hAnsi="Times New Roman"/>
          <w:sz w:val="24"/>
        </w:rPr>
        <w:t>(2), 51-68.</w:t>
      </w:r>
    </w:p>
    <w:p>
      <w:pPr>
        <w:pStyle w:val="BodyText"/>
        <w:spacing w:line="348" w:lineRule="auto"/>
        <w:ind w:left="1598" w:right="1121" w:hanging="480"/>
        <w:jc w:val="both"/>
        <w:rPr>
          <w:rFonts w:ascii="Times New Roman"/>
        </w:rPr>
      </w:pPr>
      <w:r>
        <w:rPr>
          <w:rFonts w:ascii="Times New Roman"/>
        </w:rPr>
        <w:t>Hong, J. S., Davis, J. P., Sterzing, P. R., Yoon, J., Choi, S., &amp; Smith, D. C. (2014). A conceptual framework for understanding the association between school bullying victimization and substance misuse.</w:t>
      </w:r>
      <w:r>
        <w:rPr>
          <w:rFonts w:ascii="Times New Roman"/>
          <w:i/>
        </w:rPr>
        <w:t>American Journal of Orthopsychiatry, 84</w:t>
      </w:r>
      <w:r>
        <w:rPr>
          <w:rFonts w:ascii="Times New Roman"/>
        </w:rPr>
        <w:t>(6), 696-710.</w:t>
      </w:r>
    </w:p>
    <w:p>
      <w:pPr>
        <w:spacing w:line="348" w:lineRule="auto" w:before="0"/>
        <w:ind w:left="1598" w:right="1130" w:hanging="480"/>
        <w:jc w:val="both"/>
        <w:rPr>
          <w:rFonts w:ascii="Times New Roman"/>
          <w:sz w:val="24"/>
        </w:rPr>
      </w:pPr>
      <w:r>
        <w:rPr>
          <w:rFonts w:ascii="Times New Roman"/>
          <w:sz w:val="24"/>
        </w:rPr>
        <w:t>Philip, C. K., &amp; Ronald, C. K. (2002). The impact of childhood psychopathology interventions on subsequent substance abuse: Policy implications, comments, and recommendations. </w:t>
      </w:r>
      <w:r>
        <w:rPr>
          <w:rFonts w:ascii="Times New Roman"/>
          <w:i/>
          <w:sz w:val="24"/>
        </w:rPr>
        <w:t>Journal of Consulting and Clinical Psychology, 70</w:t>
      </w:r>
      <w:r>
        <w:rPr>
          <w:rFonts w:ascii="Times New Roman"/>
          <w:sz w:val="24"/>
        </w:rPr>
        <w:t>(6), 1303- 1306.</w:t>
      </w:r>
    </w:p>
    <w:sectPr>
      <w:pgSz w:w="11910" w:h="16840"/>
      <w:pgMar w:header="0" w:footer="1262" w:top="1440" w:bottom="1460" w:left="680" w:right="66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 w:name="Trebuchet MS">
    <w:altName w:val="Trebuchet MS"/>
    <w:charset w:val="0"/>
    <w:family w:val="swiss"/>
    <w:pitch w:val="variable"/>
  </w:font>
  <w:font w:name="Noto Sans Mono CJK JP Regular">
    <w:altName w:val="Noto Sans Mono CJK JP Regular"/>
    <w:charset w:val="0"/>
    <w:family w:val="swiss"/>
    <w:pitch w:val="variable"/>
  </w:font>
  <w:font w:name="Noto Sans CJK JP Regular">
    <w:altName w:val="Noto Sans CJK JP Regular"/>
    <w:charset w:val="0"/>
    <w:family w:val="swiss"/>
    <w:pitch w:val="variable"/>
  </w:font>
  <w:font w:name="Wingdings">
    <w:altName w:val="Wingdings"/>
    <w:charset w:val="2"/>
    <w:family w:val="auto"/>
    <w:pitch w:val="variable"/>
  </w:font>
  <w:font w:name="DejaVu Sans">
    <w:altName w:val="DejaVu Sans"/>
    <w:charset w:val="0"/>
    <w:family w:val="swiss"/>
    <w:pitch w:val="variable"/>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rPr>
        <w:sz w:val="12"/>
      </w:rPr>
    </w:pPr>
    <w:r>
      <w:rPr/>
      <w:pict>
        <v:shapetype id="_x0000_t202" o:spt="202" coordsize="21600,21600" path="m,l,21600r21600,l21600,xe">
          <v:stroke joinstyle="miter"/>
          <v:path gradientshapeok="t" o:connecttype="rect"/>
        </v:shapetype>
        <v:shape style="position:absolute;margin-left:293.130005pt;margin-top:768.985962pt;width:9.050pt;height:12pt;mso-position-horizontal-relative:page;mso-position-vertical-relative:page;z-index:-498376" type="#_x0000_t202" filled="false" stroked="false">
          <v:textbox inset="0,0,0,0">
            <w:txbxContent>
              <w:p>
                <w:pPr>
                  <w:spacing w:line="214" w:lineRule="exact" w:before="0"/>
                  <w:ind w:left="40" w:right="0" w:firstLine="0"/>
                  <w:jc w:val="left"/>
                  <w:rPr>
                    <w:rFonts w:ascii="Trebuchet MS"/>
                    <w:sz w:val="20"/>
                  </w:rPr>
                </w:pPr>
                <w:r>
                  <w:rPr/>
                  <w:fldChar w:fldCharType="begin"/>
                </w:r>
                <w:r>
                  <w:rPr>
                    <w:rFonts w:ascii="Trebuchet MS"/>
                    <w:w w:val="96"/>
                    <w:sz w:val="20"/>
                  </w:rPr>
                  <w:instrText> PAGE </w:instrText>
                </w:r>
                <w:r>
                  <w:rPr/>
                  <w:fldChar w:fldCharType="separate"/>
                </w:r>
                <w:r>
                  <w:rPr/>
                  <w:t>4</w:t>
                </w:r>
                <w:r>
                  <w:rPr/>
                  <w:fldChar w:fldCharType="end"/>
                </w:r>
              </w:p>
            </w:txbxContent>
          </v:textbox>
          <w10:wrap type="none"/>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rPr>
        <w:sz w:val="2"/>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rPr>
        <w:sz w:val="20"/>
      </w:rPr>
    </w:pPr>
    <w:r>
      <w:rPr/>
      <w:pict>
        <v:shape style="position:absolute;margin-left:290.609985pt;margin-top:768.985962pt;width:14.1pt;height:12pt;mso-position-horizontal-relative:page;mso-position-vertical-relative:page;z-index:-498352" type="#_x0000_t202" filled="false" stroked="false">
          <v:textbox inset="0,0,0,0">
            <w:txbxContent>
              <w:p>
                <w:pPr>
                  <w:spacing w:line="214" w:lineRule="exact" w:before="0"/>
                  <w:ind w:left="40" w:right="0" w:firstLine="0"/>
                  <w:jc w:val="left"/>
                  <w:rPr>
                    <w:rFonts w:ascii="Trebuchet MS"/>
                    <w:sz w:val="20"/>
                  </w:rPr>
                </w:pPr>
                <w:r>
                  <w:rPr/>
                  <w:fldChar w:fldCharType="begin"/>
                </w:r>
                <w:r>
                  <w:rPr>
                    <w:rFonts w:ascii="Trebuchet MS"/>
                    <w:sz w:val="20"/>
                  </w:rPr>
                  <w:instrText> PAGE </w:instrText>
                </w:r>
                <w:r>
                  <w:rPr/>
                  <w:fldChar w:fldCharType="separate"/>
                </w:r>
                <w:r>
                  <w:rPr/>
                  <w:t>10</w:t>
                </w:r>
                <w:r>
                  <w:rPr/>
                  <w:fldChar w:fldCharType="end"/>
                </w:r>
              </w:p>
            </w:txbxContent>
          </v:textbox>
          <w10:wrap type="none"/>
        </v:shape>
      </w:pic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rPr>
        <w:sz w:val="20"/>
      </w:rPr>
    </w:pPr>
    <w:r>
      <w:rPr/>
      <w:pict>
        <v:shape style="position:absolute;margin-left:413.970001pt;margin-top:522.385986pt;width:14.1pt;height:12pt;mso-position-horizontal-relative:page;mso-position-vertical-relative:page;z-index:-498328" type="#_x0000_t202" filled="false" stroked="false">
          <v:textbox inset="0,0,0,0">
            <w:txbxContent>
              <w:p>
                <w:pPr>
                  <w:spacing w:line="214" w:lineRule="exact" w:before="0"/>
                  <w:ind w:left="40" w:right="0" w:firstLine="0"/>
                  <w:jc w:val="left"/>
                  <w:rPr>
                    <w:rFonts w:ascii="Trebuchet MS"/>
                    <w:sz w:val="20"/>
                  </w:rPr>
                </w:pPr>
                <w:r>
                  <w:rPr/>
                  <w:fldChar w:fldCharType="begin"/>
                </w:r>
                <w:r>
                  <w:rPr>
                    <w:rFonts w:ascii="Trebuchet MS"/>
                    <w:sz w:val="20"/>
                  </w:rPr>
                  <w:instrText> PAGE </w:instrText>
                </w:r>
                <w:r>
                  <w:rPr/>
                  <w:fldChar w:fldCharType="separate"/>
                </w:r>
                <w:r>
                  <w:rPr/>
                  <w:t>14</w:t>
                </w:r>
                <w:r>
                  <w:rPr/>
                  <w:fldChar w:fldCharType="end"/>
                </w:r>
              </w:p>
            </w:txbxContent>
          </v:textbox>
          <w10:wrap type="none"/>
        </v:shape>
      </w:pic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rPr>
        <w:sz w:val="20"/>
      </w:rPr>
    </w:pPr>
    <w:r>
      <w:rPr/>
      <w:pict>
        <v:shape style="position:absolute;margin-left:290.609985pt;margin-top:768.985962pt;width:14.1pt;height:12pt;mso-position-horizontal-relative:page;mso-position-vertical-relative:page;z-index:-498304" type="#_x0000_t202" filled="false" stroked="false">
          <v:textbox inset="0,0,0,0">
            <w:txbxContent>
              <w:p>
                <w:pPr>
                  <w:spacing w:line="214" w:lineRule="exact" w:before="0"/>
                  <w:ind w:left="40" w:right="0" w:firstLine="0"/>
                  <w:jc w:val="left"/>
                  <w:rPr>
                    <w:rFonts w:ascii="Trebuchet MS"/>
                    <w:sz w:val="20"/>
                  </w:rPr>
                </w:pPr>
                <w:r>
                  <w:rPr/>
                  <w:fldChar w:fldCharType="begin"/>
                </w:r>
                <w:r>
                  <w:rPr>
                    <w:rFonts w:ascii="Trebuchet MS"/>
                    <w:sz w:val="20"/>
                  </w:rPr>
                  <w:instrText> PAGE </w:instrText>
                </w:r>
                <w:r>
                  <w:rPr/>
                  <w:fldChar w:fldCharType="separate"/>
                </w:r>
                <w:r>
                  <w:rPr/>
                  <w:t>20</w:t>
                </w:r>
                <w:r>
                  <w:rPr/>
                  <w:fldChar w:fldCharType="end"/>
                </w:r>
              </w:p>
            </w:txbxContent>
          </v:textbox>
          <w10:wrap type="none"/>
        </v:shape>
      </w:pic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rPr>
        <w:sz w:val="20"/>
      </w:rPr>
    </w:pPr>
    <w:r>
      <w:rPr/>
      <w:pict>
        <v:shape style="position:absolute;margin-left:413.970001pt;margin-top:521.22052pt;width:14.1pt;height:13.05pt;mso-position-horizontal-relative:page;mso-position-vertical-relative:page;z-index:-498280" type="#_x0000_t202" filled="false" stroked="false">
          <v:textbox inset="0,0,0,0">
            <w:txbxContent>
              <w:p>
                <w:pPr>
                  <w:spacing w:before="10"/>
                  <w:ind w:left="40" w:right="0" w:firstLine="0"/>
                  <w:jc w:val="left"/>
                  <w:rPr>
                    <w:rFonts w:ascii="Times New Roman"/>
                    <w:sz w:val="20"/>
                  </w:rPr>
                </w:pPr>
                <w:r>
                  <w:rPr/>
                  <w:fldChar w:fldCharType="begin"/>
                </w:r>
                <w:r>
                  <w:rPr>
                    <w:rFonts w:ascii="Times New Roman"/>
                    <w:sz w:val="20"/>
                  </w:rPr>
                  <w:instrText> PAGE </w:instrText>
                </w:r>
                <w:r>
                  <w:rPr/>
                  <w:fldChar w:fldCharType="separate"/>
                </w:r>
                <w:r>
                  <w:rPr/>
                  <w:t>79</w:t>
                </w:r>
                <w:r>
                  <w:rPr/>
                  <w:fldChar w:fldCharType="end"/>
                </w:r>
              </w:p>
            </w:txbxContent>
          </v:textbox>
          <w10:wrap type="none"/>
        </v:shape>
      </w:pict>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rPr>
        <w:sz w:val="14"/>
      </w:rPr>
    </w:pPr>
    <w:r>
      <w:rPr/>
      <w:pict>
        <v:shape style="position:absolute;margin-left:288.209991pt;margin-top:767.820496pt;width:19.150pt;height:13.05pt;mso-position-horizontal-relative:page;mso-position-vertical-relative:page;z-index:-498256" type="#_x0000_t202" filled="false" stroked="false">
          <v:textbox inset="0,0,0,0">
            <w:txbxContent>
              <w:p>
                <w:pPr>
                  <w:spacing w:before="10"/>
                  <w:ind w:left="40" w:right="0" w:firstLine="0"/>
                  <w:jc w:val="left"/>
                  <w:rPr>
                    <w:rFonts w:ascii="Times New Roman"/>
                    <w:sz w:val="20"/>
                  </w:rPr>
                </w:pPr>
                <w:r>
                  <w:rPr/>
                  <w:fldChar w:fldCharType="begin"/>
                </w:r>
                <w:r>
                  <w:rPr>
                    <w:rFonts w:ascii="Times New Roman"/>
                    <w:sz w:val="20"/>
                  </w:rPr>
                  <w:instrText> PAGE </w:instrText>
                </w:r>
                <w:r>
                  <w:rPr/>
                  <w:fldChar w:fldCharType="separate"/>
                </w:r>
                <w:r>
                  <w:rPr/>
                  <w:t>107</w:t>
                </w:r>
                <w:r>
                  <w:rPr/>
                  <w:fldChar w:fldCharType="end"/>
                </w:r>
              </w:p>
            </w:txbxContent>
          </v:textbox>
          <w10:wrap type="none"/>
        </v:shape>
      </w:pict>
    </w: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rPr>
        <w:sz w:val="20"/>
      </w:rPr>
    </w:pPr>
    <w:r>
      <w:rPr/>
      <w:pict>
        <v:shape style="position:absolute;margin-left:289.209991pt;margin-top:767.820496pt;width:17.150pt;height:13.05pt;mso-position-horizontal-relative:page;mso-position-vertical-relative:page;z-index:-498232" type="#_x0000_t202" filled="false" stroked="false">
          <v:textbox inset="0,0,0,0">
            <w:txbxContent>
              <w:p>
                <w:pPr>
                  <w:spacing w:before="10"/>
                  <w:ind w:left="20" w:right="0" w:firstLine="0"/>
                  <w:jc w:val="left"/>
                  <w:rPr>
                    <w:rFonts w:ascii="Times New Roman"/>
                    <w:sz w:val="20"/>
                  </w:rPr>
                </w:pPr>
                <w:r>
                  <w:rPr>
                    <w:rFonts w:ascii="Times New Roman"/>
                    <w:sz w:val="20"/>
                  </w:rPr>
                  <w:t>110</w:t>
                </w:r>
              </w:p>
            </w:txbxContent>
          </v:textbox>
          <w10:wrap type="none"/>
        </v:shape>
      </w:pict>
    </w: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rPr>
        <w:sz w:val="20"/>
      </w:rPr>
    </w:pPr>
    <w:r>
      <w:rPr/>
      <w:pict>
        <v:shape style="position:absolute;margin-left:288.209991pt;margin-top:767.820496pt;width:19.150pt;height:13.05pt;mso-position-horizontal-relative:page;mso-position-vertical-relative:page;z-index:-498208" type="#_x0000_t202" filled="false" stroked="false">
          <v:textbox inset="0,0,0,0">
            <w:txbxContent>
              <w:p>
                <w:pPr>
                  <w:spacing w:before="10"/>
                  <w:ind w:left="40" w:right="0" w:firstLine="0"/>
                  <w:jc w:val="left"/>
                  <w:rPr>
                    <w:rFonts w:ascii="Times New Roman"/>
                    <w:sz w:val="20"/>
                  </w:rPr>
                </w:pPr>
                <w:r>
                  <w:rPr/>
                  <w:fldChar w:fldCharType="begin"/>
                </w:r>
                <w:r>
                  <w:rPr>
                    <w:rFonts w:ascii="Times New Roman"/>
                    <w:sz w:val="20"/>
                  </w:rPr>
                  <w:instrText> PAGE </w:instrText>
                </w:r>
                <w:r>
                  <w:rPr/>
                  <w:fldChar w:fldCharType="separate"/>
                </w:r>
                <w:r>
                  <w:rPr/>
                  <w:t>111</w:t>
                </w:r>
                <w:r>
                  <w:rPr/>
                  <w:fldChar w:fldCharType="end"/>
                </w:r>
              </w:p>
            </w:txbxContent>
          </v:textbox>
          <w10:wrap type="none"/>
        </v:shape>
      </w:pic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rPr>
        <w:sz w:val="20"/>
      </w:rPr>
    </w:pPr>
    <w:r>
      <w:rPr/>
      <w:pict>
        <v:shape style="position:absolute;margin-left:289.209991pt;margin-top:767.820496pt;width:17.150pt;height:13.05pt;mso-position-horizontal-relative:page;mso-position-vertical-relative:page;z-index:-498184" type="#_x0000_t202" filled="false" stroked="false">
          <v:textbox inset="0,0,0,0">
            <w:txbxContent>
              <w:p>
                <w:pPr>
                  <w:spacing w:before="10"/>
                  <w:ind w:left="20" w:right="0" w:firstLine="0"/>
                  <w:jc w:val="left"/>
                  <w:rPr>
                    <w:rFonts w:ascii="Times New Roman"/>
                    <w:sz w:val="20"/>
                  </w:rPr>
                </w:pPr>
                <w:r>
                  <w:rPr>
                    <w:rFonts w:ascii="Times New Roman"/>
                    <w:sz w:val="20"/>
                  </w:rPr>
                  <w:t>120</w:t>
                </w:r>
              </w:p>
            </w:txbxContent>
          </v:textbox>
          <w10:wrap type="none"/>
        </v:shape>
      </w:pict>
    </w:r>
  </w:p>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rPr>
        <w:sz w:val="20"/>
      </w:rPr>
    </w:pPr>
    <w:r>
      <w:rPr/>
      <w:pict>
        <v:shape style="position:absolute;margin-left:288.209991pt;margin-top:767.820496pt;width:19.150pt;height:13.05pt;mso-position-horizontal-relative:page;mso-position-vertical-relative:page;z-index:-498160" type="#_x0000_t202" filled="false" stroked="false">
          <v:textbox inset="0,0,0,0">
            <w:txbxContent>
              <w:p>
                <w:pPr>
                  <w:spacing w:before="10"/>
                  <w:ind w:left="40" w:right="0" w:firstLine="0"/>
                  <w:jc w:val="left"/>
                  <w:rPr>
                    <w:rFonts w:ascii="Times New Roman"/>
                    <w:sz w:val="20"/>
                  </w:rPr>
                </w:pPr>
                <w:r>
                  <w:rPr/>
                  <w:fldChar w:fldCharType="begin"/>
                </w:r>
                <w:r>
                  <w:rPr>
                    <w:rFonts w:ascii="Times New Roman"/>
                    <w:sz w:val="20"/>
                  </w:rPr>
                  <w:instrText> PAGE </w:instrText>
                </w:r>
                <w:r>
                  <w:rPr/>
                  <w:fldChar w:fldCharType="separate"/>
                </w:r>
                <w:r>
                  <w:rPr/>
                  <w:t>121</w:t>
                </w:r>
                <w:r>
                  <w:rPr/>
                  <w:fldChar w:fldCharType="end"/>
                </w:r>
              </w:p>
            </w:txbxContent>
          </v:textbox>
          <w10:wrap type="none"/>
        </v:shape>
      </w:pict>
    </w:r>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rPr>
        <w:sz w:val="20"/>
      </w:rPr>
    </w:pPr>
    <w:r>
      <w:rPr/>
      <w:pict>
        <v:shape style="position:absolute;margin-left:288.209991pt;margin-top:767.820496pt;width:19.150pt;height:13.05pt;mso-position-horizontal-relative:page;mso-position-vertical-relative:page;z-index:-498136" type="#_x0000_t202" filled="false" stroked="false">
          <v:textbox inset="0,0,0,0">
            <w:txbxContent>
              <w:p>
                <w:pPr>
                  <w:spacing w:before="10"/>
                  <w:ind w:left="40" w:right="0" w:firstLine="0"/>
                  <w:jc w:val="left"/>
                  <w:rPr>
                    <w:rFonts w:ascii="Times New Roman"/>
                    <w:sz w:val="20"/>
                  </w:rPr>
                </w:pPr>
                <w:r>
                  <w:rPr/>
                  <w:fldChar w:fldCharType="begin"/>
                </w:r>
                <w:r>
                  <w:rPr>
                    <w:rFonts w:ascii="Times New Roman"/>
                    <w:sz w:val="20"/>
                  </w:rPr>
                  <w:instrText> PAGE </w:instrText>
                </w:r>
                <w:r>
                  <w:rPr/>
                  <w:fldChar w:fldCharType="separate"/>
                </w:r>
                <w:r>
                  <w:rPr/>
                  <w:t>131</w:t>
                </w:r>
                <w:r>
                  <w:rPr/>
                  <w:fldChar w:fldCharType="end"/>
                </w:r>
              </w:p>
            </w:txbxContent>
          </v:textbox>
          <w10:wrap type="none"/>
        </v:shape>
      </w:pic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rPr>
        <w:sz w:val="20"/>
      </w:rPr>
    </w:pPr>
    <w:r>
      <w:rPr/>
      <w:pict>
        <v:shape style="position:absolute;margin-left:289.209991pt;margin-top:767.820496pt;width:17.150pt;height:13.05pt;mso-position-horizontal-relative:page;mso-position-vertical-relative:page;z-index:-498112" type="#_x0000_t202" filled="false" stroked="false">
          <v:textbox inset="0,0,0,0">
            <w:txbxContent>
              <w:p>
                <w:pPr>
                  <w:spacing w:before="10"/>
                  <w:ind w:left="20" w:right="0" w:firstLine="0"/>
                  <w:jc w:val="left"/>
                  <w:rPr>
                    <w:rFonts w:ascii="Times New Roman"/>
                    <w:sz w:val="20"/>
                  </w:rPr>
                </w:pPr>
                <w:r>
                  <w:rPr>
                    <w:rFonts w:ascii="Times New Roman"/>
                    <w:sz w:val="20"/>
                  </w:rPr>
                  <w:t>140</w:t>
                </w:r>
              </w:p>
            </w:txbxContent>
          </v:textbox>
          <w10:wrap type="none"/>
        </v:shape>
      </w:pict>
    </w:r>
  </w:p>
</w:ftr>
</file>

<file path=word/footer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rPr>
        <w:sz w:val="20"/>
      </w:rPr>
    </w:pPr>
    <w:r>
      <w:rPr/>
      <w:pict>
        <v:shape style="position:absolute;margin-left:288.209991pt;margin-top:767.820496pt;width:19.150pt;height:13.05pt;mso-position-horizontal-relative:page;mso-position-vertical-relative:page;z-index:-498088" type="#_x0000_t202" filled="false" stroked="false">
          <v:textbox inset="0,0,0,0">
            <w:txbxContent>
              <w:p>
                <w:pPr>
                  <w:spacing w:before="10"/>
                  <w:ind w:left="40" w:right="0" w:firstLine="0"/>
                  <w:jc w:val="left"/>
                  <w:rPr>
                    <w:rFonts w:ascii="Times New Roman"/>
                    <w:sz w:val="20"/>
                  </w:rPr>
                </w:pPr>
                <w:r>
                  <w:rPr/>
                  <w:fldChar w:fldCharType="begin"/>
                </w:r>
                <w:r>
                  <w:rPr>
                    <w:rFonts w:ascii="Times New Roman"/>
                    <w:sz w:val="20"/>
                  </w:rPr>
                  <w:instrText> PAGE </w:instrText>
                </w:r>
                <w:r>
                  <w:rPr/>
                  <w:fldChar w:fldCharType="separate"/>
                </w:r>
                <w:r>
                  <w:rPr/>
                  <w:t>141</w:t>
                </w:r>
                <w:r>
                  <w:rPr/>
                  <w:fldChar w:fldCharType="end"/>
                </w:r>
              </w:p>
            </w:txbxContent>
          </v:textbox>
          <w10:wrap type="none"/>
        </v:shape>
      </w:pict>
    </w:r>
  </w:p>
</w:ftr>
</file>

<file path=word/footer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rPr>
        <w:sz w:val="20"/>
      </w:rPr>
    </w:pPr>
    <w:r>
      <w:rPr/>
      <w:pict>
        <v:shape style="position:absolute;margin-left:289.209991pt;margin-top:767.820496pt;width:17.150pt;height:13.05pt;mso-position-horizontal-relative:page;mso-position-vertical-relative:page;z-index:-498064" type="#_x0000_t202" filled="false" stroked="false">
          <v:textbox inset="0,0,0,0">
            <w:txbxContent>
              <w:p>
                <w:pPr>
                  <w:spacing w:before="10"/>
                  <w:ind w:left="20" w:right="0" w:firstLine="0"/>
                  <w:jc w:val="left"/>
                  <w:rPr>
                    <w:rFonts w:ascii="Times New Roman"/>
                    <w:sz w:val="20"/>
                  </w:rPr>
                </w:pPr>
                <w:r>
                  <w:rPr>
                    <w:rFonts w:ascii="Times New Roman"/>
                    <w:sz w:val="20"/>
                  </w:rPr>
                  <w:t>150</w:t>
                </w:r>
              </w:p>
            </w:txbxContent>
          </v:textbox>
          <w10:wrap type="none"/>
        </v:shape>
      </w:pic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rPr>
        <w:sz w:val="18"/>
      </w:rPr>
    </w:pPr>
    <w:r>
      <w:rPr/>
      <w:pict>
        <v:shape style="position:absolute;margin-left:288.209991pt;margin-top:767.820496pt;width:19.150pt;height:13.05pt;mso-position-horizontal-relative:page;mso-position-vertical-relative:page;z-index:-498040" type="#_x0000_t202" filled="false" stroked="false">
          <v:textbox inset="0,0,0,0">
            <w:txbxContent>
              <w:p>
                <w:pPr>
                  <w:spacing w:before="10"/>
                  <w:ind w:left="40" w:right="0" w:firstLine="0"/>
                  <w:jc w:val="left"/>
                  <w:rPr>
                    <w:rFonts w:ascii="Times New Roman"/>
                    <w:sz w:val="20"/>
                  </w:rPr>
                </w:pPr>
                <w:r>
                  <w:rPr/>
                  <w:fldChar w:fldCharType="begin"/>
                </w:r>
                <w:r>
                  <w:rPr>
                    <w:rFonts w:ascii="Times New Roman"/>
                    <w:sz w:val="20"/>
                  </w:rPr>
                  <w:instrText> PAGE </w:instrText>
                </w:r>
                <w:r>
                  <w:rPr/>
                  <w:fldChar w:fldCharType="separate"/>
                </w:r>
                <w:r>
                  <w:rPr/>
                  <w:t>156</w:t>
                </w:r>
                <w:r>
                  <w:rPr/>
                  <w:fldChar w:fldCharType="end"/>
                </w:r>
              </w:p>
            </w:txbxContent>
          </v:textbox>
          <w10:wrap type="none"/>
        </v:shape>
      </w:pict>
    </w:r>
  </w:p>
</w:ftr>
</file>

<file path=word/footer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rPr>
        <w:sz w:val="20"/>
      </w:rPr>
    </w:pPr>
    <w:r>
      <w:rPr/>
      <w:pict>
        <v:shape style="position:absolute;margin-left:289.209991pt;margin-top:767.820496pt;width:17.150pt;height:13.05pt;mso-position-horizontal-relative:page;mso-position-vertical-relative:page;z-index:-498016" type="#_x0000_t202" filled="false" stroked="false">
          <v:textbox inset="0,0,0,0">
            <w:txbxContent>
              <w:p>
                <w:pPr>
                  <w:spacing w:before="10"/>
                  <w:ind w:left="20" w:right="0" w:firstLine="0"/>
                  <w:jc w:val="left"/>
                  <w:rPr>
                    <w:rFonts w:ascii="Times New Roman"/>
                    <w:sz w:val="20"/>
                  </w:rPr>
                </w:pPr>
                <w:r>
                  <w:rPr>
                    <w:rFonts w:ascii="Times New Roman"/>
                    <w:sz w:val="20"/>
                  </w:rPr>
                  <w:t>160</w:t>
                </w:r>
              </w:p>
            </w:txbxContent>
          </v:textbox>
          <w10:wrap type="none"/>
        </v:shape>
      </w:pict>
    </w:r>
  </w:p>
</w:ftr>
</file>

<file path=word/footer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rPr>
        <w:sz w:val="20"/>
      </w:rPr>
    </w:pPr>
    <w:r>
      <w:rPr/>
      <w:pict>
        <v:shape style="position:absolute;margin-left:288.209991pt;margin-top:767.820496pt;width:19.150pt;height:13.05pt;mso-position-horizontal-relative:page;mso-position-vertical-relative:page;z-index:-497992" type="#_x0000_t202" filled="false" stroked="false">
          <v:textbox inset="0,0,0,0">
            <w:txbxContent>
              <w:p>
                <w:pPr>
                  <w:spacing w:before="10"/>
                  <w:ind w:left="40" w:right="0" w:firstLine="0"/>
                  <w:jc w:val="left"/>
                  <w:rPr>
                    <w:rFonts w:ascii="Times New Roman"/>
                    <w:sz w:val="20"/>
                  </w:rPr>
                </w:pPr>
                <w:r>
                  <w:rPr/>
                  <w:fldChar w:fldCharType="begin"/>
                </w:r>
                <w:r>
                  <w:rPr>
                    <w:rFonts w:ascii="Times New Roman"/>
                    <w:sz w:val="20"/>
                  </w:rPr>
                  <w:instrText> PAGE </w:instrText>
                </w:r>
                <w:r>
                  <w:rPr/>
                  <w:fldChar w:fldCharType="separate"/>
                </w:r>
                <w:r>
                  <w:rPr/>
                  <w:t>161</w:t>
                </w:r>
                <w:r>
                  <w:rPr/>
                  <w:fldChar w:fldCharType="end"/>
                </w:r>
              </w:p>
            </w:txbxContent>
          </v:textbox>
          <w10:wrap type="none"/>
        </v:shape>
      </w:pic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6">
    <w:multiLevelType w:val="hybridMultilevel"/>
    <w:lvl w:ilvl="0">
      <w:start w:val="1"/>
      <w:numFmt w:val="decimal"/>
      <w:lvlText w:val="%1."/>
      <w:lvlJc w:val="left"/>
      <w:pPr>
        <w:ind w:left="1598" w:hanging="480"/>
        <w:jc w:val="left"/>
      </w:pPr>
      <w:rPr>
        <w:rFonts w:hint="default" w:ascii="Times New Roman" w:hAnsi="Times New Roman" w:eastAsia="Times New Roman" w:cs="Times New Roman"/>
        <w:spacing w:val="-60"/>
        <w:w w:val="100"/>
        <w:sz w:val="24"/>
        <w:szCs w:val="24"/>
        <w:lang w:val="zh-tw" w:eastAsia="zh-tw" w:bidi="zh-tw"/>
      </w:rPr>
    </w:lvl>
    <w:lvl w:ilvl="1">
      <w:start w:val="0"/>
      <w:numFmt w:val="bullet"/>
      <w:lvlText w:val="•"/>
      <w:lvlJc w:val="left"/>
      <w:pPr>
        <w:ind w:left="1900" w:hanging="480"/>
      </w:pPr>
      <w:rPr>
        <w:rFonts w:hint="default"/>
        <w:lang w:val="zh-tw" w:eastAsia="zh-tw" w:bidi="zh-tw"/>
      </w:rPr>
    </w:lvl>
    <w:lvl w:ilvl="2">
      <w:start w:val="0"/>
      <w:numFmt w:val="bullet"/>
      <w:lvlText w:val="•"/>
      <w:lvlJc w:val="left"/>
      <w:pPr>
        <w:ind w:left="2862" w:hanging="480"/>
      </w:pPr>
      <w:rPr>
        <w:rFonts w:hint="default"/>
        <w:lang w:val="zh-tw" w:eastAsia="zh-tw" w:bidi="zh-tw"/>
      </w:rPr>
    </w:lvl>
    <w:lvl w:ilvl="3">
      <w:start w:val="0"/>
      <w:numFmt w:val="bullet"/>
      <w:lvlText w:val="•"/>
      <w:lvlJc w:val="left"/>
      <w:pPr>
        <w:ind w:left="3825" w:hanging="480"/>
      </w:pPr>
      <w:rPr>
        <w:rFonts w:hint="default"/>
        <w:lang w:val="zh-tw" w:eastAsia="zh-tw" w:bidi="zh-tw"/>
      </w:rPr>
    </w:lvl>
    <w:lvl w:ilvl="4">
      <w:start w:val="0"/>
      <w:numFmt w:val="bullet"/>
      <w:lvlText w:val="•"/>
      <w:lvlJc w:val="left"/>
      <w:pPr>
        <w:ind w:left="4788" w:hanging="480"/>
      </w:pPr>
      <w:rPr>
        <w:rFonts w:hint="default"/>
        <w:lang w:val="zh-tw" w:eastAsia="zh-tw" w:bidi="zh-tw"/>
      </w:rPr>
    </w:lvl>
    <w:lvl w:ilvl="5">
      <w:start w:val="0"/>
      <w:numFmt w:val="bullet"/>
      <w:lvlText w:val="•"/>
      <w:lvlJc w:val="left"/>
      <w:pPr>
        <w:ind w:left="5751" w:hanging="480"/>
      </w:pPr>
      <w:rPr>
        <w:rFonts w:hint="default"/>
        <w:lang w:val="zh-tw" w:eastAsia="zh-tw" w:bidi="zh-tw"/>
      </w:rPr>
    </w:lvl>
    <w:lvl w:ilvl="6">
      <w:start w:val="0"/>
      <w:numFmt w:val="bullet"/>
      <w:lvlText w:val="•"/>
      <w:lvlJc w:val="left"/>
      <w:pPr>
        <w:ind w:left="6714" w:hanging="480"/>
      </w:pPr>
      <w:rPr>
        <w:rFonts w:hint="default"/>
        <w:lang w:val="zh-tw" w:eastAsia="zh-tw" w:bidi="zh-tw"/>
      </w:rPr>
    </w:lvl>
    <w:lvl w:ilvl="7">
      <w:start w:val="0"/>
      <w:numFmt w:val="bullet"/>
      <w:lvlText w:val="•"/>
      <w:lvlJc w:val="left"/>
      <w:pPr>
        <w:ind w:left="7677" w:hanging="480"/>
      </w:pPr>
      <w:rPr>
        <w:rFonts w:hint="default"/>
        <w:lang w:val="zh-tw" w:eastAsia="zh-tw" w:bidi="zh-tw"/>
      </w:rPr>
    </w:lvl>
    <w:lvl w:ilvl="8">
      <w:start w:val="0"/>
      <w:numFmt w:val="bullet"/>
      <w:lvlText w:val="•"/>
      <w:lvlJc w:val="left"/>
      <w:pPr>
        <w:ind w:left="8640" w:hanging="480"/>
      </w:pPr>
      <w:rPr>
        <w:rFonts w:hint="default"/>
        <w:lang w:val="zh-tw" w:eastAsia="zh-tw" w:bidi="zh-tw"/>
      </w:rPr>
    </w:lvl>
  </w:abstractNum>
  <w:abstractNum w:abstractNumId="85">
    <w:multiLevelType w:val="hybridMultilevel"/>
    <w:lvl w:ilvl="0">
      <w:start w:val="1"/>
      <w:numFmt w:val="decimal"/>
      <w:lvlText w:val="%1."/>
      <w:lvlJc w:val="left"/>
      <w:pPr>
        <w:ind w:left="1545" w:hanging="428"/>
        <w:jc w:val="left"/>
      </w:pPr>
      <w:rPr>
        <w:rFonts w:hint="default" w:ascii="Times New Roman" w:hAnsi="Times New Roman" w:eastAsia="Times New Roman" w:cs="Times New Roman"/>
        <w:spacing w:val="-60"/>
        <w:w w:val="99"/>
        <w:sz w:val="24"/>
        <w:szCs w:val="24"/>
        <w:lang w:val="zh-tw" w:eastAsia="zh-tw" w:bidi="zh-tw"/>
      </w:rPr>
    </w:lvl>
    <w:lvl w:ilvl="1">
      <w:start w:val="0"/>
      <w:numFmt w:val="bullet"/>
      <w:lvlText w:val="•"/>
      <w:lvlJc w:val="left"/>
      <w:pPr>
        <w:ind w:left="2442" w:hanging="428"/>
      </w:pPr>
      <w:rPr>
        <w:rFonts w:hint="default"/>
        <w:lang w:val="zh-tw" w:eastAsia="zh-tw" w:bidi="zh-tw"/>
      </w:rPr>
    </w:lvl>
    <w:lvl w:ilvl="2">
      <w:start w:val="0"/>
      <w:numFmt w:val="bullet"/>
      <w:lvlText w:val="•"/>
      <w:lvlJc w:val="left"/>
      <w:pPr>
        <w:ind w:left="3345" w:hanging="428"/>
      </w:pPr>
      <w:rPr>
        <w:rFonts w:hint="default"/>
        <w:lang w:val="zh-tw" w:eastAsia="zh-tw" w:bidi="zh-tw"/>
      </w:rPr>
    </w:lvl>
    <w:lvl w:ilvl="3">
      <w:start w:val="0"/>
      <w:numFmt w:val="bullet"/>
      <w:lvlText w:val="•"/>
      <w:lvlJc w:val="left"/>
      <w:pPr>
        <w:ind w:left="4247" w:hanging="428"/>
      </w:pPr>
      <w:rPr>
        <w:rFonts w:hint="default"/>
        <w:lang w:val="zh-tw" w:eastAsia="zh-tw" w:bidi="zh-tw"/>
      </w:rPr>
    </w:lvl>
    <w:lvl w:ilvl="4">
      <w:start w:val="0"/>
      <w:numFmt w:val="bullet"/>
      <w:lvlText w:val="•"/>
      <w:lvlJc w:val="left"/>
      <w:pPr>
        <w:ind w:left="5150" w:hanging="428"/>
      </w:pPr>
      <w:rPr>
        <w:rFonts w:hint="default"/>
        <w:lang w:val="zh-tw" w:eastAsia="zh-tw" w:bidi="zh-tw"/>
      </w:rPr>
    </w:lvl>
    <w:lvl w:ilvl="5">
      <w:start w:val="0"/>
      <w:numFmt w:val="bullet"/>
      <w:lvlText w:val="•"/>
      <w:lvlJc w:val="left"/>
      <w:pPr>
        <w:ind w:left="6053" w:hanging="428"/>
      </w:pPr>
      <w:rPr>
        <w:rFonts w:hint="default"/>
        <w:lang w:val="zh-tw" w:eastAsia="zh-tw" w:bidi="zh-tw"/>
      </w:rPr>
    </w:lvl>
    <w:lvl w:ilvl="6">
      <w:start w:val="0"/>
      <w:numFmt w:val="bullet"/>
      <w:lvlText w:val="•"/>
      <w:lvlJc w:val="left"/>
      <w:pPr>
        <w:ind w:left="6955" w:hanging="428"/>
      </w:pPr>
      <w:rPr>
        <w:rFonts w:hint="default"/>
        <w:lang w:val="zh-tw" w:eastAsia="zh-tw" w:bidi="zh-tw"/>
      </w:rPr>
    </w:lvl>
    <w:lvl w:ilvl="7">
      <w:start w:val="0"/>
      <w:numFmt w:val="bullet"/>
      <w:lvlText w:val="•"/>
      <w:lvlJc w:val="left"/>
      <w:pPr>
        <w:ind w:left="7858" w:hanging="428"/>
      </w:pPr>
      <w:rPr>
        <w:rFonts w:hint="default"/>
        <w:lang w:val="zh-tw" w:eastAsia="zh-tw" w:bidi="zh-tw"/>
      </w:rPr>
    </w:lvl>
    <w:lvl w:ilvl="8">
      <w:start w:val="0"/>
      <w:numFmt w:val="bullet"/>
      <w:lvlText w:val="•"/>
      <w:lvlJc w:val="left"/>
      <w:pPr>
        <w:ind w:left="8761" w:hanging="428"/>
      </w:pPr>
      <w:rPr>
        <w:rFonts w:hint="default"/>
        <w:lang w:val="zh-tw" w:eastAsia="zh-tw" w:bidi="zh-tw"/>
      </w:rPr>
    </w:lvl>
  </w:abstractNum>
  <w:abstractNum w:abstractNumId="84">
    <w:multiLevelType w:val="hybridMultilevel"/>
    <w:lvl w:ilvl="0">
      <w:start w:val="1"/>
      <w:numFmt w:val="decimal"/>
      <w:lvlText w:val="%1."/>
      <w:lvlJc w:val="left"/>
      <w:pPr>
        <w:ind w:left="1684" w:hanging="567"/>
        <w:jc w:val="left"/>
      </w:pPr>
      <w:rPr>
        <w:rFonts w:hint="default" w:ascii="Times New Roman" w:hAnsi="Times New Roman" w:eastAsia="Times New Roman" w:cs="Times New Roman"/>
        <w:spacing w:val="-60"/>
        <w:w w:val="100"/>
        <w:sz w:val="24"/>
        <w:szCs w:val="24"/>
        <w:lang w:val="zh-tw" w:eastAsia="zh-tw" w:bidi="zh-tw"/>
      </w:rPr>
    </w:lvl>
    <w:lvl w:ilvl="1">
      <w:start w:val="1"/>
      <w:numFmt w:val="decimal"/>
      <w:lvlText w:val="(%2)"/>
      <w:lvlJc w:val="left"/>
      <w:pPr>
        <w:ind w:left="1826" w:hanging="425"/>
        <w:jc w:val="left"/>
      </w:pPr>
      <w:rPr>
        <w:rFonts w:hint="default" w:ascii="Times New Roman" w:hAnsi="Times New Roman" w:eastAsia="Times New Roman" w:cs="Times New Roman"/>
        <w:spacing w:val="-120"/>
        <w:w w:val="99"/>
        <w:sz w:val="24"/>
        <w:szCs w:val="24"/>
        <w:lang w:val="zh-tw" w:eastAsia="zh-tw" w:bidi="zh-tw"/>
      </w:rPr>
    </w:lvl>
    <w:lvl w:ilvl="2">
      <w:start w:val="0"/>
      <w:numFmt w:val="bullet"/>
      <w:lvlText w:val="•"/>
      <w:lvlJc w:val="left"/>
      <w:pPr>
        <w:ind w:left="2791" w:hanging="425"/>
      </w:pPr>
      <w:rPr>
        <w:rFonts w:hint="default"/>
        <w:lang w:val="zh-tw" w:eastAsia="zh-tw" w:bidi="zh-tw"/>
      </w:rPr>
    </w:lvl>
    <w:lvl w:ilvl="3">
      <w:start w:val="0"/>
      <w:numFmt w:val="bullet"/>
      <w:lvlText w:val="•"/>
      <w:lvlJc w:val="left"/>
      <w:pPr>
        <w:ind w:left="3763" w:hanging="425"/>
      </w:pPr>
      <w:rPr>
        <w:rFonts w:hint="default"/>
        <w:lang w:val="zh-tw" w:eastAsia="zh-tw" w:bidi="zh-tw"/>
      </w:rPr>
    </w:lvl>
    <w:lvl w:ilvl="4">
      <w:start w:val="0"/>
      <w:numFmt w:val="bullet"/>
      <w:lvlText w:val="•"/>
      <w:lvlJc w:val="left"/>
      <w:pPr>
        <w:ind w:left="4735" w:hanging="425"/>
      </w:pPr>
      <w:rPr>
        <w:rFonts w:hint="default"/>
        <w:lang w:val="zh-tw" w:eastAsia="zh-tw" w:bidi="zh-tw"/>
      </w:rPr>
    </w:lvl>
    <w:lvl w:ilvl="5">
      <w:start w:val="0"/>
      <w:numFmt w:val="bullet"/>
      <w:lvlText w:val="•"/>
      <w:lvlJc w:val="left"/>
      <w:pPr>
        <w:ind w:left="5707" w:hanging="425"/>
      </w:pPr>
      <w:rPr>
        <w:rFonts w:hint="default"/>
        <w:lang w:val="zh-tw" w:eastAsia="zh-tw" w:bidi="zh-tw"/>
      </w:rPr>
    </w:lvl>
    <w:lvl w:ilvl="6">
      <w:start w:val="0"/>
      <w:numFmt w:val="bullet"/>
      <w:lvlText w:val="•"/>
      <w:lvlJc w:val="left"/>
      <w:pPr>
        <w:ind w:left="6679" w:hanging="425"/>
      </w:pPr>
      <w:rPr>
        <w:rFonts w:hint="default"/>
        <w:lang w:val="zh-tw" w:eastAsia="zh-tw" w:bidi="zh-tw"/>
      </w:rPr>
    </w:lvl>
    <w:lvl w:ilvl="7">
      <w:start w:val="0"/>
      <w:numFmt w:val="bullet"/>
      <w:lvlText w:val="•"/>
      <w:lvlJc w:val="left"/>
      <w:pPr>
        <w:ind w:left="7650" w:hanging="425"/>
      </w:pPr>
      <w:rPr>
        <w:rFonts w:hint="default"/>
        <w:lang w:val="zh-tw" w:eastAsia="zh-tw" w:bidi="zh-tw"/>
      </w:rPr>
    </w:lvl>
    <w:lvl w:ilvl="8">
      <w:start w:val="0"/>
      <w:numFmt w:val="bullet"/>
      <w:lvlText w:val="•"/>
      <w:lvlJc w:val="left"/>
      <w:pPr>
        <w:ind w:left="8622" w:hanging="425"/>
      </w:pPr>
      <w:rPr>
        <w:rFonts w:hint="default"/>
        <w:lang w:val="zh-tw" w:eastAsia="zh-tw" w:bidi="zh-tw"/>
      </w:rPr>
    </w:lvl>
  </w:abstractNum>
  <w:abstractNum w:abstractNumId="83">
    <w:multiLevelType w:val="hybridMultilevel"/>
    <w:lvl w:ilvl="0">
      <w:start w:val="2"/>
      <w:numFmt w:val="decimal"/>
      <w:lvlText w:val="%1."/>
      <w:lvlJc w:val="left"/>
      <w:pPr>
        <w:ind w:left="465" w:hanging="361"/>
        <w:jc w:val="left"/>
      </w:pPr>
      <w:rPr>
        <w:rFonts w:hint="default" w:ascii="Times New Roman" w:hAnsi="Times New Roman" w:eastAsia="Times New Roman" w:cs="Times New Roman"/>
        <w:w w:val="100"/>
        <w:sz w:val="24"/>
        <w:szCs w:val="24"/>
        <w:lang w:val="zh-tw" w:eastAsia="zh-tw" w:bidi="zh-tw"/>
      </w:rPr>
    </w:lvl>
    <w:lvl w:ilvl="1">
      <w:start w:val="0"/>
      <w:numFmt w:val="bullet"/>
      <w:lvlText w:val="•"/>
      <w:lvlJc w:val="left"/>
      <w:pPr>
        <w:ind w:left="869" w:hanging="361"/>
      </w:pPr>
      <w:rPr>
        <w:rFonts w:hint="default"/>
        <w:lang w:val="zh-tw" w:eastAsia="zh-tw" w:bidi="zh-tw"/>
      </w:rPr>
    </w:lvl>
    <w:lvl w:ilvl="2">
      <w:start w:val="0"/>
      <w:numFmt w:val="bullet"/>
      <w:lvlText w:val="•"/>
      <w:lvlJc w:val="left"/>
      <w:pPr>
        <w:ind w:left="1278" w:hanging="361"/>
      </w:pPr>
      <w:rPr>
        <w:rFonts w:hint="default"/>
        <w:lang w:val="zh-tw" w:eastAsia="zh-tw" w:bidi="zh-tw"/>
      </w:rPr>
    </w:lvl>
    <w:lvl w:ilvl="3">
      <w:start w:val="0"/>
      <w:numFmt w:val="bullet"/>
      <w:lvlText w:val="•"/>
      <w:lvlJc w:val="left"/>
      <w:pPr>
        <w:ind w:left="1687" w:hanging="361"/>
      </w:pPr>
      <w:rPr>
        <w:rFonts w:hint="default"/>
        <w:lang w:val="zh-tw" w:eastAsia="zh-tw" w:bidi="zh-tw"/>
      </w:rPr>
    </w:lvl>
    <w:lvl w:ilvl="4">
      <w:start w:val="0"/>
      <w:numFmt w:val="bullet"/>
      <w:lvlText w:val="•"/>
      <w:lvlJc w:val="left"/>
      <w:pPr>
        <w:ind w:left="2096" w:hanging="361"/>
      </w:pPr>
      <w:rPr>
        <w:rFonts w:hint="default"/>
        <w:lang w:val="zh-tw" w:eastAsia="zh-tw" w:bidi="zh-tw"/>
      </w:rPr>
    </w:lvl>
    <w:lvl w:ilvl="5">
      <w:start w:val="0"/>
      <w:numFmt w:val="bullet"/>
      <w:lvlText w:val="•"/>
      <w:lvlJc w:val="left"/>
      <w:pPr>
        <w:ind w:left="2505" w:hanging="361"/>
      </w:pPr>
      <w:rPr>
        <w:rFonts w:hint="default"/>
        <w:lang w:val="zh-tw" w:eastAsia="zh-tw" w:bidi="zh-tw"/>
      </w:rPr>
    </w:lvl>
    <w:lvl w:ilvl="6">
      <w:start w:val="0"/>
      <w:numFmt w:val="bullet"/>
      <w:lvlText w:val="•"/>
      <w:lvlJc w:val="left"/>
      <w:pPr>
        <w:ind w:left="2914" w:hanging="361"/>
      </w:pPr>
      <w:rPr>
        <w:rFonts w:hint="default"/>
        <w:lang w:val="zh-tw" w:eastAsia="zh-tw" w:bidi="zh-tw"/>
      </w:rPr>
    </w:lvl>
    <w:lvl w:ilvl="7">
      <w:start w:val="0"/>
      <w:numFmt w:val="bullet"/>
      <w:lvlText w:val="•"/>
      <w:lvlJc w:val="left"/>
      <w:pPr>
        <w:ind w:left="3323" w:hanging="361"/>
      </w:pPr>
      <w:rPr>
        <w:rFonts w:hint="default"/>
        <w:lang w:val="zh-tw" w:eastAsia="zh-tw" w:bidi="zh-tw"/>
      </w:rPr>
    </w:lvl>
    <w:lvl w:ilvl="8">
      <w:start w:val="0"/>
      <w:numFmt w:val="bullet"/>
      <w:lvlText w:val="•"/>
      <w:lvlJc w:val="left"/>
      <w:pPr>
        <w:ind w:left="3732" w:hanging="361"/>
      </w:pPr>
      <w:rPr>
        <w:rFonts w:hint="default"/>
        <w:lang w:val="zh-tw" w:eastAsia="zh-tw" w:bidi="zh-tw"/>
      </w:rPr>
    </w:lvl>
  </w:abstractNum>
  <w:abstractNum w:abstractNumId="82">
    <w:multiLevelType w:val="hybridMultilevel"/>
    <w:lvl w:ilvl="0">
      <w:start w:val="1"/>
      <w:numFmt w:val="decimal"/>
      <w:lvlText w:val="%1."/>
      <w:lvlJc w:val="left"/>
      <w:pPr>
        <w:ind w:left="477" w:hanging="373"/>
        <w:jc w:val="left"/>
      </w:pPr>
      <w:rPr>
        <w:rFonts w:hint="default" w:ascii="Times New Roman" w:hAnsi="Times New Roman" w:eastAsia="Times New Roman" w:cs="Times New Roman"/>
        <w:w w:val="100"/>
        <w:sz w:val="24"/>
        <w:szCs w:val="24"/>
        <w:lang w:val="zh-tw" w:eastAsia="zh-tw" w:bidi="zh-tw"/>
      </w:rPr>
    </w:lvl>
    <w:lvl w:ilvl="1">
      <w:start w:val="0"/>
      <w:numFmt w:val="bullet"/>
      <w:lvlText w:val="•"/>
      <w:lvlJc w:val="left"/>
      <w:pPr>
        <w:ind w:left="887" w:hanging="373"/>
      </w:pPr>
      <w:rPr>
        <w:rFonts w:hint="default"/>
        <w:lang w:val="zh-tw" w:eastAsia="zh-tw" w:bidi="zh-tw"/>
      </w:rPr>
    </w:lvl>
    <w:lvl w:ilvl="2">
      <w:start w:val="0"/>
      <w:numFmt w:val="bullet"/>
      <w:lvlText w:val="•"/>
      <w:lvlJc w:val="left"/>
      <w:pPr>
        <w:ind w:left="1294" w:hanging="373"/>
      </w:pPr>
      <w:rPr>
        <w:rFonts w:hint="default"/>
        <w:lang w:val="zh-tw" w:eastAsia="zh-tw" w:bidi="zh-tw"/>
      </w:rPr>
    </w:lvl>
    <w:lvl w:ilvl="3">
      <w:start w:val="0"/>
      <w:numFmt w:val="bullet"/>
      <w:lvlText w:val="•"/>
      <w:lvlJc w:val="left"/>
      <w:pPr>
        <w:ind w:left="1701" w:hanging="373"/>
      </w:pPr>
      <w:rPr>
        <w:rFonts w:hint="default"/>
        <w:lang w:val="zh-tw" w:eastAsia="zh-tw" w:bidi="zh-tw"/>
      </w:rPr>
    </w:lvl>
    <w:lvl w:ilvl="4">
      <w:start w:val="0"/>
      <w:numFmt w:val="bullet"/>
      <w:lvlText w:val="•"/>
      <w:lvlJc w:val="left"/>
      <w:pPr>
        <w:ind w:left="2108" w:hanging="373"/>
      </w:pPr>
      <w:rPr>
        <w:rFonts w:hint="default"/>
        <w:lang w:val="zh-tw" w:eastAsia="zh-tw" w:bidi="zh-tw"/>
      </w:rPr>
    </w:lvl>
    <w:lvl w:ilvl="5">
      <w:start w:val="0"/>
      <w:numFmt w:val="bullet"/>
      <w:lvlText w:val="•"/>
      <w:lvlJc w:val="left"/>
      <w:pPr>
        <w:ind w:left="2515" w:hanging="373"/>
      </w:pPr>
      <w:rPr>
        <w:rFonts w:hint="default"/>
        <w:lang w:val="zh-tw" w:eastAsia="zh-tw" w:bidi="zh-tw"/>
      </w:rPr>
    </w:lvl>
    <w:lvl w:ilvl="6">
      <w:start w:val="0"/>
      <w:numFmt w:val="bullet"/>
      <w:lvlText w:val="•"/>
      <w:lvlJc w:val="left"/>
      <w:pPr>
        <w:ind w:left="2922" w:hanging="373"/>
      </w:pPr>
      <w:rPr>
        <w:rFonts w:hint="default"/>
        <w:lang w:val="zh-tw" w:eastAsia="zh-tw" w:bidi="zh-tw"/>
      </w:rPr>
    </w:lvl>
    <w:lvl w:ilvl="7">
      <w:start w:val="0"/>
      <w:numFmt w:val="bullet"/>
      <w:lvlText w:val="•"/>
      <w:lvlJc w:val="left"/>
      <w:pPr>
        <w:ind w:left="3329" w:hanging="373"/>
      </w:pPr>
      <w:rPr>
        <w:rFonts w:hint="default"/>
        <w:lang w:val="zh-tw" w:eastAsia="zh-tw" w:bidi="zh-tw"/>
      </w:rPr>
    </w:lvl>
    <w:lvl w:ilvl="8">
      <w:start w:val="0"/>
      <w:numFmt w:val="bullet"/>
      <w:lvlText w:val="•"/>
      <w:lvlJc w:val="left"/>
      <w:pPr>
        <w:ind w:left="3736" w:hanging="373"/>
      </w:pPr>
      <w:rPr>
        <w:rFonts w:hint="default"/>
        <w:lang w:val="zh-tw" w:eastAsia="zh-tw" w:bidi="zh-tw"/>
      </w:rPr>
    </w:lvl>
  </w:abstractNum>
  <w:abstractNum w:abstractNumId="81">
    <w:multiLevelType w:val="hybridMultilevel"/>
    <w:lvl w:ilvl="0">
      <w:start w:val="1"/>
      <w:numFmt w:val="decimal"/>
      <w:lvlText w:val="%1."/>
      <w:lvlJc w:val="left"/>
      <w:pPr>
        <w:ind w:left="467" w:hanging="360"/>
        <w:jc w:val="left"/>
      </w:pPr>
      <w:rPr>
        <w:rFonts w:hint="default" w:ascii="Times New Roman" w:hAnsi="Times New Roman" w:eastAsia="Times New Roman" w:cs="Times New Roman"/>
        <w:spacing w:val="-1"/>
        <w:w w:val="100"/>
        <w:sz w:val="24"/>
        <w:szCs w:val="24"/>
        <w:lang w:val="zh-tw" w:eastAsia="zh-tw" w:bidi="zh-tw"/>
      </w:rPr>
    </w:lvl>
    <w:lvl w:ilvl="1">
      <w:start w:val="0"/>
      <w:numFmt w:val="bullet"/>
      <w:lvlText w:val="•"/>
      <w:lvlJc w:val="left"/>
      <w:pPr>
        <w:ind w:left="832" w:hanging="360"/>
      </w:pPr>
      <w:rPr>
        <w:rFonts w:hint="default"/>
        <w:lang w:val="zh-tw" w:eastAsia="zh-tw" w:bidi="zh-tw"/>
      </w:rPr>
    </w:lvl>
    <w:lvl w:ilvl="2">
      <w:start w:val="0"/>
      <w:numFmt w:val="bullet"/>
      <w:lvlText w:val="•"/>
      <w:lvlJc w:val="left"/>
      <w:pPr>
        <w:ind w:left="1205" w:hanging="360"/>
      </w:pPr>
      <w:rPr>
        <w:rFonts w:hint="default"/>
        <w:lang w:val="zh-tw" w:eastAsia="zh-tw" w:bidi="zh-tw"/>
      </w:rPr>
    </w:lvl>
    <w:lvl w:ilvl="3">
      <w:start w:val="0"/>
      <w:numFmt w:val="bullet"/>
      <w:lvlText w:val="•"/>
      <w:lvlJc w:val="left"/>
      <w:pPr>
        <w:ind w:left="1577" w:hanging="360"/>
      </w:pPr>
      <w:rPr>
        <w:rFonts w:hint="default"/>
        <w:lang w:val="zh-tw" w:eastAsia="zh-tw" w:bidi="zh-tw"/>
      </w:rPr>
    </w:lvl>
    <w:lvl w:ilvl="4">
      <w:start w:val="0"/>
      <w:numFmt w:val="bullet"/>
      <w:lvlText w:val="•"/>
      <w:lvlJc w:val="left"/>
      <w:pPr>
        <w:ind w:left="1950" w:hanging="360"/>
      </w:pPr>
      <w:rPr>
        <w:rFonts w:hint="default"/>
        <w:lang w:val="zh-tw" w:eastAsia="zh-tw" w:bidi="zh-tw"/>
      </w:rPr>
    </w:lvl>
    <w:lvl w:ilvl="5">
      <w:start w:val="0"/>
      <w:numFmt w:val="bullet"/>
      <w:lvlText w:val="•"/>
      <w:lvlJc w:val="left"/>
      <w:pPr>
        <w:ind w:left="2323" w:hanging="360"/>
      </w:pPr>
      <w:rPr>
        <w:rFonts w:hint="default"/>
        <w:lang w:val="zh-tw" w:eastAsia="zh-tw" w:bidi="zh-tw"/>
      </w:rPr>
    </w:lvl>
    <w:lvl w:ilvl="6">
      <w:start w:val="0"/>
      <w:numFmt w:val="bullet"/>
      <w:lvlText w:val="•"/>
      <w:lvlJc w:val="left"/>
      <w:pPr>
        <w:ind w:left="2695" w:hanging="360"/>
      </w:pPr>
      <w:rPr>
        <w:rFonts w:hint="default"/>
        <w:lang w:val="zh-tw" w:eastAsia="zh-tw" w:bidi="zh-tw"/>
      </w:rPr>
    </w:lvl>
    <w:lvl w:ilvl="7">
      <w:start w:val="0"/>
      <w:numFmt w:val="bullet"/>
      <w:lvlText w:val="•"/>
      <w:lvlJc w:val="left"/>
      <w:pPr>
        <w:ind w:left="3068" w:hanging="360"/>
      </w:pPr>
      <w:rPr>
        <w:rFonts w:hint="default"/>
        <w:lang w:val="zh-tw" w:eastAsia="zh-tw" w:bidi="zh-tw"/>
      </w:rPr>
    </w:lvl>
    <w:lvl w:ilvl="8">
      <w:start w:val="0"/>
      <w:numFmt w:val="bullet"/>
      <w:lvlText w:val="•"/>
      <w:lvlJc w:val="left"/>
      <w:pPr>
        <w:ind w:left="3440" w:hanging="360"/>
      </w:pPr>
      <w:rPr>
        <w:rFonts w:hint="default"/>
        <w:lang w:val="zh-tw" w:eastAsia="zh-tw" w:bidi="zh-tw"/>
      </w:rPr>
    </w:lvl>
  </w:abstractNum>
  <w:abstractNum w:abstractNumId="80">
    <w:multiLevelType w:val="hybridMultilevel"/>
    <w:lvl w:ilvl="0">
      <w:start w:val="1"/>
      <w:numFmt w:val="decimal"/>
      <w:lvlText w:val="%1."/>
      <w:lvlJc w:val="left"/>
      <w:pPr>
        <w:ind w:left="477" w:hanging="330"/>
        <w:jc w:val="left"/>
      </w:pPr>
      <w:rPr>
        <w:rFonts w:hint="default" w:ascii="Times New Roman" w:hAnsi="Times New Roman" w:eastAsia="Times New Roman" w:cs="Times New Roman"/>
        <w:w w:val="100"/>
        <w:sz w:val="24"/>
        <w:szCs w:val="24"/>
        <w:lang w:val="zh-tw" w:eastAsia="zh-tw" w:bidi="zh-tw"/>
      </w:rPr>
    </w:lvl>
    <w:lvl w:ilvl="1">
      <w:start w:val="0"/>
      <w:numFmt w:val="bullet"/>
      <w:lvlText w:val="•"/>
      <w:lvlJc w:val="left"/>
      <w:pPr>
        <w:ind w:left="887" w:hanging="330"/>
      </w:pPr>
      <w:rPr>
        <w:rFonts w:hint="default"/>
        <w:lang w:val="zh-tw" w:eastAsia="zh-tw" w:bidi="zh-tw"/>
      </w:rPr>
    </w:lvl>
    <w:lvl w:ilvl="2">
      <w:start w:val="0"/>
      <w:numFmt w:val="bullet"/>
      <w:lvlText w:val="•"/>
      <w:lvlJc w:val="left"/>
      <w:pPr>
        <w:ind w:left="1294" w:hanging="330"/>
      </w:pPr>
      <w:rPr>
        <w:rFonts w:hint="default"/>
        <w:lang w:val="zh-tw" w:eastAsia="zh-tw" w:bidi="zh-tw"/>
      </w:rPr>
    </w:lvl>
    <w:lvl w:ilvl="3">
      <w:start w:val="0"/>
      <w:numFmt w:val="bullet"/>
      <w:lvlText w:val="•"/>
      <w:lvlJc w:val="left"/>
      <w:pPr>
        <w:ind w:left="1701" w:hanging="330"/>
      </w:pPr>
      <w:rPr>
        <w:rFonts w:hint="default"/>
        <w:lang w:val="zh-tw" w:eastAsia="zh-tw" w:bidi="zh-tw"/>
      </w:rPr>
    </w:lvl>
    <w:lvl w:ilvl="4">
      <w:start w:val="0"/>
      <w:numFmt w:val="bullet"/>
      <w:lvlText w:val="•"/>
      <w:lvlJc w:val="left"/>
      <w:pPr>
        <w:ind w:left="2108" w:hanging="330"/>
      </w:pPr>
      <w:rPr>
        <w:rFonts w:hint="default"/>
        <w:lang w:val="zh-tw" w:eastAsia="zh-tw" w:bidi="zh-tw"/>
      </w:rPr>
    </w:lvl>
    <w:lvl w:ilvl="5">
      <w:start w:val="0"/>
      <w:numFmt w:val="bullet"/>
      <w:lvlText w:val="•"/>
      <w:lvlJc w:val="left"/>
      <w:pPr>
        <w:ind w:left="2515" w:hanging="330"/>
      </w:pPr>
      <w:rPr>
        <w:rFonts w:hint="default"/>
        <w:lang w:val="zh-tw" w:eastAsia="zh-tw" w:bidi="zh-tw"/>
      </w:rPr>
    </w:lvl>
    <w:lvl w:ilvl="6">
      <w:start w:val="0"/>
      <w:numFmt w:val="bullet"/>
      <w:lvlText w:val="•"/>
      <w:lvlJc w:val="left"/>
      <w:pPr>
        <w:ind w:left="2922" w:hanging="330"/>
      </w:pPr>
      <w:rPr>
        <w:rFonts w:hint="default"/>
        <w:lang w:val="zh-tw" w:eastAsia="zh-tw" w:bidi="zh-tw"/>
      </w:rPr>
    </w:lvl>
    <w:lvl w:ilvl="7">
      <w:start w:val="0"/>
      <w:numFmt w:val="bullet"/>
      <w:lvlText w:val="•"/>
      <w:lvlJc w:val="left"/>
      <w:pPr>
        <w:ind w:left="3329" w:hanging="330"/>
      </w:pPr>
      <w:rPr>
        <w:rFonts w:hint="default"/>
        <w:lang w:val="zh-tw" w:eastAsia="zh-tw" w:bidi="zh-tw"/>
      </w:rPr>
    </w:lvl>
    <w:lvl w:ilvl="8">
      <w:start w:val="0"/>
      <w:numFmt w:val="bullet"/>
      <w:lvlText w:val="•"/>
      <w:lvlJc w:val="left"/>
      <w:pPr>
        <w:ind w:left="3736" w:hanging="330"/>
      </w:pPr>
      <w:rPr>
        <w:rFonts w:hint="default"/>
        <w:lang w:val="zh-tw" w:eastAsia="zh-tw" w:bidi="zh-tw"/>
      </w:rPr>
    </w:lvl>
  </w:abstractNum>
  <w:abstractNum w:abstractNumId="79">
    <w:multiLevelType w:val="hybridMultilevel"/>
    <w:lvl w:ilvl="0">
      <w:start w:val="1"/>
      <w:numFmt w:val="decimal"/>
      <w:lvlText w:val="%1."/>
      <w:lvlJc w:val="left"/>
      <w:pPr>
        <w:ind w:left="467" w:hanging="360"/>
        <w:jc w:val="left"/>
      </w:pPr>
      <w:rPr>
        <w:rFonts w:hint="default" w:ascii="Times New Roman" w:hAnsi="Times New Roman" w:eastAsia="Times New Roman" w:cs="Times New Roman"/>
        <w:spacing w:val="-1"/>
        <w:w w:val="100"/>
        <w:sz w:val="24"/>
        <w:szCs w:val="24"/>
        <w:lang w:val="zh-tw" w:eastAsia="zh-tw" w:bidi="zh-tw"/>
      </w:rPr>
    </w:lvl>
    <w:lvl w:ilvl="1">
      <w:start w:val="0"/>
      <w:numFmt w:val="bullet"/>
      <w:lvlText w:val="•"/>
      <w:lvlJc w:val="left"/>
      <w:pPr>
        <w:ind w:left="832" w:hanging="360"/>
      </w:pPr>
      <w:rPr>
        <w:rFonts w:hint="default"/>
        <w:lang w:val="zh-tw" w:eastAsia="zh-tw" w:bidi="zh-tw"/>
      </w:rPr>
    </w:lvl>
    <w:lvl w:ilvl="2">
      <w:start w:val="0"/>
      <w:numFmt w:val="bullet"/>
      <w:lvlText w:val="•"/>
      <w:lvlJc w:val="left"/>
      <w:pPr>
        <w:ind w:left="1205" w:hanging="360"/>
      </w:pPr>
      <w:rPr>
        <w:rFonts w:hint="default"/>
        <w:lang w:val="zh-tw" w:eastAsia="zh-tw" w:bidi="zh-tw"/>
      </w:rPr>
    </w:lvl>
    <w:lvl w:ilvl="3">
      <w:start w:val="0"/>
      <w:numFmt w:val="bullet"/>
      <w:lvlText w:val="•"/>
      <w:lvlJc w:val="left"/>
      <w:pPr>
        <w:ind w:left="1577" w:hanging="360"/>
      </w:pPr>
      <w:rPr>
        <w:rFonts w:hint="default"/>
        <w:lang w:val="zh-tw" w:eastAsia="zh-tw" w:bidi="zh-tw"/>
      </w:rPr>
    </w:lvl>
    <w:lvl w:ilvl="4">
      <w:start w:val="0"/>
      <w:numFmt w:val="bullet"/>
      <w:lvlText w:val="•"/>
      <w:lvlJc w:val="left"/>
      <w:pPr>
        <w:ind w:left="1950" w:hanging="360"/>
      </w:pPr>
      <w:rPr>
        <w:rFonts w:hint="default"/>
        <w:lang w:val="zh-tw" w:eastAsia="zh-tw" w:bidi="zh-tw"/>
      </w:rPr>
    </w:lvl>
    <w:lvl w:ilvl="5">
      <w:start w:val="0"/>
      <w:numFmt w:val="bullet"/>
      <w:lvlText w:val="•"/>
      <w:lvlJc w:val="left"/>
      <w:pPr>
        <w:ind w:left="2323" w:hanging="360"/>
      </w:pPr>
      <w:rPr>
        <w:rFonts w:hint="default"/>
        <w:lang w:val="zh-tw" w:eastAsia="zh-tw" w:bidi="zh-tw"/>
      </w:rPr>
    </w:lvl>
    <w:lvl w:ilvl="6">
      <w:start w:val="0"/>
      <w:numFmt w:val="bullet"/>
      <w:lvlText w:val="•"/>
      <w:lvlJc w:val="left"/>
      <w:pPr>
        <w:ind w:left="2695" w:hanging="360"/>
      </w:pPr>
      <w:rPr>
        <w:rFonts w:hint="default"/>
        <w:lang w:val="zh-tw" w:eastAsia="zh-tw" w:bidi="zh-tw"/>
      </w:rPr>
    </w:lvl>
    <w:lvl w:ilvl="7">
      <w:start w:val="0"/>
      <w:numFmt w:val="bullet"/>
      <w:lvlText w:val="•"/>
      <w:lvlJc w:val="left"/>
      <w:pPr>
        <w:ind w:left="3068" w:hanging="360"/>
      </w:pPr>
      <w:rPr>
        <w:rFonts w:hint="default"/>
        <w:lang w:val="zh-tw" w:eastAsia="zh-tw" w:bidi="zh-tw"/>
      </w:rPr>
    </w:lvl>
    <w:lvl w:ilvl="8">
      <w:start w:val="0"/>
      <w:numFmt w:val="bullet"/>
      <w:lvlText w:val="•"/>
      <w:lvlJc w:val="left"/>
      <w:pPr>
        <w:ind w:left="3440" w:hanging="360"/>
      </w:pPr>
      <w:rPr>
        <w:rFonts w:hint="default"/>
        <w:lang w:val="zh-tw" w:eastAsia="zh-tw" w:bidi="zh-tw"/>
      </w:rPr>
    </w:lvl>
  </w:abstractNum>
  <w:abstractNum w:abstractNumId="78">
    <w:multiLevelType w:val="hybridMultilevel"/>
    <w:lvl w:ilvl="0">
      <w:start w:val="2"/>
      <w:numFmt w:val="decimal"/>
      <w:lvlText w:val="%1."/>
      <w:lvlJc w:val="left"/>
      <w:pPr>
        <w:ind w:left="425" w:hanging="279"/>
        <w:jc w:val="left"/>
      </w:pPr>
      <w:rPr>
        <w:rFonts w:hint="default" w:ascii="Times New Roman" w:hAnsi="Times New Roman" w:eastAsia="Times New Roman" w:cs="Times New Roman"/>
        <w:spacing w:val="-22"/>
        <w:w w:val="100"/>
        <w:sz w:val="24"/>
        <w:szCs w:val="24"/>
        <w:lang w:val="zh-tw" w:eastAsia="zh-tw" w:bidi="zh-tw"/>
      </w:rPr>
    </w:lvl>
    <w:lvl w:ilvl="1">
      <w:start w:val="1"/>
      <w:numFmt w:val="decimal"/>
      <w:lvlText w:val="（%2）"/>
      <w:lvlJc w:val="left"/>
      <w:pPr>
        <w:ind w:left="1140" w:hanging="708"/>
        <w:jc w:val="left"/>
      </w:pPr>
      <w:rPr>
        <w:rFonts w:hint="default" w:ascii="Noto Sans Mono CJK JP Regular" w:hAnsi="Noto Sans Mono CJK JP Regular" w:eastAsia="Noto Sans Mono CJK JP Regular" w:cs="Noto Sans Mono CJK JP Regular"/>
        <w:w w:val="100"/>
        <w:sz w:val="24"/>
        <w:szCs w:val="24"/>
        <w:lang w:val="zh-tw" w:eastAsia="zh-tw" w:bidi="zh-tw"/>
      </w:rPr>
    </w:lvl>
    <w:lvl w:ilvl="2">
      <w:start w:val="0"/>
      <w:numFmt w:val="bullet"/>
      <w:lvlText w:val="•"/>
      <w:lvlJc w:val="left"/>
      <w:pPr>
        <w:ind w:left="1748" w:hanging="708"/>
      </w:pPr>
      <w:rPr>
        <w:rFonts w:hint="default"/>
        <w:lang w:val="zh-tw" w:eastAsia="zh-tw" w:bidi="zh-tw"/>
      </w:rPr>
    </w:lvl>
    <w:lvl w:ilvl="3">
      <w:start w:val="0"/>
      <w:numFmt w:val="bullet"/>
      <w:lvlText w:val="•"/>
      <w:lvlJc w:val="left"/>
      <w:pPr>
        <w:ind w:left="2356" w:hanging="708"/>
      </w:pPr>
      <w:rPr>
        <w:rFonts w:hint="default"/>
        <w:lang w:val="zh-tw" w:eastAsia="zh-tw" w:bidi="zh-tw"/>
      </w:rPr>
    </w:lvl>
    <w:lvl w:ilvl="4">
      <w:start w:val="0"/>
      <w:numFmt w:val="bullet"/>
      <w:lvlText w:val="•"/>
      <w:lvlJc w:val="left"/>
      <w:pPr>
        <w:ind w:left="2964" w:hanging="708"/>
      </w:pPr>
      <w:rPr>
        <w:rFonts w:hint="default"/>
        <w:lang w:val="zh-tw" w:eastAsia="zh-tw" w:bidi="zh-tw"/>
      </w:rPr>
    </w:lvl>
    <w:lvl w:ilvl="5">
      <w:start w:val="0"/>
      <w:numFmt w:val="bullet"/>
      <w:lvlText w:val="•"/>
      <w:lvlJc w:val="left"/>
      <w:pPr>
        <w:ind w:left="3572" w:hanging="708"/>
      </w:pPr>
      <w:rPr>
        <w:rFonts w:hint="default"/>
        <w:lang w:val="zh-tw" w:eastAsia="zh-tw" w:bidi="zh-tw"/>
      </w:rPr>
    </w:lvl>
    <w:lvl w:ilvl="6">
      <w:start w:val="0"/>
      <w:numFmt w:val="bullet"/>
      <w:lvlText w:val="•"/>
      <w:lvlJc w:val="left"/>
      <w:pPr>
        <w:ind w:left="4180" w:hanging="708"/>
      </w:pPr>
      <w:rPr>
        <w:rFonts w:hint="default"/>
        <w:lang w:val="zh-tw" w:eastAsia="zh-tw" w:bidi="zh-tw"/>
      </w:rPr>
    </w:lvl>
    <w:lvl w:ilvl="7">
      <w:start w:val="0"/>
      <w:numFmt w:val="bullet"/>
      <w:lvlText w:val="•"/>
      <w:lvlJc w:val="left"/>
      <w:pPr>
        <w:ind w:left="4788" w:hanging="708"/>
      </w:pPr>
      <w:rPr>
        <w:rFonts w:hint="default"/>
        <w:lang w:val="zh-tw" w:eastAsia="zh-tw" w:bidi="zh-tw"/>
      </w:rPr>
    </w:lvl>
    <w:lvl w:ilvl="8">
      <w:start w:val="0"/>
      <w:numFmt w:val="bullet"/>
      <w:lvlText w:val="•"/>
      <w:lvlJc w:val="left"/>
      <w:pPr>
        <w:ind w:left="5396" w:hanging="708"/>
      </w:pPr>
      <w:rPr>
        <w:rFonts w:hint="default"/>
        <w:lang w:val="zh-tw" w:eastAsia="zh-tw" w:bidi="zh-tw"/>
      </w:rPr>
    </w:lvl>
  </w:abstractNum>
  <w:abstractNum w:abstractNumId="77">
    <w:multiLevelType w:val="hybridMultilevel"/>
    <w:lvl w:ilvl="0">
      <w:start w:val="4"/>
      <w:numFmt w:val="decimal"/>
      <w:lvlText w:val="%1."/>
      <w:lvlJc w:val="left"/>
      <w:pPr>
        <w:ind w:left="1598" w:hanging="480"/>
        <w:jc w:val="left"/>
      </w:pPr>
      <w:rPr>
        <w:rFonts w:hint="default" w:ascii="Times New Roman" w:hAnsi="Times New Roman" w:eastAsia="Times New Roman" w:cs="Times New Roman"/>
        <w:spacing w:val="-120"/>
        <w:w w:val="100"/>
        <w:sz w:val="24"/>
        <w:szCs w:val="24"/>
        <w:lang w:val="zh-tw" w:eastAsia="zh-tw" w:bidi="zh-tw"/>
      </w:rPr>
    </w:lvl>
    <w:lvl w:ilvl="1">
      <w:start w:val="0"/>
      <w:numFmt w:val="bullet"/>
      <w:lvlText w:val="•"/>
      <w:lvlJc w:val="left"/>
      <w:pPr>
        <w:ind w:left="2496" w:hanging="480"/>
      </w:pPr>
      <w:rPr>
        <w:rFonts w:hint="default"/>
        <w:lang w:val="zh-tw" w:eastAsia="zh-tw" w:bidi="zh-tw"/>
      </w:rPr>
    </w:lvl>
    <w:lvl w:ilvl="2">
      <w:start w:val="0"/>
      <w:numFmt w:val="bullet"/>
      <w:lvlText w:val="•"/>
      <w:lvlJc w:val="left"/>
      <w:pPr>
        <w:ind w:left="3393" w:hanging="480"/>
      </w:pPr>
      <w:rPr>
        <w:rFonts w:hint="default"/>
        <w:lang w:val="zh-tw" w:eastAsia="zh-tw" w:bidi="zh-tw"/>
      </w:rPr>
    </w:lvl>
    <w:lvl w:ilvl="3">
      <w:start w:val="0"/>
      <w:numFmt w:val="bullet"/>
      <w:lvlText w:val="•"/>
      <w:lvlJc w:val="left"/>
      <w:pPr>
        <w:ind w:left="4289" w:hanging="480"/>
      </w:pPr>
      <w:rPr>
        <w:rFonts w:hint="default"/>
        <w:lang w:val="zh-tw" w:eastAsia="zh-tw" w:bidi="zh-tw"/>
      </w:rPr>
    </w:lvl>
    <w:lvl w:ilvl="4">
      <w:start w:val="0"/>
      <w:numFmt w:val="bullet"/>
      <w:lvlText w:val="•"/>
      <w:lvlJc w:val="left"/>
      <w:pPr>
        <w:ind w:left="5186" w:hanging="480"/>
      </w:pPr>
      <w:rPr>
        <w:rFonts w:hint="default"/>
        <w:lang w:val="zh-tw" w:eastAsia="zh-tw" w:bidi="zh-tw"/>
      </w:rPr>
    </w:lvl>
    <w:lvl w:ilvl="5">
      <w:start w:val="0"/>
      <w:numFmt w:val="bullet"/>
      <w:lvlText w:val="•"/>
      <w:lvlJc w:val="left"/>
      <w:pPr>
        <w:ind w:left="6083" w:hanging="480"/>
      </w:pPr>
      <w:rPr>
        <w:rFonts w:hint="default"/>
        <w:lang w:val="zh-tw" w:eastAsia="zh-tw" w:bidi="zh-tw"/>
      </w:rPr>
    </w:lvl>
    <w:lvl w:ilvl="6">
      <w:start w:val="0"/>
      <w:numFmt w:val="bullet"/>
      <w:lvlText w:val="•"/>
      <w:lvlJc w:val="left"/>
      <w:pPr>
        <w:ind w:left="6979" w:hanging="480"/>
      </w:pPr>
      <w:rPr>
        <w:rFonts w:hint="default"/>
        <w:lang w:val="zh-tw" w:eastAsia="zh-tw" w:bidi="zh-tw"/>
      </w:rPr>
    </w:lvl>
    <w:lvl w:ilvl="7">
      <w:start w:val="0"/>
      <w:numFmt w:val="bullet"/>
      <w:lvlText w:val="•"/>
      <w:lvlJc w:val="left"/>
      <w:pPr>
        <w:ind w:left="7876" w:hanging="480"/>
      </w:pPr>
      <w:rPr>
        <w:rFonts w:hint="default"/>
        <w:lang w:val="zh-tw" w:eastAsia="zh-tw" w:bidi="zh-tw"/>
      </w:rPr>
    </w:lvl>
    <w:lvl w:ilvl="8">
      <w:start w:val="0"/>
      <w:numFmt w:val="bullet"/>
      <w:lvlText w:val="•"/>
      <w:lvlJc w:val="left"/>
      <w:pPr>
        <w:ind w:left="8773" w:hanging="480"/>
      </w:pPr>
      <w:rPr>
        <w:rFonts w:hint="default"/>
        <w:lang w:val="zh-tw" w:eastAsia="zh-tw" w:bidi="zh-tw"/>
      </w:rPr>
    </w:lvl>
  </w:abstractNum>
  <w:abstractNum w:abstractNumId="76">
    <w:multiLevelType w:val="hybridMultilevel"/>
    <w:lvl w:ilvl="0">
      <w:start w:val="1"/>
      <w:numFmt w:val="decimal"/>
      <w:lvlText w:val="%1."/>
      <w:lvlJc w:val="left"/>
      <w:pPr>
        <w:ind w:left="1545" w:hanging="428"/>
        <w:jc w:val="left"/>
      </w:pPr>
      <w:rPr>
        <w:rFonts w:hint="default" w:ascii="Times New Roman" w:hAnsi="Times New Roman" w:eastAsia="Times New Roman" w:cs="Times New Roman"/>
        <w:spacing w:val="-120"/>
        <w:w w:val="100"/>
        <w:sz w:val="24"/>
        <w:szCs w:val="24"/>
        <w:lang w:val="zh-tw" w:eastAsia="zh-tw" w:bidi="zh-tw"/>
      </w:rPr>
    </w:lvl>
    <w:lvl w:ilvl="1">
      <w:start w:val="0"/>
      <w:numFmt w:val="bullet"/>
      <w:lvlText w:val="•"/>
      <w:lvlJc w:val="left"/>
      <w:pPr>
        <w:ind w:left="2442" w:hanging="428"/>
      </w:pPr>
      <w:rPr>
        <w:rFonts w:hint="default"/>
        <w:lang w:val="zh-tw" w:eastAsia="zh-tw" w:bidi="zh-tw"/>
      </w:rPr>
    </w:lvl>
    <w:lvl w:ilvl="2">
      <w:start w:val="0"/>
      <w:numFmt w:val="bullet"/>
      <w:lvlText w:val="•"/>
      <w:lvlJc w:val="left"/>
      <w:pPr>
        <w:ind w:left="3345" w:hanging="428"/>
      </w:pPr>
      <w:rPr>
        <w:rFonts w:hint="default"/>
        <w:lang w:val="zh-tw" w:eastAsia="zh-tw" w:bidi="zh-tw"/>
      </w:rPr>
    </w:lvl>
    <w:lvl w:ilvl="3">
      <w:start w:val="0"/>
      <w:numFmt w:val="bullet"/>
      <w:lvlText w:val="•"/>
      <w:lvlJc w:val="left"/>
      <w:pPr>
        <w:ind w:left="4247" w:hanging="428"/>
      </w:pPr>
      <w:rPr>
        <w:rFonts w:hint="default"/>
        <w:lang w:val="zh-tw" w:eastAsia="zh-tw" w:bidi="zh-tw"/>
      </w:rPr>
    </w:lvl>
    <w:lvl w:ilvl="4">
      <w:start w:val="0"/>
      <w:numFmt w:val="bullet"/>
      <w:lvlText w:val="•"/>
      <w:lvlJc w:val="left"/>
      <w:pPr>
        <w:ind w:left="5150" w:hanging="428"/>
      </w:pPr>
      <w:rPr>
        <w:rFonts w:hint="default"/>
        <w:lang w:val="zh-tw" w:eastAsia="zh-tw" w:bidi="zh-tw"/>
      </w:rPr>
    </w:lvl>
    <w:lvl w:ilvl="5">
      <w:start w:val="0"/>
      <w:numFmt w:val="bullet"/>
      <w:lvlText w:val="•"/>
      <w:lvlJc w:val="left"/>
      <w:pPr>
        <w:ind w:left="6053" w:hanging="428"/>
      </w:pPr>
      <w:rPr>
        <w:rFonts w:hint="default"/>
        <w:lang w:val="zh-tw" w:eastAsia="zh-tw" w:bidi="zh-tw"/>
      </w:rPr>
    </w:lvl>
    <w:lvl w:ilvl="6">
      <w:start w:val="0"/>
      <w:numFmt w:val="bullet"/>
      <w:lvlText w:val="•"/>
      <w:lvlJc w:val="left"/>
      <w:pPr>
        <w:ind w:left="6955" w:hanging="428"/>
      </w:pPr>
      <w:rPr>
        <w:rFonts w:hint="default"/>
        <w:lang w:val="zh-tw" w:eastAsia="zh-tw" w:bidi="zh-tw"/>
      </w:rPr>
    </w:lvl>
    <w:lvl w:ilvl="7">
      <w:start w:val="0"/>
      <w:numFmt w:val="bullet"/>
      <w:lvlText w:val="•"/>
      <w:lvlJc w:val="left"/>
      <w:pPr>
        <w:ind w:left="7858" w:hanging="428"/>
      </w:pPr>
      <w:rPr>
        <w:rFonts w:hint="default"/>
        <w:lang w:val="zh-tw" w:eastAsia="zh-tw" w:bidi="zh-tw"/>
      </w:rPr>
    </w:lvl>
    <w:lvl w:ilvl="8">
      <w:start w:val="0"/>
      <w:numFmt w:val="bullet"/>
      <w:lvlText w:val="•"/>
      <w:lvlJc w:val="left"/>
      <w:pPr>
        <w:ind w:left="8761" w:hanging="428"/>
      </w:pPr>
      <w:rPr>
        <w:rFonts w:hint="default"/>
        <w:lang w:val="zh-tw" w:eastAsia="zh-tw" w:bidi="zh-tw"/>
      </w:rPr>
    </w:lvl>
  </w:abstractNum>
  <w:abstractNum w:abstractNumId="75">
    <w:multiLevelType w:val="hybridMultilevel"/>
    <w:lvl w:ilvl="0">
      <w:start w:val="20"/>
      <w:numFmt w:val="decimal"/>
      <w:lvlText w:val="%1."/>
      <w:lvlJc w:val="left"/>
      <w:pPr>
        <w:ind w:left="588" w:hanging="481"/>
        <w:jc w:val="left"/>
      </w:pPr>
      <w:rPr>
        <w:rFonts w:hint="default" w:ascii="Times New Roman" w:hAnsi="Times New Roman" w:eastAsia="Times New Roman" w:cs="Times New Roman"/>
        <w:w w:val="100"/>
        <w:sz w:val="24"/>
        <w:szCs w:val="24"/>
        <w:lang w:val="zh-tw" w:eastAsia="zh-tw" w:bidi="zh-tw"/>
      </w:rPr>
    </w:lvl>
    <w:lvl w:ilvl="1">
      <w:start w:val="0"/>
      <w:numFmt w:val="bullet"/>
      <w:lvlText w:val="•"/>
      <w:lvlJc w:val="left"/>
      <w:pPr>
        <w:ind w:left="1212" w:hanging="481"/>
      </w:pPr>
      <w:rPr>
        <w:rFonts w:hint="default"/>
        <w:lang w:val="zh-tw" w:eastAsia="zh-tw" w:bidi="zh-tw"/>
      </w:rPr>
    </w:lvl>
    <w:lvl w:ilvl="2">
      <w:start w:val="0"/>
      <w:numFmt w:val="bullet"/>
      <w:lvlText w:val="•"/>
      <w:lvlJc w:val="left"/>
      <w:pPr>
        <w:ind w:left="1845" w:hanging="481"/>
      </w:pPr>
      <w:rPr>
        <w:rFonts w:hint="default"/>
        <w:lang w:val="zh-tw" w:eastAsia="zh-tw" w:bidi="zh-tw"/>
      </w:rPr>
    </w:lvl>
    <w:lvl w:ilvl="3">
      <w:start w:val="0"/>
      <w:numFmt w:val="bullet"/>
      <w:lvlText w:val="•"/>
      <w:lvlJc w:val="left"/>
      <w:pPr>
        <w:ind w:left="2478" w:hanging="481"/>
      </w:pPr>
      <w:rPr>
        <w:rFonts w:hint="default"/>
        <w:lang w:val="zh-tw" w:eastAsia="zh-tw" w:bidi="zh-tw"/>
      </w:rPr>
    </w:lvl>
    <w:lvl w:ilvl="4">
      <w:start w:val="0"/>
      <w:numFmt w:val="bullet"/>
      <w:lvlText w:val="•"/>
      <w:lvlJc w:val="left"/>
      <w:pPr>
        <w:ind w:left="3111" w:hanging="481"/>
      </w:pPr>
      <w:rPr>
        <w:rFonts w:hint="default"/>
        <w:lang w:val="zh-tw" w:eastAsia="zh-tw" w:bidi="zh-tw"/>
      </w:rPr>
    </w:lvl>
    <w:lvl w:ilvl="5">
      <w:start w:val="0"/>
      <w:numFmt w:val="bullet"/>
      <w:lvlText w:val="•"/>
      <w:lvlJc w:val="left"/>
      <w:pPr>
        <w:ind w:left="3744" w:hanging="481"/>
      </w:pPr>
      <w:rPr>
        <w:rFonts w:hint="default"/>
        <w:lang w:val="zh-tw" w:eastAsia="zh-tw" w:bidi="zh-tw"/>
      </w:rPr>
    </w:lvl>
    <w:lvl w:ilvl="6">
      <w:start w:val="0"/>
      <w:numFmt w:val="bullet"/>
      <w:lvlText w:val="•"/>
      <w:lvlJc w:val="left"/>
      <w:pPr>
        <w:ind w:left="4376" w:hanging="481"/>
      </w:pPr>
      <w:rPr>
        <w:rFonts w:hint="default"/>
        <w:lang w:val="zh-tw" w:eastAsia="zh-tw" w:bidi="zh-tw"/>
      </w:rPr>
    </w:lvl>
    <w:lvl w:ilvl="7">
      <w:start w:val="0"/>
      <w:numFmt w:val="bullet"/>
      <w:lvlText w:val="•"/>
      <w:lvlJc w:val="left"/>
      <w:pPr>
        <w:ind w:left="5009" w:hanging="481"/>
      </w:pPr>
      <w:rPr>
        <w:rFonts w:hint="default"/>
        <w:lang w:val="zh-tw" w:eastAsia="zh-tw" w:bidi="zh-tw"/>
      </w:rPr>
    </w:lvl>
    <w:lvl w:ilvl="8">
      <w:start w:val="0"/>
      <w:numFmt w:val="bullet"/>
      <w:lvlText w:val="•"/>
      <w:lvlJc w:val="left"/>
      <w:pPr>
        <w:ind w:left="5642" w:hanging="481"/>
      </w:pPr>
      <w:rPr>
        <w:rFonts w:hint="default"/>
        <w:lang w:val="zh-tw" w:eastAsia="zh-tw" w:bidi="zh-tw"/>
      </w:rPr>
    </w:lvl>
  </w:abstractNum>
  <w:abstractNum w:abstractNumId="74">
    <w:multiLevelType w:val="hybridMultilevel"/>
    <w:lvl w:ilvl="0">
      <w:start w:val="14"/>
      <w:numFmt w:val="decimal"/>
      <w:lvlText w:val="%1."/>
      <w:lvlJc w:val="left"/>
      <w:pPr>
        <w:ind w:left="588" w:hanging="481"/>
        <w:jc w:val="left"/>
      </w:pPr>
      <w:rPr>
        <w:rFonts w:hint="default" w:ascii="Times New Roman" w:hAnsi="Times New Roman" w:eastAsia="Times New Roman" w:cs="Times New Roman"/>
        <w:spacing w:val="-3"/>
        <w:w w:val="100"/>
        <w:sz w:val="24"/>
        <w:szCs w:val="24"/>
        <w:lang w:val="zh-tw" w:eastAsia="zh-tw" w:bidi="zh-tw"/>
      </w:rPr>
    </w:lvl>
    <w:lvl w:ilvl="1">
      <w:start w:val="0"/>
      <w:numFmt w:val="bullet"/>
      <w:lvlText w:val="•"/>
      <w:lvlJc w:val="left"/>
      <w:pPr>
        <w:ind w:left="1212" w:hanging="481"/>
      </w:pPr>
      <w:rPr>
        <w:rFonts w:hint="default"/>
        <w:lang w:val="zh-tw" w:eastAsia="zh-tw" w:bidi="zh-tw"/>
      </w:rPr>
    </w:lvl>
    <w:lvl w:ilvl="2">
      <w:start w:val="0"/>
      <w:numFmt w:val="bullet"/>
      <w:lvlText w:val="•"/>
      <w:lvlJc w:val="left"/>
      <w:pPr>
        <w:ind w:left="1845" w:hanging="481"/>
      </w:pPr>
      <w:rPr>
        <w:rFonts w:hint="default"/>
        <w:lang w:val="zh-tw" w:eastAsia="zh-tw" w:bidi="zh-tw"/>
      </w:rPr>
    </w:lvl>
    <w:lvl w:ilvl="3">
      <w:start w:val="0"/>
      <w:numFmt w:val="bullet"/>
      <w:lvlText w:val="•"/>
      <w:lvlJc w:val="left"/>
      <w:pPr>
        <w:ind w:left="2478" w:hanging="481"/>
      </w:pPr>
      <w:rPr>
        <w:rFonts w:hint="default"/>
        <w:lang w:val="zh-tw" w:eastAsia="zh-tw" w:bidi="zh-tw"/>
      </w:rPr>
    </w:lvl>
    <w:lvl w:ilvl="4">
      <w:start w:val="0"/>
      <w:numFmt w:val="bullet"/>
      <w:lvlText w:val="•"/>
      <w:lvlJc w:val="left"/>
      <w:pPr>
        <w:ind w:left="3111" w:hanging="481"/>
      </w:pPr>
      <w:rPr>
        <w:rFonts w:hint="default"/>
        <w:lang w:val="zh-tw" w:eastAsia="zh-tw" w:bidi="zh-tw"/>
      </w:rPr>
    </w:lvl>
    <w:lvl w:ilvl="5">
      <w:start w:val="0"/>
      <w:numFmt w:val="bullet"/>
      <w:lvlText w:val="•"/>
      <w:lvlJc w:val="left"/>
      <w:pPr>
        <w:ind w:left="3744" w:hanging="481"/>
      </w:pPr>
      <w:rPr>
        <w:rFonts w:hint="default"/>
        <w:lang w:val="zh-tw" w:eastAsia="zh-tw" w:bidi="zh-tw"/>
      </w:rPr>
    </w:lvl>
    <w:lvl w:ilvl="6">
      <w:start w:val="0"/>
      <w:numFmt w:val="bullet"/>
      <w:lvlText w:val="•"/>
      <w:lvlJc w:val="left"/>
      <w:pPr>
        <w:ind w:left="4376" w:hanging="481"/>
      </w:pPr>
      <w:rPr>
        <w:rFonts w:hint="default"/>
        <w:lang w:val="zh-tw" w:eastAsia="zh-tw" w:bidi="zh-tw"/>
      </w:rPr>
    </w:lvl>
    <w:lvl w:ilvl="7">
      <w:start w:val="0"/>
      <w:numFmt w:val="bullet"/>
      <w:lvlText w:val="•"/>
      <w:lvlJc w:val="left"/>
      <w:pPr>
        <w:ind w:left="5009" w:hanging="481"/>
      </w:pPr>
      <w:rPr>
        <w:rFonts w:hint="default"/>
        <w:lang w:val="zh-tw" w:eastAsia="zh-tw" w:bidi="zh-tw"/>
      </w:rPr>
    </w:lvl>
    <w:lvl w:ilvl="8">
      <w:start w:val="0"/>
      <w:numFmt w:val="bullet"/>
      <w:lvlText w:val="•"/>
      <w:lvlJc w:val="left"/>
      <w:pPr>
        <w:ind w:left="5642" w:hanging="481"/>
      </w:pPr>
      <w:rPr>
        <w:rFonts w:hint="default"/>
        <w:lang w:val="zh-tw" w:eastAsia="zh-tw" w:bidi="zh-tw"/>
      </w:rPr>
    </w:lvl>
  </w:abstractNum>
  <w:abstractNum w:abstractNumId="73">
    <w:multiLevelType w:val="hybridMultilevel"/>
    <w:lvl w:ilvl="0">
      <w:start w:val="11"/>
      <w:numFmt w:val="decimal"/>
      <w:lvlText w:val="%1."/>
      <w:lvlJc w:val="left"/>
      <w:pPr>
        <w:ind w:left="468" w:hanging="361"/>
        <w:jc w:val="left"/>
      </w:pPr>
      <w:rPr>
        <w:rFonts w:hint="default" w:ascii="Times New Roman" w:hAnsi="Times New Roman" w:eastAsia="Times New Roman" w:cs="Times New Roman"/>
        <w:spacing w:val="-120"/>
        <w:w w:val="100"/>
        <w:sz w:val="24"/>
        <w:szCs w:val="24"/>
        <w:lang w:val="zh-tw" w:eastAsia="zh-tw" w:bidi="zh-tw"/>
      </w:rPr>
    </w:lvl>
    <w:lvl w:ilvl="1">
      <w:start w:val="0"/>
      <w:numFmt w:val="bullet"/>
      <w:lvlText w:val="•"/>
      <w:lvlJc w:val="left"/>
      <w:pPr>
        <w:ind w:left="1104" w:hanging="361"/>
      </w:pPr>
      <w:rPr>
        <w:rFonts w:hint="default"/>
        <w:lang w:val="zh-tw" w:eastAsia="zh-tw" w:bidi="zh-tw"/>
      </w:rPr>
    </w:lvl>
    <w:lvl w:ilvl="2">
      <w:start w:val="0"/>
      <w:numFmt w:val="bullet"/>
      <w:lvlText w:val="•"/>
      <w:lvlJc w:val="left"/>
      <w:pPr>
        <w:ind w:left="1749" w:hanging="361"/>
      </w:pPr>
      <w:rPr>
        <w:rFonts w:hint="default"/>
        <w:lang w:val="zh-tw" w:eastAsia="zh-tw" w:bidi="zh-tw"/>
      </w:rPr>
    </w:lvl>
    <w:lvl w:ilvl="3">
      <w:start w:val="0"/>
      <w:numFmt w:val="bullet"/>
      <w:lvlText w:val="•"/>
      <w:lvlJc w:val="left"/>
      <w:pPr>
        <w:ind w:left="2394" w:hanging="361"/>
      </w:pPr>
      <w:rPr>
        <w:rFonts w:hint="default"/>
        <w:lang w:val="zh-tw" w:eastAsia="zh-tw" w:bidi="zh-tw"/>
      </w:rPr>
    </w:lvl>
    <w:lvl w:ilvl="4">
      <w:start w:val="0"/>
      <w:numFmt w:val="bullet"/>
      <w:lvlText w:val="•"/>
      <w:lvlJc w:val="left"/>
      <w:pPr>
        <w:ind w:left="3039" w:hanging="361"/>
      </w:pPr>
      <w:rPr>
        <w:rFonts w:hint="default"/>
        <w:lang w:val="zh-tw" w:eastAsia="zh-tw" w:bidi="zh-tw"/>
      </w:rPr>
    </w:lvl>
    <w:lvl w:ilvl="5">
      <w:start w:val="0"/>
      <w:numFmt w:val="bullet"/>
      <w:lvlText w:val="•"/>
      <w:lvlJc w:val="left"/>
      <w:pPr>
        <w:ind w:left="3684" w:hanging="361"/>
      </w:pPr>
      <w:rPr>
        <w:rFonts w:hint="default"/>
        <w:lang w:val="zh-tw" w:eastAsia="zh-tw" w:bidi="zh-tw"/>
      </w:rPr>
    </w:lvl>
    <w:lvl w:ilvl="6">
      <w:start w:val="0"/>
      <w:numFmt w:val="bullet"/>
      <w:lvlText w:val="•"/>
      <w:lvlJc w:val="left"/>
      <w:pPr>
        <w:ind w:left="4328" w:hanging="361"/>
      </w:pPr>
      <w:rPr>
        <w:rFonts w:hint="default"/>
        <w:lang w:val="zh-tw" w:eastAsia="zh-tw" w:bidi="zh-tw"/>
      </w:rPr>
    </w:lvl>
    <w:lvl w:ilvl="7">
      <w:start w:val="0"/>
      <w:numFmt w:val="bullet"/>
      <w:lvlText w:val="•"/>
      <w:lvlJc w:val="left"/>
      <w:pPr>
        <w:ind w:left="4973" w:hanging="361"/>
      </w:pPr>
      <w:rPr>
        <w:rFonts w:hint="default"/>
        <w:lang w:val="zh-tw" w:eastAsia="zh-tw" w:bidi="zh-tw"/>
      </w:rPr>
    </w:lvl>
    <w:lvl w:ilvl="8">
      <w:start w:val="0"/>
      <w:numFmt w:val="bullet"/>
      <w:lvlText w:val="•"/>
      <w:lvlJc w:val="left"/>
      <w:pPr>
        <w:ind w:left="5618" w:hanging="361"/>
      </w:pPr>
      <w:rPr>
        <w:rFonts w:hint="default"/>
        <w:lang w:val="zh-tw" w:eastAsia="zh-tw" w:bidi="zh-tw"/>
      </w:rPr>
    </w:lvl>
  </w:abstractNum>
  <w:abstractNum w:abstractNumId="72">
    <w:multiLevelType w:val="hybridMultilevel"/>
    <w:lvl w:ilvl="0">
      <w:start w:val="9"/>
      <w:numFmt w:val="decimal"/>
      <w:lvlText w:val="%1."/>
      <w:lvlJc w:val="left"/>
      <w:pPr>
        <w:ind w:left="468" w:hanging="361"/>
        <w:jc w:val="left"/>
      </w:pPr>
      <w:rPr>
        <w:rFonts w:hint="default" w:ascii="Times New Roman" w:hAnsi="Times New Roman" w:eastAsia="Times New Roman" w:cs="Times New Roman"/>
        <w:w w:val="100"/>
        <w:sz w:val="24"/>
        <w:szCs w:val="24"/>
        <w:lang w:val="zh-tw" w:eastAsia="zh-tw" w:bidi="zh-tw"/>
      </w:rPr>
    </w:lvl>
    <w:lvl w:ilvl="1">
      <w:start w:val="0"/>
      <w:numFmt w:val="bullet"/>
      <w:lvlText w:val="•"/>
      <w:lvlJc w:val="left"/>
      <w:pPr>
        <w:ind w:left="1104" w:hanging="361"/>
      </w:pPr>
      <w:rPr>
        <w:rFonts w:hint="default"/>
        <w:lang w:val="zh-tw" w:eastAsia="zh-tw" w:bidi="zh-tw"/>
      </w:rPr>
    </w:lvl>
    <w:lvl w:ilvl="2">
      <w:start w:val="0"/>
      <w:numFmt w:val="bullet"/>
      <w:lvlText w:val="•"/>
      <w:lvlJc w:val="left"/>
      <w:pPr>
        <w:ind w:left="1749" w:hanging="361"/>
      </w:pPr>
      <w:rPr>
        <w:rFonts w:hint="default"/>
        <w:lang w:val="zh-tw" w:eastAsia="zh-tw" w:bidi="zh-tw"/>
      </w:rPr>
    </w:lvl>
    <w:lvl w:ilvl="3">
      <w:start w:val="0"/>
      <w:numFmt w:val="bullet"/>
      <w:lvlText w:val="•"/>
      <w:lvlJc w:val="left"/>
      <w:pPr>
        <w:ind w:left="2394" w:hanging="361"/>
      </w:pPr>
      <w:rPr>
        <w:rFonts w:hint="default"/>
        <w:lang w:val="zh-tw" w:eastAsia="zh-tw" w:bidi="zh-tw"/>
      </w:rPr>
    </w:lvl>
    <w:lvl w:ilvl="4">
      <w:start w:val="0"/>
      <w:numFmt w:val="bullet"/>
      <w:lvlText w:val="•"/>
      <w:lvlJc w:val="left"/>
      <w:pPr>
        <w:ind w:left="3039" w:hanging="361"/>
      </w:pPr>
      <w:rPr>
        <w:rFonts w:hint="default"/>
        <w:lang w:val="zh-tw" w:eastAsia="zh-tw" w:bidi="zh-tw"/>
      </w:rPr>
    </w:lvl>
    <w:lvl w:ilvl="5">
      <w:start w:val="0"/>
      <w:numFmt w:val="bullet"/>
      <w:lvlText w:val="•"/>
      <w:lvlJc w:val="left"/>
      <w:pPr>
        <w:ind w:left="3684" w:hanging="361"/>
      </w:pPr>
      <w:rPr>
        <w:rFonts w:hint="default"/>
        <w:lang w:val="zh-tw" w:eastAsia="zh-tw" w:bidi="zh-tw"/>
      </w:rPr>
    </w:lvl>
    <w:lvl w:ilvl="6">
      <w:start w:val="0"/>
      <w:numFmt w:val="bullet"/>
      <w:lvlText w:val="•"/>
      <w:lvlJc w:val="left"/>
      <w:pPr>
        <w:ind w:left="4328" w:hanging="361"/>
      </w:pPr>
      <w:rPr>
        <w:rFonts w:hint="default"/>
        <w:lang w:val="zh-tw" w:eastAsia="zh-tw" w:bidi="zh-tw"/>
      </w:rPr>
    </w:lvl>
    <w:lvl w:ilvl="7">
      <w:start w:val="0"/>
      <w:numFmt w:val="bullet"/>
      <w:lvlText w:val="•"/>
      <w:lvlJc w:val="left"/>
      <w:pPr>
        <w:ind w:left="4973" w:hanging="361"/>
      </w:pPr>
      <w:rPr>
        <w:rFonts w:hint="default"/>
        <w:lang w:val="zh-tw" w:eastAsia="zh-tw" w:bidi="zh-tw"/>
      </w:rPr>
    </w:lvl>
    <w:lvl w:ilvl="8">
      <w:start w:val="0"/>
      <w:numFmt w:val="bullet"/>
      <w:lvlText w:val="•"/>
      <w:lvlJc w:val="left"/>
      <w:pPr>
        <w:ind w:left="5618" w:hanging="361"/>
      </w:pPr>
      <w:rPr>
        <w:rFonts w:hint="default"/>
        <w:lang w:val="zh-tw" w:eastAsia="zh-tw" w:bidi="zh-tw"/>
      </w:rPr>
    </w:lvl>
  </w:abstractNum>
  <w:abstractNum w:abstractNumId="71">
    <w:multiLevelType w:val="hybridMultilevel"/>
    <w:lvl w:ilvl="0">
      <w:start w:val="5"/>
      <w:numFmt w:val="decimal"/>
      <w:lvlText w:val="%1."/>
      <w:lvlJc w:val="left"/>
      <w:pPr>
        <w:ind w:left="468" w:hanging="361"/>
        <w:jc w:val="left"/>
      </w:pPr>
      <w:rPr>
        <w:rFonts w:hint="default" w:ascii="Times New Roman" w:hAnsi="Times New Roman" w:eastAsia="Times New Roman" w:cs="Times New Roman"/>
        <w:w w:val="100"/>
        <w:sz w:val="24"/>
        <w:szCs w:val="24"/>
        <w:lang w:val="zh-tw" w:eastAsia="zh-tw" w:bidi="zh-tw"/>
      </w:rPr>
    </w:lvl>
    <w:lvl w:ilvl="1">
      <w:start w:val="0"/>
      <w:numFmt w:val="bullet"/>
      <w:lvlText w:val="•"/>
      <w:lvlJc w:val="left"/>
      <w:pPr>
        <w:ind w:left="1104" w:hanging="361"/>
      </w:pPr>
      <w:rPr>
        <w:rFonts w:hint="default"/>
        <w:lang w:val="zh-tw" w:eastAsia="zh-tw" w:bidi="zh-tw"/>
      </w:rPr>
    </w:lvl>
    <w:lvl w:ilvl="2">
      <w:start w:val="0"/>
      <w:numFmt w:val="bullet"/>
      <w:lvlText w:val="•"/>
      <w:lvlJc w:val="left"/>
      <w:pPr>
        <w:ind w:left="1749" w:hanging="361"/>
      </w:pPr>
      <w:rPr>
        <w:rFonts w:hint="default"/>
        <w:lang w:val="zh-tw" w:eastAsia="zh-tw" w:bidi="zh-tw"/>
      </w:rPr>
    </w:lvl>
    <w:lvl w:ilvl="3">
      <w:start w:val="0"/>
      <w:numFmt w:val="bullet"/>
      <w:lvlText w:val="•"/>
      <w:lvlJc w:val="left"/>
      <w:pPr>
        <w:ind w:left="2394" w:hanging="361"/>
      </w:pPr>
      <w:rPr>
        <w:rFonts w:hint="default"/>
        <w:lang w:val="zh-tw" w:eastAsia="zh-tw" w:bidi="zh-tw"/>
      </w:rPr>
    </w:lvl>
    <w:lvl w:ilvl="4">
      <w:start w:val="0"/>
      <w:numFmt w:val="bullet"/>
      <w:lvlText w:val="•"/>
      <w:lvlJc w:val="left"/>
      <w:pPr>
        <w:ind w:left="3039" w:hanging="361"/>
      </w:pPr>
      <w:rPr>
        <w:rFonts w:hint="default"/>
        <w:lang w:val="zh-tw" w:eastAsia="zh-tw" w:bidi="zh-tw"/>
      </w:rPr>
    </w:lvl>
    <w:lvl w:ilvl="5">
      <w:start w:val="0"/>
      <w:numFmt w:val="bullet"/>
      <w:lvlText w:val="•"/>
      <w:lvlJc w:val="left"/>
      <w:pPr>
        <w:ind w:left="3684" w:hanging="361"/>
      </w:pPr>
      <w:rPr>
        <w:rFonts w:hint="default"/>
        <w:lang w:val="zh-tw" w:eastAsia="zh-tw" w:bidi="zh-tw"/>
      </w:rPr>
    </w:lvl>
    <w:lvl w:ilvl="6">
      <w:start w:val="0"/>
      <w:numFmt w:val="bullet"/>
      <w:lvlText w:val="•"/>
      <w:lvlJc w:val="left"/>
      <w:pPr>
        <w:ind w:left="4328" w:hanging="361"/>
      </w:pPr>
      <w:rPr>
        <w:rFonts w:hint="default"/>
        <w:lang w:val="zh-tw" w:eastAsia="zh-tw" w:bidi="zh-tw"/>
      </w:rPr>
    </w:lvl>
    <w:lvl w:ilvl="7">
      <w:start w:val="0"/>
      <w:numFmt w:val="bullet"/>
      <w:lvlText w:val="•"/>
      <w:lvlJc w:val="left"/>
      <w:pPr>
        <w:ind w:left="4973" w:hanging="361"/>
      </w:pPr>
      <w:rPr>
        <w:rFonts w:hint="default"/>
        <w:lang w:val="zh-tw" w:eastAsia="zh-tw" w:bidi="zh-tw"/>
      </w:rPr>
    </w:lvl>
    <w:lvl w:ilvl="8">
      <w:start w:val="0"/>
      <w:numFmt w:val="bullet"/>
      <w:lvlText w:val="•"/>
      <w:lvlJc w:val="left"/>
      <w:pPr>
        <w:ind w:left="5618" w:hanging="361"/>
      </w:pPr>
      <w:rPr>
        <w:rFonts w:hint="default"/>
        <w:lang w:val="zh-tw" w:eastAsia="zh-tw" w:bidi="zh-tw"/>
      </w:rPr>
    </w:lvl>
  </w:abstractNum>
  <w:abstractNum w:abstractNumId="70">
    <w:multiLevelType w:val="hybridMultilevel"/>
    <w:lvl w:ilvl="0">
      <w:start w:val="1"/>
      <w:numFmt w:val="decimal"/>
      <w:lvlText w:val="%1."/>
      <w:lvlJc w:val="left"/>
      <w:pPr>
        <w:ind w:left="468" w:hanging="361"/>
        <w:jc w:val="left"/>
      </w:pPr>
      <w:rPr>
        <w:rFonts w:hint="default" w:ascii="Times New Roman" w:hAnsi="Times New Roman" w:eastAsia="Times New Roman" w:cs="Times New Roman"/>
        <w:w w:val="100"/>
        <w:sz w:val="24"/>
        <w:szCs w:val="24"/>
        <w:lang w:val="zh-tw" w:eastAsia="zh-tw" w:bidi="zh-tw"/>
      </w:rPr>
    </w:lvl>
    <w:lvl w:ilvl="1">
      <w:start w:val="0"/>
      <w:numFmt w:val="bullet"/>
      <w:lvlText w:val="•"/>
      <w:lvlJc w:val="left"/>
      <w:pPr>
        <w:ind w:left="1104" w:hanging="361"/>
      </w:pPr>
      <w:rPr>
        <w:rFonts w:hint="default"/>
        <w:lang w:val="zh-tw" w:eastAsia="zh-tw" w:bidi="zh-tw"/>
      </w:rPr>
    </w:lvl>
    <w:lvl w:ilvl="2">
      <w:start w:val="0"/>
      <w:numFmt w:val="bullet"/>
      <w:lvlText w:val="•"/>
      <w:lvlJc w:val="left"/>
      <w:pPr>
        <w:ind w:left="1749" w:hanging="361"/>
      </w:pPr>
      <w:rPr>
        <w:rFonts w:hint="default"/>
        <w:lang w:val="zh-tw" w:eastAsia="zh-tw" w:bidi="zh-tw"/>
      </w:rPr>
    </w:lvl>
    <w:lvl w:ilvl="3">
      <w:start w:val="0"/>
      <w:numFmt w:val="bullet"/>
      <w:lvlText w:val="•"/>
      <w:lvlJc w:val="left"/>
      <w:pPr>
        <w:ind w:left="2394" w:hanging="361"/>
      </w:pPr>
      <w:rPr>
        <w:rFonts w:hint="default"/>
        <w:lang w:val="zh-tw" w:eastAsia="zh-tw" w:bidi="zh-tw"/>
      </w:rPr>
    </w:lvl>
    <w:lvl w:ilvl="4">
      <w:start w:val="0"/>
      <w:numFmt w:val="bullet"/>
      <w:lvlText w:val="•"/>
      <w:lvlJc w:val="left"/>
      <w:pPr>
        <w:ind w:left="3039" w:hanging="361"/>
      </w:pPr>
      <w:rPr>
        <w:rFonts w:hint="default"/>
        <w:lang w:val="zh-tw" w:eastAsia="zh-tw" w:bidi="zh-tw"/>
      </w:rPr>
    </w:lvl>
    <w:lvl w:ilvl="5">
      <w:start w:val="0"/>
      <w:numFmt w:val="bullet"/>
      <w:lvlText w:val="•"/>
      <w:lvlJc w:val="left"/>
      <w:pPr>
        <w:ind w:left="3684" w:hanging="361"/>
      </w:pPr>
      <w:rPr>
        <w:rFonts w:hint="default"/>
        <w:lang w:val="zh-tw" w:eastAsia="zh-tw" w:bidi="zh-tw"/>
      </w:rPr>
    </w:lvl>
    <w:lvl w:ilvl="6">
      <w:start w:val="0"/>
      <w:numFmt w:val="bullet"/>
      <w:lvlText w:val="•"/>
      <w:lvlJc w:val="left"/>
      <w:pPr>
        <w:ind w:left="4328" w:hanging="361"/>
      </w:pPr>
      <w:rPr>
        <w:rFonts w:hint="default"/>
        <w:lang w:val="zh-tw" w:eastAsia="zh-tw" w:bidi="zh-tw"/>
      </w:rPr>
    </w:lvl>
    <w:lvl w:ilvl="7">
      <w:start w:val="0"/>
      <w:numFmt w:val="bullet"/>
      <w:lvlText w:val="•"/>
      <w:lvlJc w:val="left"/>
      <w:pPr>
        <w:ind w:left="4973" w:hanging="361"/>
      </w:pPr>
      <w:rPr>
        <w:rFonts w:hint="default"/>
        <w:lang w:val="zh-tw" w:eastAsia="zh-tw" w:bidi="zh-tw"/>
      </w:rPr>
    </w:lvl>
    <w:lvl w:ilvl="8">
      <w:start w:val="0"/>
      <w:numFmt w:val="bullet"/>
      <w:lvlText w:val="•"/>
      <w:lvlJc w:val="left"/>
      <w:pPr>
        <w:ind w:left="5618" w:hanging="361"/>
      </w:pPr>
      <w:rPr>
        <w:rFonts w:hint="default"/>
        <w:lang w:val="zh-tw" w:eastAsia="zh-tw" w:bidi="zh-tw"/>
      </w:rPr>
    </w:lvl>
  </w:abstractNum>
  <w:abstractNum w:abstractNumId="69">
    <w:multiLevelType w:val="hybridMultilevel"/>
    <w:lvl w:ilvl="0">
      <w:start w:val="1"/>
      <w:numFmt w:val="decimal"/>
      <w:lvlText w:val="%1."/>
      <w:lvlJc w:val="left"/>
      <w:pPr>
        <w:ind w:left="468" w:hanging="361"/>
        <w:jc w:val="left"/>
      </w:pPr>
      <w:rPr>
        <w:rFonts w:hint="default" w:ascii="Times New Roman" w:hAnsi="Times New Roman" w:eastAsia="Times New Roman" w:cs="Times New Roman"/>
        <w:w w:val="100"/>
        <w:sz w:val="24"/>
        <w:szCs w:val="24"/>
        <w:lang w:val="zh-tw" w:eastAsia="zh-tw" w:bidi="zh-tw"/>
      </w:rPr>
    </w:lvl>
    <w:lvl w:ilvl="1">
      <w:start w:val="0"/>
      <w:numFmt w:val="bullet"/>
      <w:lvlText w:val="•"/>
      <w:lvlJc w:val="left"/>
      <w:pPr>
        <w:ind w:left="1077" w:hanging="361"/>
      </w:pPr>
      <w:rPr>
        <w:rFonts w:hint="default"/>
        <w:lang w:val="zh-tw" w:eastAsia="zh-tw" w:bidi="zh-tw"/>
      </w:rPr>
    </w:lvl>
    <w:lvl w:ilvl="2">
      <w:start w:val="0"/>
      <w:numFmt w:val="bullet"/>
      <w:lvlText w:val="•"/>
      <w:lvlJc w:val="left"/>
      <w:pPr>
        <w:ind w:left="1694" w:hanging="361"/>
      </w:pPr>
      <w:rPr>
        <w:rFonts w:hint="default"/>
        <w:lang w:val="zh-tw" w:eastAsia="zh-tw" w:bidi="zh-tw"/>
      </w:rPr>
    </w:lvl>
    <w:lvl w:ilvl="3">
      <w:start w:val="0"/>
      <w:numFmt w:val="bullet"/>
      <w:lvlText w:val="•"/>
      <w:lvlJc w:val="left"/>
      <w:pPr>
        <w:ind w:left="2311" w:hanging="361"/>
      </w:pPr>
      <w:rPr>
        <w:rFonts w:hint="default"/>
        <w:lang w:val="zh-tw" w:eastAsia="zh-tw" w:bidi="zh-tw"/>
      </w:rPr>
    </w:lvl>
    <w:lvl w:ilvl="4">
      <w:start w:val="0"/>
      <w:numFmt w:val="bullet"/>
      <w:lvlText w:val="•"/>
      <w:lvlJc w:val="left"/>
      <w:pPr>
        <w:ind w:left="2928" w:hanging="361"/>
      </w:pPr>
      <w:rPr>
        <w:rFonts w:hint="default"/>
        <w:lang w:val="zh-tw" w:eastAsia="zh-tw" w:bidi="zh-tw"/>
      </w:rPr>
    </w:lvl>
    <w:lvl w:ilvl="5">
      <w:start w:val="0"/>
      <w:numFmt w:val="bullet"/>
      <w:lvlText w:val="•"/>
      <w:lvlJc w:val="left"/>
      <w:pPr>
        <w:ind w:left="3545" w:hanging="361"/>
      </w:pPr>
      <w:rPr>
        <w:rFonts w:hint="default"/>
        <w:lang w:val="zh-tw" w:eastAsia="zh-tw" w:bidi="zh-tw"/>
      </w:rPr>
    </w:lvl>
    <w:lvl w:ilvl="6">
      <w:start w:val="0"/>
      <w:numFmt w:val="bullet"/>
      <w:lvlText w:val="•"/>
      <w:lvlJc w:val="left"/>
      <w:pPr>
        <w:ind w:left="4162" w:hanging="361"/>
      </w:pPr>
      <w:rPr>
        <w:rFonts w:hint="default"/>
        <w:lang w:val="zh-tw" w:eastAsia="zh-tw" w:bidi="zh-tw"/>
      </w:rPr>
    </w:lvl>
    <w:lvl w:ilvl="7">
      <w:start w:val="0"/>
      <w:numFmt w:val="bullet"/>
      <w:lvlText w:val="•"/>
      <w:lvlJc w:val="left"/>
      <w:pPr>
        <w:ind w:left="4779" w:hanging="361"/>
      </w:pPr>
      <w:rPr>
        <w:rFonts w:hint="default"/>
        <w:lang w:val="zh-tw" w:eastAsia="zh-tw" w:bidi="zh-tw"/>
      </w:rPr>
    </w:lvl>
    <w:lvl w:ilvl="8">
      <w:start w:val="0"/>
      <w:numFmt w:val="bullet"/>
      <w:lvlText w:val="•"/>
      <w:lvlJc w:val="left"/>
      <w:pPr>
        <w:ind w:left="5396" w:hanging="361"/>
      </w:pPr>
      <w:rPr>
        <w:rFonts w:hint="default"/>
        <w:lang w:val="zh-tw" w:eastAsia="zh-tw" w:bidi="zh-tw"/>
      </w:rPr>
    </w:lvl>
  </w:abstractNum>
  <w:abstractNum w:abstractNumId="68">
    <w:multiLevelType w:val="hybridMultilevel"/>
    <w:lvl w:ilvl="0">
      <w:start w:val="1"/>
      <w:numFmt w:val="decimal"/>
      <w:lvlText w:val="%1."/>
      <w:lvlJc w:val="left"/>
      <w:pPr>
        <w:ind w:left="468" w:hanging="361"/>
        <w:jc w:val="left"/>
      </w:pPr>
      <w:rPr>
        <w:rFonts w:hint="default" w:ascii="Times New Roman" w:hAnsi="Times New Roman" w:eastAsia="Times New Roman" w:cs="Times New Roman"/>
        <w:w w:val="100"/>
        <w:sz w:val="24"/>
        <w:szCs w:val="24"/>
        <w:lang w:val="zh-tw" w:eastAsia="zh-tw" w:bidi="zh-tw"/>
      </w:rPr>
    </w:lvl>
    <w:lvl w:ilvl="1">
      <w:start w:val="0"/>
      <w:numFmt w:val="bullet"/>
      <w:lvlText w:val="•"/>
      <w:lvlJc w:val="left"/>
      <w:pPr>
        <w:ind w:left="1077" w:hanging="361"/>
      </w:pPr>
      <w:rPr>
        <w:rFonts w:hint="default"/>
        <w:lang w:val="zh-tw" w:eastAsia="zh-tw" w:bidi="zh-tw"/>
      </w:rPr>
    </w:lvl>
    <w:lvl w:ilvl="2">
      <w:start w:val="0"/>
      <w:numFmt w:val="bullet"/>
      <w:lvlText w:val="•"/>
      <w:lvlJc w:val="left"/>
      <w:pPr>
        <w:ind w:left="1694" w:hanging="361"/>
      </w:pPr>
      <w:rPr>
        <w:rFonts w:hint="default"/>
        <w:lang w:val="zh-tw" w:eastAsia="zh-tw" w:bidi="zh-tw"/>
      </w:rPr>
    </w:lvl>
    <w:lvl w:ilvl="3">
      <w:start w:val="0"/>
      <w:numFmt w:val="bullet"/>
      <w:lvlText w:val="•"/>
      <w:lvlJc w:val="left"/>
      <w:pPr>
        <w:ind w:left="2311" w:hanging="361"/>
      </w:pPr>
      <w:rPr>
        <w:rFonts w:hint="default"/>
        <w:lang w:val="zh-tw" w:eastAsia="zh-tw" w:bidi="zh-tw"/>
      </w:rPr>
    </w:lvl>
    <w:lvl w:ilvl="4">
      <w:start w:val="0"/>
      <w:numFmt w:val="bullet"/>
      <w:lvlText w:val="•"/>
      <w:lvlJc w:val="left"/>
      <w:pPr>
        <w:ind w:left="2928" w:hanging="361"/>
      </w:pPr>
      <w:rPr>
        <w:rFonts w:hint="default"/>
        <w:lang w:val="zh-tw" w:eastAsia="zh-tw" w:bidi="zh-tw"/>
      </w:rPr>
    </w:lvl>
    <w:lvl w:ilvl="5">
      <w:start w:val="0"/>
      <w:numFmt w:val="bullet"/>
      <w:lvlText w:val="•"/>
      <w:lvlJc w:val="left"/>
      <w:pPr>
        <w:ind w:left="3545" w:hanging="361"/>
      </w:pPr>
      <w:rPr>
        <w:rFonts w:hint="default"/>
        <w:lang w:val="zh-tw" w:eastAsia="zh-tw" w:bidi="zh-tw"/>
      </w:rPr>
    </w:lvl>
    <w:lvl w:ilvl="6">
      <w:start w:val="0"/>
      <w:numFmt w:val="bullet"/>
      <w:lvlText w:val="•"/>
      <w:lvlJc w:val="left"/>
      <w:pPr>
        <w:ind w:left="4162" w:hanging="361"/>
      </w:pPr>
      <w:rPr>
        <w:rFonts w:hint="default"/>
        <w:lang w:val="zh-tw" w:eastAsia="zh-tw" w:bidi="zh-tw"/>
      </w:rPr>
    </w:lvl>
    <w:lvl w:ilvl="7">
      <w:start w:val="0"/>
      <w:numFmt w:val="bullet"/>
      <w:lvlText w:val="•"/>
      <w:lvlJc w:val="left"/>
      <w:pPr>
        <w:ind w:left="4779" w:hanging="361"/>
      </w:pPr>
      <w:rPr>
        <w:rFonts w:hint="default"/>
        <w:lang w:val="zh-tw" w:eastAsia="zh-tw" w:bidi="zh-tw"/>
      </w:rPr>
    </w:lvl>
    <w:lvl w:ilvl="8">
      <w:start w:val="0"/>
      <w:numFmt w:val="bullet"/>
      <w:lvlText w:val="•"/>
      <w:lvlJc w:val="left"/>
      <w:pPr>
        <w:ind w:left="5396" w:hanging="361"/>
      </w:pPr>
      <w:rPr>
        <w:rFonts w:hint="default"/>
        <w:lang w:val="zh-tw" w:eastAsia="zh-tw" w:bidi="zh-tw"/>
      </w:rPr>
    </w:lvl>
  </w:abstractNum>
  <w:abstractNum w:abstractNumId="67">
    <w:multiLevelType w:val="hybridMultilevel"/>
    <w:lvl w:ilvl="0">
      <w:start w:val="1"/>
      <w:numFmt w:val="decimal"/>
      <w:lvlText w:val="%1."/>
      <w:lvlJc w:val="left"/>
      <w:pPr>
        <w:ind w:left="556" w:hanging="450"/>
        <w:jc w:val="left"/>
      </w:pPr>
      <w:rPr>
        <w:rFonts w:hint="default" w:ascii="Times New Roman" w:hAnsi="Times New Roman" w:eastAsia="Times New Roman" w:cs="Times New Roman"/>
        <w:w w:val="100"/>
        <w:sz w:val="24"/>
        <w:szCs w:val="24"/>
        <w:lang w:val="zh-tw" w:eastAsia="zh-tw" w:bidi="zh-tw"/>
      </w:rPr>
    </w:lvl>
    <w:lvl w:ilvl="1">
      <w:start w:val="0"/>
      <w:numFmt w:val="bullet"/>
      <w:lvlText w:val="•"/>
      <w:lvlJc w:val="left"/>
      <w:pPr>
        <w:ind w:left="1167" w:hanging="450"/>
      </w:pPr>
      <w:rPr>
        <w:rFonts w:hint="default"/>
        <w:lang w:val="zh-tw" w:eastAsia="zh-tw" w:bidi="zh-tw"/>
      </w:rPr>
    </w:lvl>
    <w:lvl w:ilvl="2">
      <w:start w:val="0"/>
      <w:numFmt w:val="bullet"/>
      <w:lvlText w:val="•"/>
      <w:lvlJc w:val="left"/>
      <w:pPr>
        <w:ind w:left="1774" w:hanging="450"/>
      </w:pPr>
      <w:rPr>
        <w:rFonts w:hint="default"/>
        <w:lang w:val="zh-tw" w:eastAsia="zh-tw" w:bidi="zh-tw"/>
      </w:rPr>
    </w:lvl>
    <w:lvl w:ilvl="3">
      <w:start w:val="0"/>
      <w:numFmt w:val="bullet"/>
      <w:lvlText w:val="•"/>
      <w:lvlJc w:val="left"/>
      <w:pPr>
        <w:ind w:left="2381" w:hanging="450"/>
      </w:pPr>
      <w:rPr>
        <w:rFonts w:hint="default"/>
        <w:lang w:val="zh-tw" w:eastAsia="zh-tw" w:bidi="zh-tw"/>
      </w:rPr>
    </w:lvl>
    <w:lvl w:ilvl="4">
      <w:start w:val="0"/>
      <w:numFmt w:val="bullet"/>
      <w:lvlText w:val="•"/>
      <w:lvlJc w:val="left"/>
      <w:pPr>
        <w:ind w:left="2988" w:hanging="450"/>
      </w:pPr>
      <w:rPr>
        <w:rFonts w:hint="default"/>
        <w:lang w:val="zh-tw" w:eastAsia="zh-tw" w:bidi="zh-tw"/>
      </w:rPr>
    </w:lvl>
    <w:lvl w:ilvl="5">
      <w:start w:val="0"/>
      <w:numFmt w:val="bullet"/>
      <w:lvlText w:val="•"/>
      <w:lvlJc w:val="left"/>
      <w:pPr>
        <w:ind w:left="3595" w:hanging="450"/>
      </w:pPr>
      <w:rPr>
        <w:rFonts w:hint="default"/>
        <w:lang w:val="zh-tw" w:eastAsia="zh-tw" w:bidi="zh-tw"/>
      </w:rPr>
    </w:lvl>
    <w:lvl w:ilvl="6">
      <w:start w:val="0"/>
      <w:numFmt w:val="bullet"/>
      <w:lvlText w:val="•"/>
      <w:lvlJc w:val="left"/>
      <w:pPr>
        <w:ind w:left="4202" w:hanging="450"/>
      </w:pPr>
      <w:rPr>
        <w:rFonts w:hint="default"/>
        <w:lang w:val="zh-tw" w:eastAsia="zh-tw" w:bidi="zh-tw"/>
      </w:rPr>
    </w:lvl>
    <w:lvl w:ilvl="7">
      <w:start w:val="0"/>
      <w:numFmt w:val="bullet"/>
      <w:lvlText w:val="•"/>
      <w:lvlJc w:val="left"/>
      <w:pPr>
        <w:ind w:left="4809" w:hanging="450"/>
      </w:pPr>
      <w:rPr>
        <w:rFonts w:hint="default"/>
        <w:lang w:val="zh-tw" w:eastAsia="zh-tw" w:bidi="zh-tw"/>
      </w:rPr>
    </w:lvl>
    <w:lvl w:ilvl="8">
      <w:start w:val="0"/>
      <w:numFmt w:val="bullet"/>
      <w:lvlText w:val="•"/>
      <w:lvlJc w:val="left"/>
      <w:pPr>
        <w:ind w:left="5416" w:hanging="450"/>
      </w:pPr>
      <w:rPr>
        <w:rFonts w:hint="default"/>
        <w:lang w:val="zh-tw" w:eastAsia="zh-tw" w:bidi="zh-tw"/>
      </w:rPr>
    </w:lvl>
  </w:abstractNum>
  <w:abstractNum w:abstractNumId="66">
    <w:multiLevelType w:val="hybridMultilevel"/>
    <w:lvl w:ilvl="0">
      <w:start w:val="1"/>
      <w:numFmt w:val="decimal"/>
      <w:lvlText w:val="%1."/>
      <w:lvlJc w:val="left"/>
      <w:pPr>
        <w:ind w:left="468" w:hanging="361"/>
        <w:jc w:val="left"/>
      </w:pPr>
      <w:rPr>
        <w:rFonts w:hint="default" w:ascii="Times New Roman" w:hAnsi="Times New Roman" w:eastAsia="Times New Roman" w:cs="Times New Roman"/>
        <w:w w:val="100"/>
        <w:sz w:val="24"/>
        <w:szCs w:val="24"/>
        <w:lang w:val="zh-tw" w:eastAsia="zh-tw" w:bidi="zh-tw"/>
      </w:rPr>
    </w:lvl>
    <w:lvl w:ilvl="1">
      <w:start w:val="0"/>
      <w:numFmt w:val="bullet"/>
      <w:lvlText w:val="•"/>
      <w:lvlJc w:val="left"/>
      <w:pPr>
        <w:ind w:left="1077" w:hanging="361"/>
      </w:pPr>
      <w:rPr>
        <w:rFonts w:hint="default"/>
        <w:lang w:val="zh-tw" w:eastAsia="zh-tw" w:bidi="zh-tw"/>
      </w:rPr>
    </w:lvl>
    <w:lvl w:ilvl="2">
      <w:start w:val="0"/>
      <w:numFmt w:val="bullet"/>
      <w:lvlText w:val="•"/>
      <w:lvlJc w:val="left"/>
      <w:pPr>
        <w:ind w:left="1694" w:hanging="361"/>
      </w:pPr>
      <w:rPr>
        <w:rFonts w:hint="default"/>
        <w:lang w:val="zh-tw" w:eastAsia="zh-tw" w:bidi="zh-tw"/>
      </w:rPr>
    </w:lvl>
    <w:lvl w:ilvl="3">
      <w:start w:val="0"/>
      <w:numFmt w:val="bullet"/>
      <w:lvlText w:val="•"/>
      <w:lvlJc w:val="left"/>
      <w:pPr>
        <w:ind w:left="2311" w:hanging="361"/>
      </w:pPr>
      <w:rPr>
        <w:rFonts w:hint="default"/>
        <w:lang w:val="zh-tw" w:eastAsia="zh-tw" w:bidi="zh-tw"/>
      </w:rPr>
    </w:lvl>
    <w:lvl w:ilvl="4">
      <w:start w:val="0"/>
      <w:numFmt w:val="bullet"/>
      <w:lvlText w:val="•"/>
      <w:lvlJc w:val="left"/>
      <w:pPr>
        <w:ind w:left="2928" w:hanging="361"/>
      </w:pPr>
      <w:rPr>
        <w:rFonts w:hint="default"/>
        <w:lang w:val="zh-tw" w:eastAsia="zh-tw" w:bidi="zh-tw"/>
      </w:rPr>
    </w:lvl>
    <w:lvl w:ilvl="5">
      <w:start w:val="0"/>
      <w:numFmt w:val="bullet"/>
      <w:lvlText w:val="•"/>
      <w:lvlJc w:val="left"/>
      <w:pPr>
        <w:ind w:left="3545" w:hanging="361"/>
      </w:pPr>
      <w:rPr>
        <w:rFonts w:hint="default"/>
        <w:lang w:val="zh-tw" w:eastAsia="zh-tw" w:bidi="zh-tw"/>
      </w:rPr>
    </w:lvl>
    <w:lvl w:ilvl="6">
      <w:start w:val="0"/>
      <w:numFmt w:val="bullet"/>
      <w:lvlText w:val="•"/>
      <w:lvlJc w:val="left"/>
      <w:pPr>
        <w:ind w:left="4162" w:hanging="361"/>
      </w:pPr>
      <w:rPr>
        <w:rFonts w:hint="default"/>
        <w:lang w:val="zh-tw" w:eastAsia="zh-tw" w:bidi="zh-tw"/>
      </w:rPr>
    </w:lvl>
    <w:lvl w:ilvl="7">
      <w:start w:val="0"/>
      <w:numFmt w:val="bullet"/>
      <w:lvlText w:val="•"/>
      <w:lvlJc w:val="left"/>
      <w:pPr>
        <w:ind w:left="4779" w:hanging="361"/>
      </w:pPr>
      <w:rPr>
        <w:rFonts w:hint="default"/>
        <w:lang w:val="zh-tw" w:eastAsia="zh-tw" w:bidi="zh-tw"/>
      </w:rPr>
    </w:lvl>
    <w:lvl w:ilvl="8">
      <w:start w:val="0"/>
      <w:numFmt w:val="bullet"/>
      <w:lvlText w:val="•"/>
      <w:lvlJc w:val="left"/>
      <w:pPr>
        <w:ind w:left="5396" w:hanging="361"/>
      </w:pPr>
      <w:rPr>
        <w:rFonts w:hint="default"/>
        <w:lang w:val="zh-tw" w:eastAsia="zh-tw" w:bidi="zh-tw"/>
      </w:rPr>
    </w:lvl>
  </w:abstractNum>
  <w:abstractNum w:abstractNumId="65">
    <w:multiLevelType w:val="hybridMultilevel"/>
    <w:lvl w:ilvl="0">
      <w:start w:val="1"/>
      <w:numFmt w:val="decimal"/>
      <w:lvlText w:val="%1."/>
      <w:lvlJc w:val="left"/>
      <w:pPr>
        <w:ind w:left="468" w:hanging="361"/>
        <w:jc w:val="left"/>
      </w:pPr>
      <w:rPr>
        <w:rFonts w:hint="default" w:ascii="Times New Roman" w:hAnsi="Times New Roman" w:eastAsia="Times New Roman" w:cs="Times New Roman"/>
        <w:spacing w:val="-120"/>
        <w:w w:val="100"/>
        <w:sz w:val="24"/>
        <w:szCs w:val="24"/>
        <w:lang w:val="zh-tw" w:eastAsia="zh-tw" w:bidi="zh-tw"/>
      </w:rPr>
    </w:lvl>
    <w:lvl w:ilvl="1">
      <w:start w:val="0"/>
      <w:numFmt w:val="bullet"/>
      <w:lvlText w:val="•"/>
      <w:lvlJc w:val="left"/>
      <w:pPr>
        <w:ind w:left="1077" w:hanging="361"/>
      </w:pPr>
      <w:rPr>
        <w:rFonts w:hint="default"/>
        <w:lang w:val="zh-tw" w:eastAsia="zh-tw" w:bidi="zh-tw"/>
      </w:rPr>
    </w:lvl>
    <w:lvl w:ilvl="2">
      <w:start w:val="0"/>
      <w:numFmt w:val="bullet"/>
      <w:lvlText w:val="•"/>
      <w:lvlJc w:val="left"/>
      <w:pPr>
        <w:ind w:left="1694" w:hanging="361"/>
      </w:pPr>
      <w:rPr>
        <w:rFonts w:hint="default"/>
        <w:lang w:val="zh-tw" w:eastAsia="zh-tw" w:bidi="zh-tw"/>
      </w:rPr>
    </w:lvl>
    <w:lvl w:ilvl="3">
      <w:start w:val="0"/>
      <w:numFmt w:val="bullet"/>
      <w:lvlText w:val="•"/>
      <w:lvlJc w:val="left"/>
      <w:pPr>
        <w:ind w:left="2311" w:hanging="361"/>
      </w:pPr>
      <w:rPr>
        <w:rFonts w:hint="default"/>
        <w:lang w:val="zh-tw" w:eastAsia="zh-tw" w:bidi="zh-tw"/>
      </w:rPr>
    </w:lvl>
    <w:lvl w:ilvl="4">
      <w:start w:val="0"/>
      <w:numFmt w:val="bullet"/>
      <w:lvlText w:val="•"/>
      <w:lvlJc w:val="left"/>
      <w:pPr>
        <w:ind w:left="2928" w:hanging="361"/>
      </w:pPr>
      <w:rPr>
        <w:rFonts w:hint="default"/>
        <w:lang w:val="zh-tw" w:eastAsia="zh-tw" w:bidi="zh-tw"/>
      </w:rPr>
    </w:lvl>
    <w:lvl w:ilvl="5">
      <w:start w:val="0"/>
      <w:numFmt w:val="bullet"/>
      <w:lvlText w:val="•"/>
      <w:lvlJc w:val="left"/>
      <w:pPr>
        <w:ind w:left="3545" w:hanging="361"/>
      </w:pPr>
      <w:rPr>
        <w:rFonts w:hint="default"/>
        <w:lang w:val="zh-tw" w:eastAsia="zh-tw" w:bidi="zh-tw"/>
      </w:rPr>
    </w:lvl>
    <w:lvl w:ilvl="6">
      <w:start w:val="0"/>
      <w:numFmt w:val="bullet"/>
      <w:lvlText w:val="•"/>
      <w:lvlJc w:val="left"/>
      <w:pPr>
        <w:ind w:left="4162" w:hanging="361"/>
      </w:pPr>
      <w:rPr>
        <w:rFonts w:hint="default"/>
        <w:lang w:val="zh-tw" w:eastAsia="zh-tw" w:bidi="zh-tw"/>
      </w:rPr>
    </w:lvl>
    <w:lvl w:ilvl="7">
      <w:start w:val="0"/>
      <w:numFmt w:val="bullet"/>
      <w:lvlText w:val="•"/>
      <w:lvlJc w:val="left"/>
      <w:pPr>
        <w:ind w:left="4779" w:hanging="361"/>
      </w:pPr>
      <w:rPr>
        <w:rFonts w:hint="default"/>
        <w:lang w:val="zh-tw" w:eastAsia="zh-tw" w:bidi="zh-tw"/>
      </w:rPr>
    </w:lvl>
    <w:lvl w:ilvl="8">
      <w:start w:val="0"/>
      <w:numFmt w:val="bullet"/>
      <w:lvlText w:val="•"/>
      <w:lvlJc w:val="left"/>
      <w:pPr>
        <w:ind w:left="5396" w:hanging="361"/>
      </w:pPr>
      <w:rPr>
        <w:rFonts w:hint="default"/>
        <w:lang w:val="zh-tw" w:eastAsia="zh-tw" w:bidi="zh-tw"/>
      </w:rPr>
    </w:lvl>
  </w:abstractNum>
  <w:abstractNum w:abstractNumId="64">
    <w:multiLevelType w:val="hybridMultilevel"/>
    <w:lvl w:ilvl="0">
      <w:start w:val="1"/>
      <w:numFmt w:val="decimal"/>
      <w:lvlText w:val="%1."/>
      <w:lvlJc w:val="left"/>
      <w:pPr>
        <w:ind w:left="467" w:hanging="360"/>
        <w:jc w:val="left"/>
      </w:pPr>
      <w:rPr>
        <w:rFonts w:hint="default" w:ascii="Times New Roman" w:hAnsi="Times New Roman" w:eastAsia="Times New Roman" w:cs="Times New Roman"/>
        <w:w w:val="100"/>
        <w:sz w:val="24"/>
        <w:szCs w:val="24"/>
        <w:lang w:val="zh-tw" w:eastAsia="zh-tw" w:bidi="zh-tw"/>
      </w:rPr>
    </w:lvl>
    <w:lvl w:ilvl="1">
      <w:start w:val="0"/>
      <w:numFmt w:val="bullet"/>
      <w:lvlText w:val="•"/>
      <w:lvlJc w:val="left"/>
      <w:pPr>
        <w:ind w:left="966" w:hanging="360"/>
      </w:pPr>
      <w:rPr>
        <w:rFonts w:hint="default"/>
        <w:lang w:val="zh-tw" w:eastAsia="zh-tw" w:bidi="zh-tw"/>
      </w:rPr>
    </w:lvl>
    <w:lvl w:ilvl="2">
      <w:start w:val="0"/>
      <w:numFmt w:val="bullet"/>
      <w:lvlText w:val="•"/>
      <w:lvlJc w:val="left"/>
      <w:pPr>
        <w:ind w:left="1473" w:hanging="360"/>
      </w:pPr>
      <w:rPr>
        <w:rFonts w:hint="default"/>
        <w:lang w:val="zh-tw" w:eastAsia="zh-tw" w:bidi="zh-tw"/>
      </w:rPr>
    </w:lvl>
    <w:lvl w:ilvl="3">
      <w:start w:val="0"/>
      <w:numFmt w:val="bullet"/>
      <w:lvlText w:val="•"/>
      <w:lvlJc w:val="left"/>
      <w:pPr>
        <w:ind w:left="1979" w:hanging="360"/>
      </w:pPr>
      <w:rPr>
        <w:rFonts w:hint="default"/>
        <w:lang w:val="zh-tw" w:eastAsia="zh-tw" w:bidi="zh-tw"/>
      </w:rPr>
    </w:lvl>
    <w:lvl w:ilvl="4">
      <w:start w:val="0"/>
      <w:numFmt w:val="bullet"/>
      <w:lvlText w:val="•"/>
      <w:lvlJc w:val="left"/>
      <w:pPr>
        <w:ind w:left="2486" w:hanging="360"/>
      </w:pPr>
      <w:rPr>
        <w:rFonts w:hint="default"/>
        <w:lang w:val="zh-tw" w:eastAsia="zh-tw" w:bidi="zh-tw"/>
      </w:rPr>
    </w:lvl>
    <w:lvl w:ilvl="5">
      <w:start w:val="0"/>
      <w:numFmt w:val="bullet"/>
      <w:lvlText w:val="•"/>
      <w:lvlJc w:val="left"/>
      <w:pPr>
        <w:ind w:left="2992" w:hanging="360"/>
      </w:pPr>
      <w:rPr>
        <w:rFonts w:hint="default"/>
        <w:lang w:val="zh-tw" w:eastAsia="zh-tw" w:bidi="zh-tw"/>
      </w:rPr>
    </w:lvl>
    <w:lvl w:ilvl="6">
      <w:start w:val="0"/>
      <w:numFmt w:val="bullet"/>
      <w:lvlText w:val="•"/>
      <w:lvlJc w:val="left"/>
      <w:pPr>
        <w:ind w:left="3499" w:hanging="360"/>
      </w:pPr>
      <w:rPr>
        <w:rFonts w:hint="default"/>
        <w:lang w:val="zh-tw" w:eastAsia="zh-tw" w:bidi="zh-tw"/>
      </w:rPr>
    </w:lvl>
    <w:lvl w:ilvl="7">
      <w:start w:val="0"/>
      <w:numFmt w:val="bullet"/>
      <w:lvlText w:val="•"/>
      <w:lvlJc w:val="left"/>
      <w:pPr>
        <w:ind w:left="4005" w:hanging="360"/>
      </w:pPr>
      <w:rPr>
        <w:rFonts w:hint="default"/>
        <w:lang w:val="zh-tw" w:eastAsia="zh-tw" w:bidi="zh-tw"/>
      </w:rPr>
    </w:lvl>
    <w:lvl w:ilvl="8">
      <w:start w:val="0"/>
      <w:numFmt w:val="bullet"/>
      <w:lvlText w:val="•"/>
      <w:lvlJc w:val="left"/>
      <w:pPr>
        <w:ind w:left="4512" w:hanging="360"/>
      </w:pPr>
      <w:rPr>
        <w:rFonts w:hint="default"/>
        <w:lang w:val="zh-tw" w:eastAsia="zh-tw" w:bidi="zh-tw"/>
      </w:rPr>
    </w:lvl>
  </w:abstractNum>
  <w:abstractNum w:abstractNumId="63">
    <w:multiLevelType w:val="hybridMultilevel"/>
    <w:lvl w:ilvl="0">
      <w:start w:val="3"/>
      <w:numFmt w:val="decimal"/>
      <w:lvlText w:val="%1."/>
      <w:lvlJc w:val="left"/>
      <w:pPr>
        <w:ind w:left="467" w:hanging="360"/>
        <w:jc w:val="left"/>
      </w:pPr>
      <w:rPr>
        <w:rFonts w:hint="default" w:ascii="Times New Roman" w:hAnsi="Times New Roman" w:eastAsia="Times New Roman" w:cs="Times New Roman"/>
        <w:w w:val="100"/>
        <w:sz w:val="24"/>
        <w:szCs w:val="24"/>
        <w:lang w:val="zh-tw" w:eastAsia="zh-tw" w:bidi="zh-tw"/>
      </w:rPr>
    </w:lvl>
    <w:lvl w:ilvl="1">
      <w:start w:val="0"/>
      <w:numFmt w:val="bullet"/>
      <w:lvlText w:val="•"/>
      <w:lvlJc w:val="left"/>
      <w:pPr>
        <w:ind w:left="966" w:hanging="360"/>
      </w:pPr>
      <w:rPr>
        <w:rFonts w:hint="default"/>
        <w:lang w:val="zh-tw" w:eastAsia="zh-tw" w:bidi="zh-tw"/>
      </w:rPr>
    </w:lvl>
    <w:lvl w:ilvl="2">
      <w:start w:val="0"/>
      <w:numFmt w:val="bullet"/>
      <w:lvlText w:val="•"/>
      <w:lvlJc w:val="left"/>
      <w:pPr>
        <w:ind w:left="1473" w:hanging="360"/>
      </w:pPr>
      <w:rPr>
        <w:rFonts w:hint="default"/>
        <w:lang w:val="zh-tw" w:eastAsia="zh-tw" w:bidi="zh-tw"/>
      </w:rPr>
    </w:lvl>
    <w:lvl w:ilvl="3">
      <w:start w:val="0"/>
      <w:numFmt w:val="bullet"/>
      <w:lvlText w:val="•"/>
      <w:lvlJc w:val="left"/>
      <w:pPr>
        <w:ind w:left="1979" w:hanging="360"/>
      </w:pPr>
      <w:rPr>
        <w:rFonts w:hint="default"/>
        <w:lang w:val="zh-tw" w:eastAsia="zh-tw" w:bidi="zh-tw"/>
      </w:rPr>
    </w:lvl>
    <w:lvl w:ilvl="4">
      <w:start w:val="0"/>
      <w:numFmt w:val="bullet"/>
      <w:lvlText w:val="•"/>
      <w:lvlJc w:val="left"/>
      <w:pPr>
        <w:ind w:left="2486" w:hanging="360"/>
      </w:pPr>
      <w:rPr>
        <w:rFonts w:hint="default"/>
        <w:lang w:val="zh-tw" w:eastAsia="zh-tw" w:bidi="zh-tw"/>
      </w:rPr>
    </w:lvl>
    <w:lvl w:ilvl="5">
      <w:start w:val="0"/>
      <w:numFmt w:val="bullet"/>
      <w:lvlText w:val="•"/>
      <w:lvlJc w:val="left"/>
      <w:pPr>
        <w:ind w:left="2992" w:hanging="360"/>
      </w:pPr>
      <w:rPr>
        <w:rFonts w:hint="default"/>
        <w:lang w:val="zh-tw" w:eastAsia="zh-tw" w:bidi="zh-tw"/>
      </w:rPr>
    </w:lvl>
    <w:lvl w:ilvl="6">
      <w:start w:val="0"/>
      <w:numFmt w:val="bullet"/>
      <w:lvlText w:val="•"/>
      <w:lvlJc w:val="left"/>
      <w:pPr>
        <w:ind w:left="3499" w:hanging="360"/>
      </w:pPr>
      <w:rPr>
        <w:rFonts w:hint="default"/>
        <w:lang w:val="zh-tw" w:eastAsia="zh-tw" w:bidi="zh-tw"/>
      </w:rPr>
    </w:lvl>
    <w:lvl w:ilvl="7">
      <w:start w:val="0"/>
      <w:numFmt w:val="bullet"/>
      <w:lvlText w:val="•"/>
      <w:lvlJc w:val="left"/>
      <w:pPr>
        <w:ind w:left="4005" w:hanging="360"/>
      </w:pPr>
      <w:rPr>
        <w:rFonts w:hint="default"/>
        <w:lang w:val="zh-tw" w:eastAsia="zh-tw" w:bidi="zh-tw"/>
      </w:rPr>
    </w:lvl>
    <w:lvl w:ilvl="8">
      <w:start w:val="0"/>
      <w:numFmt w:val="bullet"/>
      <w:lvlText w:val="•"/>
      <w:lvlJc w:val="left"/>
      <w:pPr>
        <w:ind w:left="4512" w:hanging="360"/>
      </w:pPr>
      <w:rPr>
        <w:rFonts w:hint="default"/>
        <w:lang w:val="zh-tw" w:eastAsia="zh-tw" w:bidi="zh-tw"/>
      </w:rPr>
    </w:lvl>
  </w:abstractNum>
  <w:abstractNum w:abstractNumId="62">
    <w:multiLevelType w:val="hybridMultilevel"/>
    <w:lvl w:ilvl="0">
      <w:start w:val="1"/>
      <w:numFmt w:val="decimal"/>
      <w:lvlText w:val="%1."/>
      <w:lvlJc w:val="left"/>
      <w:pPr>
        <w:ind w:left="467" w:hanging="360"/>
        <w:jc w:val="left"/>
      </w:pPr>
      <w:rPr>
        <w:rFonts w:hint="default" w:ascii="Times New Roman" w:hAnsi="Times New Roman" w:eastAsia="Times New Roman" w:cs="Times New Roman"/>
        <w:w w:val="100"/>
        <w:sz w:val="24"/>
        <w:szCs w:val="24"/>
        <w:lang w:val="zh-tw" w:eastAsia="zh-tw" w:bidi="zh-tw"/>
      </w:rPr>
    </w:lvl>
    <w:lvl w:ilvl="1">
      <w:start w:val="0"/>
      <w:numFmt w:val="bullet"/>
      <w:lvlText w:val="•"/>
      <w:lvlJc w:val="left"/>
      <w:pPr>
        <w:ind w:left="1159" w:hanging="360"/>
      </w:pPr>
      <w:rPr>
        <w:rFonts w:hint="default"/>
        <w:lang w:val="zh-tw" w:eastAsia="zh-tw" w:bidi="zh-tw"/>
      </w:rPr>
    </w:lvl>
    <w:lvl w:ilvl="2">
      <w:start w:val="0"/>
      <w:numFmt w:val="bullet"/>
      <w:lvlText w:val="•"/>
      <w:lvlJc w:val="left"/>
      <w:pPr>
        <w:ind w:left="1858" w:hanging="360"/>
      </w:pPr>
      <w:rPr>
        <w:rFonts w:hint="default"/>
        <w:lang w:val="zh-tw" w:eastAsia="zh-tw" w:bidi="zh-tw"/>
      </w:rPr>
    </w:lvl>
    <w:lvl w:ilvl="3">
      <w:start w:val="0"/>
      <w:numFmt w:val="bullet"/>
      <w:lvlText w:val="•"/>
      <w:lvlJc w:val="left"/>
      <w:pPr>
        <w:ind w:left="2557" w:hanging="360"/>
      </w:pPr>
      <w:rPr>
        <w:rFonts w:hint="default"/>
        <w:lang w:val="zh-tw" w:eastAsia="zh-tw" w:bidi="zh-tw"/>
      </w:rPr>
    </w:lvl>
    <w:lvl w:ilvl="4">
      <w:start w:val="0"/>
      <w:numFmt w:val="bullet"/>
      <w:lvlText w:val="•"/>
      <w:lvlJc w:val="left"/>
      <w:pPr>
        <w:ind w:left="3256" w:hanging="360"/>
      </w:pPr>
      <w:rPr>
        <w:rFonts w:hint="default"/>
        <w:lang w:val="zh-tw" w:eastAsia="zh-tw" w:bidi="zh-tw"/>
      </w:rPr>
    </w:lvl>
    <w:lvl w:ilvl="5">
      <w:start w:val="0"/>
      <w:numFmt w:val="bullet"/>
      <w:lvlText w:val="•"/>
      <w:lvlJc w:val="left"/>
      <w:pPr>
        <w:ind w:left="3955" w:hanging="360"/>
      </w:pPr>
      <w:rPr>
        <w:rFonts w:hint="default"/>
        <w:lang w:val="zh-tw" w:eastAsia="zh-tw" w:bidi="zh-tw"/>
      </w:rPr>
    </w:lvl>
    <w:lvl w:ilvl="6">
      <w:start w:val="0"/>
      <w:numFmt w:val="bullet"/>
      <w:lvlText w:val="•"/>
      <w:lvlJc w:val="left"/>
      <w:pPr>
        <w:ind w:left="4654" w:hanging="360"/>
      </w:pPr>
      <w:rPr>
        <w:rFonts w:hint="default"/>
        <w:lang w:val="zh-tw" w:eastAsia="zh-tw" w:bidi="zh-tw"/>
      </w:rPr>
    </w:lvl>
    <w:lvl w:ilvl="7">
      <w:start w:val="0"/>
      <w:numFmt w:val="bullet"/>
      <w:lvlText w:val="•"/>
      <w:lvlJc w:val="left"/>
      <w:pPr>
        <w:ind w:left="5353" w:hanging="360"/>
      </w:pPr>
      <w:rPr>
        <w:rFonts w:hint="default"/>
        <w:lang w:val="zh-tw" w:eastAsia="zh-tw" w:bidi="zh-tw"/>
      </w:rPr>
    </w:lvl>
    <w:lvl w:ilvl="8">
      <w:start w:val="0"/>
      <w:numFmt w:val="bullet"/>
      <w:lvlText w:val="•"/>
      <w:lvlJc w:val="left"/>
      <w:pPr>
        <w:ind w:left="6052" w:hanging="360"/>
      </w:pPr>
      <w:rPr>
        <w:rFonts w:hint="default"/>
        <w:lang w:val="zh-tw" w:eastAsia="zh-tw" w:bidi="zh-tw"/>
      </w:rPr>
    </w:lvl>
  </w:abstractNum>
  <w:abstractNum w:abstractNumId="61">
    <w:multiLevelType w:val="hybridMultilevel"/>
    <w:lvl w:ilvl="0">
      <w:start w:val="2"/>
      <w:numFmt w:val="decimal"/>
      <w:lvlText w:val="%1."/>
      <w:lvlJc w:val="left"/>
      <w:pPr>
        <w:ind w:left="467" w:hanging="360"/>
        <w:jc w:val="left"/>
      </w:pPr>
      <w:rPr>
        <w:rFonts w:hint="default" w:ascii="Times New Roman" w:hAnsi="Times New Roman" w:eastAsia="Times New Roman" w:cs="Times New Roman"/>
        <w:spacing w:val="-1"/>
        <w:w w:val="100"/>
        <w:sz w:val="24"/>
        <w:szCs w:val="24"/>
        <w:lang w:val="zh-tw" w:eastAsia="zh-tw" w:bidi="zh-tw"/>
      </w:rPr>
    </w:lvl>
    <w:lvl w:ilvl="1">
      <w:start w:val="0"/>
      <w:numFmt w:val="bullet"/>
      <w:lvlText w:val="•"/>
      <w:lvlJc w:val="left"/>
      <w:pPr>
        <w:ind w:left="934" w:hanging="360"/>
      </w:pPr>
      <w:rPr>
        <w:rFonts w:hint="default"/>
        <w:lang w:val="zh-tw" w:eastAsia="zh-tw" w:bidi="zh-tw"/>
      </w:rPr>
    </w:lvl>
    <w:lvl w:ilvl="2">
      <w:start w:val="0"/>
      <w:numFmt w:val="bullet"/>
      <w:lvlText w:val="•"/>
      <w:lvlJc w:val="left"/>
      <w:pPr>
        <w:ind w:left="1408" w:hanging="360"/>
      </w:pPr>
      <w:rPr>
        <w:rFonts w:hint="default"/>
        <w:lang w:val="zh-tw" w:eastAsia="zh-tw" w:bidi="zh-tw"/>
      </w:rPr>
    </w:lvl>
    <w:lvl w:ilvl="3">
      <w:start w:val="0"/>
      <w:numFmt w:val="bullet"/>
      <w:lvlText w:val="•"/>
      <w:lvlJc w:val="left"/>
      <w:pPr>
        <w:ind w:left="1882" w:hanging="360"/>
      </w:pPr>
      <w:rPr>
        <w:rFonts w:hint="default"/>
        <w:lang w:val="zh-tw" w:eastAsia="zh-tw" w:bidi="zh-tw"/>
      </w:rPr>
    </w:lvl>
    <w:lvl w:ilvl="4">
      <w:start w:val="0"/>
      <w:numFmt w:val="bullet"/>
      <w:lvlText w:val="•"/>
      <w:lvlJc w:val="left"/>
      <w:pPr>
        <w:ind w:left="2356" w:hanging="360"/>
      </w:pPr>
      <w:rPr>
        <w:rFonts w:hint="default"/>
        <w:lang w:val="zh-tw" w:eastAsia="zh-tw" w:bidi="zh-tw"/>
      </w:rPr>
    </w:lvl>
    <w:lvl w:ilvl="5">
      <w:start w:val="0"/>
      <w:numFmt w:val="bullet"/>
      <w:lvlText w:val="•"/>
      <w:lvlJc w:val="left"/>
      <w:pPr>
        <w:ind w:left="2830" w:hanging="360"/>
      </w:pPr>
      <w:rPr>
        <w:rFonts w:hint="default"/>
        <w:lang w:val="zh-tw" w:eastAsia="zh-tw" w:bidi="zh-tw"/>
      </w:rPr>
    </w:lvl>
    <w:lvl w:ilvl="6">
      <w:start w:val="0"/>
      <w:numFmt w:val="bullet"/>
      <w:lvlText w:val="•"/>
      <w:lvlJc w:val="left"/>
      <w:pPr>
        <w:ind w:left="3304" w:hanging="360"/>
      </w:pPr>
      <w:rPr>
        <w:rFonts w:hint="default"/>
        <w:lang w:val="zh-tw" w:eastAsia="zh-tw" w:bidi="zh-tw"/>
      </w:rPr>
    </w:lvl>
    <w:lvl w:ilvl="7">
      <w:start w:val="0"/>
      <w:numFmt w:val="bullet"/>
      <w:lvlText w:val="•"/>
      <w:lvlJc w:val="left"/>
      <w:pPr>
        <w:ind w:left="3778" w:hanging="360"/>
      </w:pPr>
      <w:rPr>
        <w:rFonts w:hint="default"/>
        <w:lang w:val="zh-tw" w:eastAsia="zh-tw" w:bidi="zh-tw"/>
      </w:rPr>
    </w:lvl>
    <w:lvl w:ilvl="8">
      <w:start w:val="0"/>
      <w:numFmt w:val="bullet"/>
      <w:lvlText w:val="•"/>
      <w:lvlJc w:val="left"/>
      <w:pPr>
        <w:ind w:left="4252" w:hanging="360"/>
      </w:pPr>
      <w:rPr>
        <w:rFonts w:hint="default"/>
        <w:lang w:val="zh-tw" w:eastAsia="zh-tw" w:bidi="zh-tw"/>
      </w:rPr>
    </w:lvl>
  </w:abstractNum>
  <w:abstractNum w:abstractNumId="59">
    <w:multiLevelType w:val="hybridMultilevel"/>
    <w:lvl w:ilvl="0">
      <w:start w:val="1"/>
      <w:numFmt w:val="decimal"/>
      <w:lvlText w:val="%1."/>
      <w:lvlJc w:val="left"/>
      <w:pPr>
        <w:ind w:left="467" w:hanging="360"/>
        <w:jc w:val="left"/>
      </w:pPr>
      <w:rPr>
        <w:rFonts w:hint="default" w:ascii="Times New Roman" w:hAnsi="Times New Roman" w:eastAsia="Times New Roman" w:cs="Times New Roman"/>
        <w:w w:val="100"/>
        <w:sz w:val="24"/>
        <w:szCs w:val="24"/>
        <w:lang w:val="zh-tw" w:eastAsia="zh-tw" w:bidi="zh-tw"/>
      </w:rPr>
    </w:lvl>
    <w:lvl w:ilvl="1">
      <w:start w:val="0"/>
      <w:numFmt w:val="bullet"/>
      <w:lvlText w:val="•"/>
      <w:lvlJc w:val="left"/>
      <w:pPr>
        <w:ind w:left="934" w:hanging="360"/>
      </w:pPr>
      <w:rPr>
        <w:rFonts w:hint="default"/>
        <w:lang w:val="zh-tw" w:eastAsia="zh-tw" w:bidi="zh-tw"/>
      </w:rPr>
    </w:lvl>
    <w:lvl w:ilvl="2">
      <w:start w:val="0"/>
      <w:numFmt w:val="bullet"/>
      <w:lvlText w:val="•"/>
      <w:lvlJc w:val="left"/>
      <w:pPr>
        <w:ind w:left="1408" w:hanging="360"/>
      </w:pPr>
      <w:rPr>
        <w:rFonts w:hint="default"/>
        <w:lang w:val="zh-tw" w:eastAsia="zh-tw" w:bidi="zh-tw"/>
      </w:rPr>
    </w:lvl>
    <w:lvl w:ilvl="3">
      <w:start w:val="0"/>
      <w:numFmt w:val="bullet"/>
      <w:lvlText w:val="•"/>
      <w:lvlJc w:val="left"/>
      <w:pPr>
        <w:ind w:left="1882" w:hanging="360"/>
      </w:pPr>
      <w:rPr>
        <w:rFonts w:hint="default"/>
        <w:lang w:val="zh-tw" w:eastAsia="zh-tw" w:bidi="zh-tw"/>
      </w:rPr>
    </w:lvl>
    <w:lvl w:ilvl="4">
      <w:start w:val="0"/>
      <w:numFmt w:val="bullet"/>
      <w:lvlText w:val="•"/>
      <w:lvlJc w:val="left"/>
      <w:pPr>
        <w:ind w:left="2356" w:hanging="360"/>
      </w:pPr>
      <w:rPr>
        <w:rFonts w:hint="default"/>
        <w:lang w:val="zh-tw" w:eastAsia="zh-tw" w:bidi="zh-tw"/>
      </w:rPr>
    </w:lvl>
    <w:lvl w:ilvl="5">
      <w:start w:val="0"/>
      <w:numFmt w:val="bullet"/>
      <w:lvlText w:val="•"/>
      <w:lvlJc w:val="left"/>
      <w:pPr>
        <w:ind w:left="2830" w:hanging="360"/>
      </w:pPr>
      <w:rPr>
        <w:rFonts w:hint="default"/>
        <w:lang w:val="zh-tw" w:eastAsia="zh-tw" w:bidi="zh-tw"/>
      </w:rPr>
    </w:lvl>
    <w:lvl w:ilvl="6">
      <w:start w:val="0"/>
      <w:numFmt w:val="bullet"/>
      <w:lvlText w:val="•"/>
      <w:lvlJc w:val="left"/>
      <w:pPr>
        <w:ind w:left="3304" w:hanging="360"/>
      </w:pPr>
      <w:rPr>
        <w:rFonts w:hint="default"/>
        <w:lang w:val="zh-tw" w:eastAsia="zh-tw" w:bidi="zh-tw"/>
      </w:rPr>
    </w:lvl>
    <w:lvl w:ilvl="7">
      <w:start w:val="0"/>
      <w:numFmt w:val="bullet"/>
      <w:lvlText w:val="•"/>
      <w:lvlJc w:val="left"/>
      <w:pPr>
        <w:ind w:left="3778" w:hanging="360"/>
      </w:pPr>
      <w:rPr>
        <w:rFonts w:hint="default"/>
        <w:lang w:val="zh-tw" w:eastAsia="zh-tw" w:bidi="zh-tw"/>
      </w:rPr>
    </w:lvl>
    <w:lvl w:ilvl="8">
      <w:start w:val="0"/>
      <w:numFmt w:val="bullet"/>
      <w:lvlText w:val="•"/>
      <w:lvlJc w:val="left"/>
      <w:pPr>
        <w:ind w:left="4252" w:hanging="360"/>
      </w:pPr>
      <w:rPr>
        <w:rFonts w:hint="default"/>
        <w:lang w:val="zh-tw" w:eastAsia="zh-tw" w:bidi="zh-tw"/>
      </w:rPr>
    </w:lvl>
  </w:abstractNum>
  <w:abstractNum w:abstractNumId="60">
    <w:multiLevelType w:val="hybridMultilevel"/>
    <w:lvl w:ilvl="0">
      <w:start w:val="1"/>
      <w:numFmt w:val="decimal"/>
      <w:lvlText w:val="%1."/>
      <w:lvlJc w:val="left"/>
      <w:pPr>
        <w:ind w:left="1475" w:hanging="358"/>
        <w:jc w:val="left"/>
      </w:pPr>
      <w:rPr>
        <w:rFonts w:hint="default" w:ascii="Times New Roman" w:hAnsi="Times New Roman" w:eastAsia="Times New Roman" w:cs="Times New Roman"/>
        <w:spacing w:val="-3"/>
        <w:w w:val="100"/>
        <w:sz w:val="24"/>
        <w:szCs w:val="24"/>
        <w:lang w:val="zh-tw" w:eastAsia="zh-tw" w:bidi="zh-tw"/>
      </w:rPr>
    </w:lvl>
    <w:lvl w:ilvl="1">
      <w:start w:val="0"/>
      <w:numFmt w:val="bullet"/>
      <w:lvlText w:val="•"/>
      <w:lvlJc w:val="left"/>
      <w:pPr>
        <w:ind w:left="2388" w:hanging="358"/>
      </w:pPr>
      <w:rPr>
        <w:rFonts w:hint="default"/>
        <w:lang w:val="zh-tw" w:eastAsia="zh-tw" w:bidi="zh-tw"/>
      </w:rPr>
    </w:lvl>
    <w:lvl w:ilvl="2">
      <w:start w:val="0"/>
      <w:numFmt w:val="bullet"/>
      <w:lvlText w:val="•"/>
      <w:lvlJc w:val="left"/>
      <w:pPr>
        <w:ind w:left="3297" w:hanging="358"/>
      </w:pPr>
      <w:rPr>
        <w:rFonts w:hint="default"/>
        <w:lang w:val="zh-tw" w:eastAsia="zh-tw" w:bidi="zh-tw"/>
      </w:rPr>
    </w:lvl>
    <w:lvl w:ilvl="3">
      <w:start w:val="0"/>
      <w:numFmt w:val="bullet"/>
      <w:lvlText w:val="•"/>
      <w:lvlJc w:val="left"/>
      <w:pPr>
        <w:ind w:left="4205" w:hanging="358"/>
      </w:pPr>
      <w:rPr>
        <w:rFonts w:hint="default"/>
        <w:lang w:val="zh-tw" w:eastAsia="zh-tw" w:bidi="zh-tw"/>
      </w:rPr>
    </w:lvl>
    <w:lvl w:ilvl="4">
      <w:start w:val="0"/>
      <w:numFmt w:val="bullet"/>
      <w:lvlText w:val="•"/>
      <w:lvlJc w:val="left"/>
      <w:pPr>
        <w:ind w:left="5114" w:hanging="358"/>
      </w:pPr>
      <w:rPr>
        <w:rFonts w:hint="default"/>
        <w:lang w:val="zh-tw" w:eastAsia="zh-tw" w:bidi="zh-tw"/>
      </w:rPr>
    </w:lvl>
    <w:lvl w:ilvl="5">
      <w:start w:val="0"/>
      <w:numFmt w:val="bullet"/>
      <w:lvlText w:val="•"/>
      <w:lvlJc w:val="left"/>
      <w:pPr>
        <w:ind w:left="6023" w:hanging="358"/>
      </w:pPr>
      <w:rPr>
        <w:rFonts w:hint="default"/>
        <w:lang w:val="zh-tw" w:eastAsia="zh-tw" w:bidi="zh-tw"/>
      </w:rPr>
    </w:lvl>
    <w:lvl w:ilvl="6">
      <w:start w:val="0"/>
      <w:numFmt w:val="bullet"/>
      <w:lvlText w:val="•"/>
      <w:lvlJc w:val="left"/>
      <w:pPr>
        <w:ind w:left="6931" w:hanging="358"/>
      </w:pPr>
      <w:rPr>
        <w:rFonts w:hint="default"/>
        <w:lang w:val="zh-tw" w:eastAsia="zh-tw" w:bidi="zh-tw"/>
      </w:rPr>
    </w:lvl>
    <w:lvl w:ilvl="7">
      <w:start w:val="0"/>
      <w:numFmt w:val="bullet"/>
      <w:lvlText w:val="•"/>
      <w:lvlJc w:val="left"/>
      <w:pPr>
        <w:ind w:left="7840" w:hanging="358"/>
      </w:pPr>
      <w:rPr>
        <w:rFonts w:hint="default"/>
        <w:lang w:val="zh-tw" w:eastAsia="zh-tw" w:bidi="zh-tw"/>
      </w:rPr>
    </w:lvl>
    <w:lvl w:ilvl="8">
      <w:start w:val="0"/>
      <w:numFmt w:val="bullet"/>
      <w:lvlText w:val="•"/>
      <w:lvlJc w:val="left"/>
      <w:pPr>
        <w:ind w:left="8749" w:hanging="358"/>
      </w:pPr>
      <w:rPr>
        <w:rFonts w:hint="default"/>
        <w:lang w:val="zh-tw" w:eastAsia="zh-tw" w:bidi="zh-tw"/>
      </w:rPr>
    </w:lvl>
  </w:abstractNum>
  <w:abstractNum w:abstractNumId="58">
    <w:multiLevelType w:val="hybridMultilevel"/>
    <w:lvl w:ilvl="0">
      <w:start w:val="1"/>
      <w:numFmt w:val="decimal"/>
      <w:lvlText w:val="%1."/>
      <w:lvlJc w:val="left"/>
      <w:pPr>
        <w:ind w:left="1478" w:hanging="360"/>
        <w:jc w:val="left"/>
      </w:pPr>
      <w:rPr>
        <w:rFonts w:hint="default" w:ascii="Times New Roman" w:hAnsi="Times New Roman" w:eastAsia="Times New Roman" w:cs="Times New Roman"/>
        <w:spacing w:val="-1"/>
        <w:w w:val="100"/>
        <w:sz w:val="24"/>
        <w:szCs w:val="24"/>
        <w:lang w:val="zh-tw" w:eastAsia="zh-tw" w:bidi="zh-tw"/>
      </w:rPr>
    </w:lvl>
    <w:lvl w:ilvl="1">
      <w:start w:val="0"/>
      <w:numFmt w:val="bullet"/>
      <w:lvlText w:val="•"/>
      <w:lvlJc w:val="left"/>
      <w:pPr>
        <w:ind w:left="2388" w:hanging="360"/>
      </w:pPr>
      <w:rPr>
        <w:rFonts w:hint="default"/>
        <w:lang w:val="zh-tw" w:eastAsia="zh-tw" w:bidi="zh-tw"/>
      </w:rPr>
    </w:lvl>
    <w:lvl w:ilvl="2">
      <w:start w:val="0"/>
      <w:numFmt w:val="bullet"/>
      <w:lvlText w:val="•"/>
      <w:lvlJc w:val="left"/>
      <w:pPr>
        <w:ind w:left="3297" w:hanging="360"/>
      </w:pPr>
      <w:rPr>
        <w:rFonts w:hint="default"/>
        <w:lang w:val="zh-tw" w:eastAsia="zh-tw" w:bidi="zh-tw"/>
      </w:rPr>
    </w:lvl>
    <w:lvl w:ilvl="3">
      <w:start w:val="0"/>
      <w:numFmt w:val="bullet"/>
      <w:lvlText w:val="•"/>
      <w:lvlJc w:val="left"/>
      <w:pPr>
        <w:ind w:left="4205" w:hanging="360"/>
      </w:pPr>
      <w:rPr>
        <w:rFonts w:hint="default"/>
        <w:lang w:val="zh-tw" w:eastAsia="zh-tw" w:bidi="zh-tw"/>
      </w:rPr>
    </w:lvl>
    <w:lvl w:ilvl="4">
      <w:start w:val="0"/>
      <w:numFmt w:val="bullet"/>
      <w:lvlText w:val="•"/>
      <w:lvlJc w:val="left"/>
      <w:pPr>
        <w:ind w:left="5114" w:hanging="360"/>
      </w:pPr>
      <w:rPr>
        <w:rFonts w:hint="default"/>
        <w:lang w:val="zh-tw" w:eastAsia="zh-tw" w:bidi="zh-tw"/>
      </w:rPr>
    </w:lvl>
    <w:lvl w:ilvl="5">
      <w:start w:val="0"/>
      <w:numFmt w:val="bullet"/>
      <w:lvlText w:val="•"/>
      <w:lvlJc w:val="left"/>
      <w:pPr>
        <w:ind w:left="6023" w:hanging="360"/>
      </w:pPr>
      <w:rPr>
        <w:rFonts w:hint="default"/>
        <w:lang w:val="zh-tw" w:eastAsia="zh-tw" w:bidi="zh-tw"/>
      </w:rPr>
    </w:lvl>
    <w:lvl w:ilvl="6">
      <w:start w:val="0"/>
      <w:numFmt w:val="bullet"/>
      <w:lvlText w:val="•"/>
      <w:lvlJc w:val="left"/>
      <w:pPr>
        <w:ind w:left="6931" w:hanging="360"/>
      </w:pPr>
      <w:rPr>
        <w:rFonts w:hint="default"/>
        <w:lang w:val="zh-tw" w:eastAsia="zh-tw" w:bidi="zh-tw"/>
      </w:rPr>
    </w:lvl>
    <w:lvl w:ilvl="7">
      <w:start w:val="0"/>
      <w:numFmt w:val="bullet"/>
      <w:lvlText w:val="•"/>
      <w:lvlJc w:val="left"/>
      <w:pPr>
        <w:ind w:left="7840" w:hanging="360"/>
      </w:pPr>
      <w:rPr>
        <w:rFonts w:hint="default"/>
        <w:lang w:val="zh-tw" w:eastAsia="zh-tw" w:bidi="zh-tw"/>
      </w:rPr>
    </w:lvl>
    <w:lvl w:ilvl="8">
      <w:start w:val="0"/>
      <w:numFmt w:val="bullet"/>
      <w:lvlText w:val="•"/>
      <w:lvlJc w:val="left"/>
      <w:pPr>
        <w:ind w:left="8749" w:hanging="360"/>
      </w:pPr>
      <w:rPr>
        <w:rFonts w:hint="default"/>
        <w:lang w:val="zh-tw" w:eastAsia="zh-tw" w:bidi="zh-tw"/>
      </w:rPr>
    </w:lvl>
  </w:abstractNum>
  <w:abstractNum w:abstractNumId="57">
    <w:multiLevelType w:val="hybridMultilevel"/>
    <w:lvl w:ilvl="0">
      <w:start w:val="1"/>
      <w:numFmt w:val="decimal"/>
      <w:lvlText w:val="%1."/>
      <w:lvlJc w:val="left"/>
      <w:pPr>
        <w:ind w:left="1478" w:hanging="360"/>
        <w:jc w:val="left"/>
      </w:pPr>
      <w:rPr>
        <w:rFonts w:hint="default" w:ascii="Times New Roman" w:hAnsi="Times New Roman" w:eastAsia="Times New Roman" w:cs="Times New Roman"/>
        <w:spacing w:val="-2"/>
        <w:w w:val="100"/>
        <w:sz w:val="24"/>
        <w:szCs w:val="24"/>
        <w:lang w:val="zh-tw" w:eastAsia="zh-tw" w:bidi="zh-tw"/>
      </w:rPr>
    </w:lvl>
    <w:lvl w:ilvl="1">
      <w:start w:val="0"/>
      <w:numFmt w:val="bullet"/>
      <w:lvlText w:val="•"/>
      <w:lvlJc w:val="left"/>
      <w:pPr>
        <w:ind w:left="2388" w:hanging="360"/>
      </w:pPr>
      <w:rPr>
        <w:rFonts w:hint="default"/>
        <w:lang w:val="zh-tw" w:eastAsia="zh-tw" w:bidi="zh-tw"/>
      </w:rPr>
    </w:lvl>
    <w:lvl w:ilvl="2">
      <w:start w:val="0"/>
      <w:numFmt w:val="bullet"/>
      <w:lvlText w:val="•"/>
      <w:lvlJc w:val="left"/>
      <w:pPr>
        <w:ind w:left="3297" w:hanging="360"/>
      </w:pPr>
      <w:rPr>
        <w:rFonts w:hint="default"/>
        <w:lang w:val="zh-tw" w:eastAsia="zh-tw" w:bidi="zh-tw"/>
      </w:rPr>
    </w:lvl>
    <w:lvl w:ilvl="3">
      <w:start w:val="0"/>
      <w:numFmt w:val="bullet"/>
      <w:lvlText w:val="•"/>
      <w:lvlJc w:val="left"/>
      <w:pPr>
        <w:ind w:left="4205" w:hanging="360"/>
      </w:pPr>
      <w:rPr>
        <w:rFonts w:hint="default"/>
        <w:lang w:val="zh-tw" w:eastAsia="zh-tw" w:bidi="zh-tw"/>
      </w:rPr>
    </w:lvl>
    <w:lvl w:ilvl="4">
      <w:start w:val="0"/>
      <w:numFmt w:val="bullet"/>
      <w:lvlText w:val="•"/>
      <w:lvlJc w:val="left"/>
      <w:pPr>
        <w:ind w:left="5114" w:hanging="360"/>
      </w:pPr>
      <w:rPr>
        <w:rFonts w:hint="default"/>
        <w:lang w:val="zh-tw" w:eastAsia="zh-tw" w:bidi="zh-tw"/>
      </w:rPr>
    </w:lvl>
    <w:lvl w:ilvl="5">
      <w:start w:val="0"/>
      <w:numFmt w:val="bullet"/>
      <w:lvlText w:val="•"/>
      <w:lvlJc w:val="left"/>
      <w:pPr>
        <w:ind w:left="6023" w:hanging="360"/>
      </w:pPr>
      <w:rPr>
        <w:rFonts w:hint="default"/>
        <w:lang w:val="zh-tw" w:eastAsia="zh-tw" w:bidi="zh-tw"/>
      </w:rPr>
    </w:lvl>
    <w:lvl w:ilvl="6">
      <w:start w:val="0"/>
      <w:numFmt w:val="bullet"/>
      <w:lvlText w:val="•"/>
      <w:lvlJc w:val="left"/>
      <w:pPr>
        <w:ind w:left="6931" w:hanging="360"/>
      </w:pPr>
      <w:rPr>
        <w:rFonts w:hint="default"/>
        <w:lang w:val="zh-tw" w:eastAsia="zh-tw" w:bidi="zh-tw"/>
      </w:rPr>
    </w:lvl>
    <w:lvl w:ilvl="7">
      <w:start w:val="0"/>
      <w:numFmt w:val="bullet"/>
      <w:lvlText w:val="•"/>
      <w:lvlJc w:val="left"/>
      <w:pPr>
        <w:ind w:left="7840" w:hanging="360"/>
      </w:pPr>
      <w:rPr>
        <w:rFonts w:hint="default"/>
        <w:lang w:val="zh-tw" w:eastAsia="zh-tw" w:bidi="zh-tw"/>
      </w:rPr>
    </w:lvl>
    <w:lvl w:ilvl="8">
      <w:start w:val="0"/>
      <w:numFmt w:val="bullet"/>
      <w:lvlText w:val="•"/>
      <w:lvlJc w:val="left"/>
      <w:pPr>
        <w:ind w:left="8749" w:hanging="360"/>
      </w:pPr>
      <w:rPr>
        <w:rFonts w:hint="default"/>
        <w:lang w:val="zh-tw" w:eastAsia="zh-tw" w:bidi="zh-tw"/>
      </w:rPr>
    </w:lvl>
  </w:abstractNum>
  <w:abstractNum w:abstractNumId="56">
    <w:multiLevelType w:val="hybridMultilevel"/>
    <w:lvl w:ilvl="0">
      <w:start w:val="1"/>
      <w:numFmt w:val="decimal"/>
      <w:lvlText w:val="%1."/>
      <w:lvlJc w:val="left"/>
      <w:pPr>
        <w:ind w:left="1478" w:hanging="360"/>
        <w:jc w:val="left"/>
      </w:pPr>
      <w:rPr>
        <w:rFonts w:hint="default" w:ascii="Times New Roman" w:hAnsi="Times New Roman" w:eastAsia="Times New Roman" w:cs="Times New Roman"/>
        <w:spacing w:val="-1"/>
        <w:w w:val="100"/>
        <w:sz w:val="24"/>
        <w:szCs w:val="24"/>
        <w:lang w:val="zh-tw" w:eastAsia="zh-tw" w:bidi="zh-tw"/>
      </w:rPr>
    </w:lvl>
    <w:lvl w:ilvl="1">
      <w:start w:val="1"/>
      <w:numFmt w:val="decimal"/>
      <w:lvlText w:val="(%2)"/>
      <w:lvlJc w:val="left"/>
      <w:pPr>
        <w:ind w:left="2111" w:hanging="569"/>
        <w:jc w:val="left"/>
      </w:pPr>
      <w:rPr>
        <w:rFonts w:hint="default" w:ascii="Times New Roman" w:hAnsi="Times New Roman" w:eastAsia="Times New Roman" w:cs="Times New Roman"/>
        <w:spacing w:val="-1"/>
        <w:w w:val="99"/>
        <w:sz w:val="24"/>
        <w:szCs w:val="24"/>
        <w:lang w:val="zh-tw" w:eastAsia="zh-tw" w:bidi="zh-tw"/>
      </w:rPr>
    </w:lvl>
    <w:lvl w:ilvl="2">
      <w:start w:val="0"/>
      <w:numFmt w:val="bullet"/>
      <w:lvlText w:val="•"/>
      <w:lvlJc w:val="left"/>
      <w:pPr>
        <w:ind w:left="3058" w:hanging="569"/>
      </w:pPr>
      <w:rPr>
        <w:rFonts w:hint="default"/>
        <w:lang w:val="zh-tw" w:eastAsia="zh-tw" w:bidi="zh-tw"/>
      </w:rPr>
    </w:lvl>
    <w:lvl w:ilvl="3">
      <w:start w:val="0"/>
      <w:numFmt w:val="bullet"/>
      <w:lvlText w:val="•"/>
      <w:lvlJc w:val="left"/>
      <w:pPr>
        <w:ind w:left="3996" w:hanging="569"/>
      </w:pPr>
      <w:rPr>
        <w:rFonts w:hint="default"/>
        <w:lang w:val="zh-tw" w:eastAsia="zh-tw" w:bidi="zh-tw"/>
      </w:rPr>
    </w:lvl>
    <w:lvl w:ilvl="4">
      <w:start w:val="0"/>
      <w:numFmt w:val="bullet"/>
      <w:lvlText w:val="•"/>
      <w:lvlJc w:val="left"/>
      <w:pPr>
        <w:ind w:left="4935" w:hanging="569"/>
      </w:pPr>
      <w:rPr>
        <w:rFonts w:hint="default"/>
        <w:lang w:val="zh-tw" w:eastAsia="zh-tw" w:bidi="zh-tw"/>
      </w:rPr>
    </w:lvl>
    <w:lvl w:ilvl="5">
      <w:start w:val="0"/>
      <w:numFmt w:val="bullet"/>
      <w:lvlText w:val="•"/>
      <w:lvlJc w:val="left"/>
      <w:pPr>
        <w:ind w:left="5873" w:hanging="569"/>
      </w:pPr>
      <w:rPr>
        <w:rFonts w:hint="default"/>
        <w:lang w:val="zh-tw" w:eastAsia="zh-tw" w:bidi="zh-tw"/>
      </w:rPr>
    </w:lvl>
    <w:lvl w:ilvl="6">
      <w:start w:val="0"/>
      <w:numFmt w:val="bullet"/>
      <w:lvlText w:val="•"/>
      <w:lvlJc w:val="left"/>
      <w:pPr>
        <w:ind w:left="6812" w:hanging="569"/>
      </w:pPr>
      <w:rPr>
        <w:rFonts w:hint="default"/>
        <w:lang w:val="zh-tw" w:eastAsia="zh-tw" w:bidi="zh-tw"/>
      </w:rPr>
    </w:lvl>
    <w:lvl w:ilvl="7">
      <w:start w:val="0"/>
      <w:numFmt w:val="bullet"/>
      <w:lvlText w:val="•"/>
      <w:lvlJc w:val="left"/>
      <w:pPr>
        <w:ind w:left="7750" w:hanging="569"/>
      </w:pPr>
      <w:rPr>
        <w:rFonts w:hint="default"/>
        <w:lang w:val="zh-tw" w:eastAsia="zh-tw" w:bidi="zh-tw"/>
      </w:rPr>
    </w:lvl>
    <w:lvl w:ilvl="8">
      <w:start w:val="0"/>
      <w:numFmt w:val="bullet"/>
      <w:lvlText w:val="•"/>
      <w:lvlJc w:val="left"/>
      <w:pPr>
        <w:ind w:left="8689" w:hanging="569"/>
      </w:pPr>
      <w:rPr>
        <w:rFonts w:hint="default"/>
        <w:lang w:val="zh-tw" w:eastAsia="zh-tw" w:bidi="zh-tw"/>
      </w:rPr>
    </w:lvl>
  </w:abstractNum>
  <w:abstractNum w:abstractNumId="55">
    <w:multiLevelType w:val="hybridMultilevel"/>
    <w:lvl w:ilvl="0">
      <w:start w:val="1"/>
      <w:numFmt w:val="decimal"/>
      <w:lvlText w:val="%1."/>
      <w:lvlJc w:val="left"/>
      <w:pPr>
        <w:ind w:left="464" w:hanging="360"/>
        <w:jc w:val="left"/>
      </w:pPr>
      <w:rPr>
        <w:rFonts w:hint="default" w:ascii="Times New Roman" w:hAnsi="Times New Roman" w:eastAsia="Times New Roman" w:cs="Times New Roman"/>
        <w:w w:val="100"/>
        <w:sz w:val="24"/>
        <w:szCs w:val="24"/>
        <w:lang w:val="zh-tw" w:eastAsia="zh-tw" w:bidi="zh-tw"/>
      </w:rPr>
    </w:lvl>
    <w:lvl w:ilvl="1">
      <w:start w:val="0"/>
      <w:numFmt w:val="bullet"/>
      <w:lvlText w:val="•"/>
      <w:lvlJc w:val="left"/>
      <w:pPr>
        <w:ind w:left="936" w:hanging="360"/>
      </w:pPr>
      <w:rPr>
        <w:rFonts w:hint="default"/>
        <w:lang w:val="zh-tw" w:eastAsia="zh-tw" w:bidi="zh-tw"/>
      </w:rPr>
    </w:lvl>
    <w:lvl w:ilvl="2">
      <w:start w:val="0"/>
      <w:numFmt w:val="bullet"/>
      <w:lvlText w:val="•"/>
      <w:lvlJc w:val="left"/>
      <w:pPr>
        <w:ind w:left="1412" w:hanging="360"/>
      </w:pPr>
      <w:rPr>
        <w:rFonts w:hint="default"/>
        <w:lang w:val="zh-tw" w:eastAsia="zh-tw" w:bidi="zh-tw"/>
      </w:rPr>
    </w:lvl>
    <w:lvl w:ilvl="3">
      <w:start w:val="0"/>
      <w:numFmt w:val="bullet"/>
      <w:lvlText w:val="•"/>
      <w:lvlJc w:val="left"/>
      <w:pPr>
        <w:ind w:left="1888" w:hanging="360"/>
      </w:pPr>
      <w:rPr>
        <w:rFonts w:hint="default"/>
        <w:lang w:val="zh-tw" w:eastAsia="zh-tw" w:bidi="zh-tw"/>
      </w:rPr>
    </w:lvl>
    <w:lvl w:ilvl="4">
      <w:start w:val="0"/>
      <w:numFmt w:val="bullet"/>
      <w:lvlText w:val="•"/>
      <w:lvlJc w:val="left"/>
      <w:pPr>
        <w:ind w:left="2364" w:hanging="360"/>
      </w:pPr>
      <w:rPr>
        <w:rFonts w:hint="default"/>
        <w:lang w:val="zh-tw" w:eastAsia="zh-tw" w:bidi="zh-tw"/>
      </w:rPr>
    </w:lvl>
    <w:lvl w:ilvl="5">
      <w:start w:val="0"/>
      <w:numFmt w:val="bullet"/>
      <w:lvlText w:val="•"/>
      <w:lvlJc w:val="left"/>
      <w:pPr>
        <w:ind w:left="2840" w:hanging="360"/>
      </w:pPr>
      <w:rPr>
        <w:rFonts w:hint="default"/>
        <w:lang w:val="zh-tw" w:eastAsia="zh-tw" w:bidi="zh-tw"/>
      </w:rPr>
    </w:lvl>
    <w:lvl w:ilvl="6">
      <w:start w:val="0"/>
      <w:numFmt w:val="bullet"/>
      <w:lvlText w:val="•"/>
      <w:lvlJc w:val="left"/>
      <w:pPr>
        <w:ind w:left="3316" w:hanging="360"/>
      </w:pPr>
      <w:rPr>
        <w:rFonts w:hint="default"/>
        <w:lang w:val="zh-tw" w:eastAsia="zh-tw" w:bidi="zh-tw"/>
      </w:rPr>
    </w:lvl>
    <w:lvl w:ilvl="7">
      <w:start w:val="0"/>
      <w:numFmt w:val="bullet"/>
      <w:lvlText w:val="•"/>
      <w:lvlJc w:val="left"/>
      <w:pPr>
        <w:ind w:left="3792" w:hanging="360"/>
      </w:pPr>
      <w:rPr>
        <w:rFonts w:hint="default"/>
        <w:lang w:val="zh-tw" w:eastAsia="zh-tw" w:bidi="zh-tw"/>
      </w:rPr>
    </w:lvl>
    <w:lvl w:ilvl="8">
      <w:start w:val="0"/>
      <w:numFmt w:val="bullet"/>
      <w:lvlText w:val="•"/>
      <w:lvlJc w:val="left"/>
      <w:pPr>
        <w:ind w:left="4268" w:hanging="360"/>
      </w:pPr>
      <w:rPr>
        <w:rFonts w:hint="default"/>
        <w:lang w:val="zh-tw" w:eastAsia="zh-tw" w:bidi="zh-tw"/>
      </w:rPr>
    </w:lvl>
  </w:abstractNum>
  <w:abstractNum w:abstractNumId="54">
    <w:multiLevelType w:val="hybridMultilevel"/>
    <w:lvl w:ilvl="0">
      <w:start w:val="1"/>
      <w:numFmt w:val="decimal"/>
      <w:lvlText w:val="%1."/>
      <w:lvlJc w:val="left"/>
      <w:pPr>
        <w:ind w:left="464" w:hanging="360"/>
        <w:jc w:val="left"/>
      </w:pPr>
      <w:rPr>
        <w:rFonts w:hint="default" w:ascii="Times New Roman" w:hAnsi="Times New Roman" w:eastAsia="Times New Roman" w:cs="Times New Roman"/>
        <w:w w:val="100"/>
        <w:sz w:val="24"/>
        <w:szCs w:val="24"/>
        <w:lang w:val="zh-tw" w:eastAsia="zh-tw" w:bidi="zh-tw"/>
      </w:rPr>
    </w:lvl>
    <w:lvl w:ilvl="1">
      <w:start w:val="0"/>
      <w:numFmt w:val="bullet"/>
      <w:lvlText w:val="•"/>
      <w:lvlJc w:val="left"/>
      <w:pPr>
        <w:ind w:left="936" w:hanging="360"/>
      </w:pPr>
      <w:rPr>
        <w:rFonts w:hint="default"/>
        <w:lang w:val="zh-tw" w:eastAsia="zh-tw" w:bidi="zh-tw"/>
      </w:rPr>
    </w:lvl>
    <w:lvl w:ilvl="2">
      <w:start w:val="0"/>
      <w:numFmt w:val="bullet"/>
      <w:lvlText w:val="•"/>
      <w:lvlJc w:val="left"/>
      <w:pPr>
        <w:ind w:left="1412" w:hanging="360"/>
      </w:pPr>
      <w:rPr>
        <w:rFonts w:hint="default"/>
        <w:lang w:val="zh-tw" w:eastAsia="zh-tw" w:bidi="zh-tw"/>
      </w:rPr>
    </w:lvl>
    <w:lvl w:ilvl="3">
      <w:start w:val="0"/>
      <w:numFmt w:val="bullet"/>
      <w:lvlText w:val="•"/>
      <w:lvlJc w:val="left"/>
      <w:pPr>
        <w:ind w:left="1888" w:hanging="360"/>
      </w:pPr>
      <w:rPr>
        <w:rFonts w:hint="default"/>
        <w:lang w:val="zh-tw" w:eastAsia="zh-tw" w:bidi="zh-tw"/>
      </w:rPr>
    </w:lvl>
    <w:lvl w:ilvl="4">
      <w:start w:val="0"/>
      <w:numFmt w:val="bullet"/>
      <w:lvlText w:val="•"/>
      <w:lvlJc w:val="left"/>
      <w:pPr>
        <w:ind w:left="2364" w:hanging="360"/>
      </w:pPr>
      <w:rPr>
        <w:rFonts w:hint="default"/>
        <w:lang w:val="zh-tw" w:eastAsia="zh-tw" w:bidi="zh-tw"/>
      </w:rPr>
    </w:lvl>
    <w:lvl w:ilvl="5">
      <w:start w:val="0"/>
      <w:numFmt w:val="bullet"/>
      <w:lvlText w:val="•"/>
      <w:lvlJc w:val="left"/>
      <w:pPr>
        <w:ind w:left="2840" w:hanging="360"/>
      </w:pPr>
      <w:rPr>
        <w:rFonts w:hint="default"/>
        <w:lang w:val="zh-tw" w:eastAsia="zh-tw" w:bidi="zh-tw"/>
      </w:rPr>
    </w:lvl>
    <w:lvl w:ilvl="6">
      <w:start w:val="0"/>
      <w:numFmt w:val="bullet"/>
      <w:lvlText w:val="•"/>
      <w:lvlJc w:val="left"/>
      <w:pPr>
        <w:ind w:left="3316" w:hanging="360"/>
      </w:pPr>
      <w:rPr>
        <w:rFonts w:hint="default"/>
        <w:lang w:val="zh-tw" w:eastAsia="zh-tw" w:bidi="zh-tw"/>
      </w:rPr>
    </w:lvl>
    <w:lvl w:ilvl="7">
      <w:start w:val="0"/>
      <w:numFmt w:val="bullet"/>
      <w:lvlText w:val="•"/>
      <w:lvlJc w:val="left"/>
      <w:pPr>
        <w:ind w:left="3792" w:hanging="360"/>
      </w:pPr>
      <w:rPr>
        <w:rFonts w:hint="default"/>
        <w:lang w:val="zh-tw" w:eastAsia="zh-tw" w:bidi="zh-tw"/>
      </w:rPr>
    </w:lvl>
    <w:lvl w:ilvl="8">
      <w:start w:val="0"/>
      <w:numFmt w:val="bullet"/>
      <w:lvlText w:val="•"/>
      <w:lvlJc w:val="left"/>
      <w:pPr>
        <w:ind w:left="4268" w:hanging="360"/>
      </w:pPr>
      <w:rPr>
        <w:rFonts w:hint="default"/>
        <w:lang w:val="zh-tw" w:eastAsia="zh-tw" w:bidi="zh-tw"/>
      </w:rPr>
    </w:lvl>
  </w:abstractNum>
  <w:abstractNum w:abstractNumId="53">
    <w:multiLevelType w:val="hybridMultilevel"/>
    <w:lvl w:ilvl="0">
      <w:start w:val="1"/>
      <w:numFmt w:val="decimal"/>
      <w:lvlText w:val="%1."/>
      <w:lvlJc w:val="left"/>
      <w:pPr>
        <w:ind w:left="464" w:hanging="360"/>
        <w:jc w:val="left"/>
      </w:pPr>
      <w:rPr>
        <w:rFonts w:hint="default" w:ascii="Times New Roman" w:hAnsi="Times New Roman" w:eastAsia="Times New Roman" w:cs="Times New Roman"/>
        <w:w w:val="100"/>
        <w:sz w:val="24"/>
        <w:szCs w:val="24"/>
        <w:lang w:val="zh-tw" w:eastAsia="zh-tw" w:bidi="zh-tw"/>
      </w:rPr>
    </w:lvl>
    <w:lvl w:ilvl="1">
      <w:start w:val="0"/>
      <w:numFmt w:val="bullet"/>
      <w:lvlText w:val="•"/>
      <w:lvlJc w:val="left"/>
      <w:pPr>
        <w:ind w:left="936" w:hanging="360"/>
      </w:pPr>
      <w:rPr>
        <w:rFonts w:hint="default"/>
        <w:lang w:val="zh-tw" w:eastAsia="zh-tw" w:bidi="zh-tw"/>
      </w:rPr>
    </w:lvl>
    <w:lvl w:ilvl="2">
      <w:start w:val="0"/>
      <w:numFmt w:val="bullet"/>
      <w:lvlText w:val="•"/>
      <w:lvlJc w:val="left"/>
      <w:pPr>
        <w:ind w:left="1412" w:hanging="360"/>
      </w:pPr>
      <w:rPr>
        <w:rFonts w:hint="default"/>
        <w:lang w:val="zh-tw" w:eastAsia="zh-tw" w:bidi="zh-tw"/>
      </w:rPr>
    </w:lvl>
    <w:lvl w:ilvl="3">
      <w:start w:val="0"/>
      <w:numFmt w:val="bullet"/>
      <w:lvlText w:val="•"/>
      <w:lvlJc w:val="left"/>
      <w:pPr>
        <w:ind w:left="1888" w:hanging="360"/>
      </w:pPr>
      <w:rPr>
        <w:rFonts w:hint="default"/>
        <w:lang w:val="zh-tw" w:eastAsia="zh-tw" w:bidi="zh-tw"/>
      </w:rPr>
    </w:lvl>
    <w:lvl w:ilvl="4">
      <w:start w:val="0"/>
      <w:numFmt w:val="bullet"/>
      <w:lvlText w:val="•"/>
      <w:lvlJc w:val="left"/>
      <w:pPr>
        <w:ind w:left="2364" w:hanging="360"/>
      </w:pPr>
      <w:rPr>
        <w:rFonts w:hint="default"/>
        <w:lang w:val="zh-tw" w:eastAsia="zh-tw" w:bidi="zh-tw"/>
      </w:rPr>
    </w:lvl>
    <w:lvl w:ilvl="5">
      <w:start w:val="0"/>
      <w:numFmt w:val="bullet"/>
      <w:lvlText w:val="•"/>
      <w:lvlJc w:val="left"/>
      <w:pPr>
        <w:ind w:left="2840" w:hanging="360"/>
      </w:pPr>
      <w:rPr>
        <w:rFonts w:hint="default"/>
        <w:lang w:val="zh-tw" w:eastAsia="zh-tw" w:bidi="zh-tw"/>
      </w:rPr>
    </w:lvl>
    <w:lvl w:ilvl="6">
      <w:start w:val="0"/>
      <w:numFmt w:val="bullet"/>
      <w:lvlText w:val="•"/>
      <w:lvlJc w:val="left"/>
      <w:pPr>
        <w:ind w:left="3316" w:hanging="360"/>
      </w:pPr>
      <w:rPr>
        <w:rFonts w:hint="default"/>
        <w:lang w:val="zh-tw" w:eastAsia="zh-tw" w:bidi="zh-tw"/>
      </w:rPr>
    </w:lvl>
    <w:lvl w:ilvl="7">
      <w:start w:val="0"/>
      <w:numFmt w:val="bullet"/>
      <w:lvlText w:val="•"/>
      <w:lvlJc w:val="left"/>
      <w:pPr>
        <w:ind w:left="3792" w:hanging="360"/>
      </w:pPr>
      <w:rPr>
        <w:rFonts w:hint="default"/>
        <w:lang w:val="zh-tw" w:eastAsia="zh-tw" w:bidi="zh-tw"/>
      </w:rPr>
    </w:lvl>
    <w:lvl w:ilvl="8">
      <w:start w:val="0"/>
      <w:numFmt w:val="bullet"/>
      <w:lvlText w:val="•"/>
      <w:lvlJc w:val="left"/>
      <w:pPr>
        <w:ind w:left="4268" w:hanging="360"/>
      </w:pPr>
      <w:rPr>
        <w:rFonts w:hint="default"/>
        <w:lang w:val="zh-tw" w:eastAsia="zh-tw" w:bidi="zh-tw"/>
      </w:rPr>
    </w:lvl>
  </w:abstractNum>
  <w:abstractNum w:abstractNumId="52">
    <w:multiLevelType w:val="hybridMultilevel"/>
    <w:lvl w:ilvl="0">
      <w:start w:val="1"/>
      <w:numFmt w:val="decimal"/>
      <w:lvlText w:val="%1."/>
      <w:lvlJc w:val="left"/>
      <w:pPr>
        <w:ind w:left="1478" w:hanging="360"/>
        <w:jc w:val="left"/>
      </w:pPr>
      <w:rPr>
        <w:rFonts w:hint="default" w:ascii="Times New Roman" w:hAnsi="Times New Roman" w:eastAsia="Times New Roman" w:cs="Times New Roman"/>
        <w:spacing w:val="-120"/>
        <w:w w:val="100"/>
        <w:sz w:val="24"/>
        <w:szCs w:val="24"/>
        <w:lang w:val="zh-tw" w:eastAsia="zh-tw" w:bidi="zh-tw"/>
      </w:rPr>
    </w:lvl>
    <w:lvl w:ilvl="1">
      <w:start w:val="0"/>
      <w:numFmt w:val="bullet"/>
      <w:lvlText w:val="•"/>
      <w:lvlJc w:val="left"/>
      <w:pPr>
        <w:ind w:left="2388" w:hanging="360"/>
      </w:pPr>
      <w:rPr>
        <w:rFonts w:hint="default"/>
        <w:lang w:val="zh-tw" w:eastAsia="zh-tw" w:bidi="zh-tw"/>
      </w:rPr>
    </w:lvl>
    <w:lvl w:ilvl="2">
      <w:start w:val="0"/>
      <w:numFmt w:val="bullet"/>
      <w:lvlText w:val="•"/>
      <w:lvlJc w:val="left"/>
      <w:pPr>
        <w:ind w:left="3297" w:hanging="360"/>
      </w:pPr>
      <w:rPr>
        <w:rFonts w:hint="default"/>
        <w:lang w:val="zh-tw" w:eastAsia="zh-tw" w:bidi="zh-tw"/>
      </w:rPr>
    </w:lvl>
    <w:lvl w:ilvl="3">
      <w:start w:val="0"/>
      <w:numFmt w:val="bullet"/>
      <w:lvlText w:val="•"/>
      <w:lvlJc w:val="left"/>
      <w:pPr>
        <w:ind w:left="4205" w:hanging="360"/>
      </w:pPr>
      <w:rPr>
        <w:rFonts w:hint="default"/>
        <w:lang w:val="zh-tw" w:eastAsia="zh-tw" w:bidi="zh-tw"/>
      </w:rPr>
    </w:lvl>
    <w:lvl w:ilvl="4">
      <w:start w:val="0"/>
      <w:numFmt w:val="bullet"/>
      <w:lvlText w:val="•"/>
      <w:lvlJc w:val="left"/>
      <w:pPr>
        <w:ind w:left="5114" w:hanging="360"/>
      </w:pPr>
      <w:rPr>
        <w:rFonts w:hint="default"/>
        <w:lang w:val="zh-tw" w:eastAsia="zh-tw" w:bidi="zh-tw"/>
      </w:rPr>
    </w:lvl>
    <w:lvl w:ilvl="5">
      <w:start w:val="0"/>
      <w:numFmt w:val="bullet"/>
      <w:lvlText w:val="•"/>
      <w:lvlJc w:val="left"/>
      <w:pPr>
        <w:ind w:left="6023" w:hanging="360"/>
      </w:pPr>
      <w:rPr>
        <w:rFonts w:hint="default"/>
        <w:lang w:val="zh-tw" w:eastAsia="zh-tw" w:bidi="zh-tw"/>
      </w:rPr>
    </w:lvl>
    <w:lvl w:ilvl="6">
      <w:start w:val="0"/>
      <w:numFmt w:val="bullet"/>
      <w:lvlText w:val="•"/>
      <w:lvlJc w:val="left"/>
      <w:pPr>
        <w:ind w:left="6931" w:hanging="360"/>
      </w:pPr>
      <w:rPr>
        <w:rFonts w:hint="default"/>
        <w:lang w:val="zh-tw" w:eastAsia="zh-tw" w:bidi="zh-tw"/>
      </w:rPr>
    </w:lvl>
    <w:lvl w:ilvl="7">
      <w:start w:val="0"/>
      <w:numFmt w:val="bullet"/>
      <w:lvlText w:val="•"/>
      <w:lvlJc w:val="left"/>
      <w:pPr>
        <w:ind w:left="7840" w:hanging="360"/>
      </w:pPr>
      <w:rPr>
        <w:rFonts w:hint="default"/>
        <w:lang w:val="zh-tw" w:eastAsia="zh-tw" w:bidi="zh-tw"/>
      </w:rPr>
    </w:lvl>
    <w:lvl w:ilvl="8">
      <w:start w:val="0"/>
      <w:numFmt w:val="bullet"/>
      <w:lvlText w:val="•"/>
      <w:lvlJc w:val="left"/>
      <w:pPr>
        <w:ind w:left="8749" w:hanging="360"/>
      </w:pPr>
      <w:rPr>
        <w:rFonts w:hint="default"/>
        <w:lang w:val="zh-tw" w:eastAsia="zh-tw" w:bidi="zh-tw"/>
      </w:rPr>
    </w:lvl>
  </w:abstractNum>
  <w:abstractNum w:abstractNumId="51">
    <w:multiLevelType w:val="hybridMultilevel"/>
    <w:lvl w:ilvl="0">
      <w:start w:val="1"/>
      <w:numFmt w:val="decimal"/>
      <w:lvlText w:val="%1."/>
      <w:lvlJc w:val="left"/>
      <w:pPr>
        <w:ind w:left="1838" w:hanging="360"/>
        <w:jc w:val="left"/>
      </w:pPr>
      <w:rPr>
        <w:rFonts w:hint="default" w:ascii="Times New Roman" w:hAnsi="Times New Roman" w:eastAsia="Times New Roman" w:cs="Times New Roman"/>
        <w:w w:val="100"/>
        <w:sz w:val="24"/>
        <w:szCs w:val="24"/>
        <w:lang w:val="zh-tw" w:eastAsia="zh-tw" w:bidi="zh-tw"/>
      </w:rPr>
    </w:lvl>
    <w:lvl w:ilvl="1">
      <w:start w:val="0"/>
      <w:numFmt w:val="bullet"/>
      <w:lvlText w:val="•"/>
      <w:lvlJc w:val="left"/>
      <w:pPr>
        <w:ind w:left="2694" w:hanging="360"/>
      </w:pPr>
      <w:rPr>
        <w:rFonts w:hint="default"/>
        <w:lang w:val="zh-tw" w:eastAsia="zh-tw" w:bidi="zh-tw"/>
      </w:rPr>
    </w:lvl>
    <w:lvl w:ilvl="2">
      <w:start w:val="0"/>
      <w:numFmt w:val="bullet"/>
      <w:lvlText w:val="•"/>
      <w:lvlJc w:val="left"/>
      <w:pPr>
        <w:ind w:left="3549" w:hanging="360"/>
      </w:pPr>
      <w:rPr>
        <w:rFonts w:hint="default"/>
        <w:lang w:val="zh-tw" w:eastAsia="zh-tw" w:bidi="zh-tw"/>
      </w:rPr>
    </w:lvl>
    <w:lvl w:ilvl="3">
      <w:start w:val="0"/>
      <w:numFmt w:val="bullet"/>
      <w:lvlText w:val="•"/>
      <w:lvlJc w:val="left"/>
      <w:pPr>
        <w:ind w:left="4403" w:hanging="360"/>
      </w:pPr>
      <w:rPr>
        <w:rFonts w:hint="default"/>
        <w:lang w:val="zh-tw" w:eastAsia="zh-tw" w:bidi="zh-tw"/>
      </w:rPr>
    </w:lvl>
    <w:lvl w:ilvl="4">
      <w:start w:val="0"/>
      <w:numFmt w:val="bullet"/>
      <w:lvlText w:val="•"/>
      <w:lvlJc w:val="left"/>
      <w:pPr>
        <w:ind w:left="5258" w:hanging="360"/>
      </w:pPr>
      <w:rPr>
        <w:rFonts w:hint="default"/>
        <w:lang w:val="zh-tw" w:eastAsia="zh-tw" w:bidi="zh-tw"/>
      </w:rPr>
    </w:lvl>
    <w:lvl w:ilvl="5">
      <w:start w:val="0"/>
      <w:numFmt w:val="bullet"/>
      <w:lvlText w:val="•"/>
      <w:lvlJc w:val="left"/>
      <w:pPr>
        <w:ind w:left="6113" w:hanging="360"/>
      </w:pPr>
      <w:rPr>
        <w:rFonts w:hint="default"/>
        <w:lang w:val="zh-tw" w:eastAsia="zh-tw" w:bidi="zh-tw"/>
      </w:rPr>
    </w:lvl>
    <w:lvl w:ilvl="6">
      <w:start w:val="0"/>
      <w:numFmt w:val="bullet"/>
      <w:lvlText w:val="•"/>
      <w:lvlJc w:val="left"/>
      <w:pPr>
        <w:ind w:left="6967" w:hanging="360"/>
      </w:pPr>
      <w:rPr>
        <w:rFonts w:hint="default"/>
        <w:lang w:val="zh-tw" w:eastAsia="zh-tw" w:bidi="zh-tw"/>
      </w:rPr>
    </w:lvl>
    <w:lvl w:ilvl="7">
      <w:start w:val="0"/>
      <w:numFmt w:val="bullet"/>
      <w:lvlText w:val="•"/>
      <w:lvlJc w:val="left"/>
      <w:pPr>
        <w:ind w:left="7822" w:hanging="360"/>
      </w:pPr>
      <w:rPr>
        <w:rFonts w:hint="default"/>
        <w:lang w:val="zh-tw" w:eastAsia="zh-tw" w:bidi="zh-tw"/>
      </w:rPr>
    </w:lvl>
    <w:lvl w:ilvl="8">
      <w:start w:val="0"/>
      <w:numFmt w:val="bullet"/>
      <w:lvlText w:val="•"/>
      <w:lvlJc w:val="left"/>
      <w:pPr>
        <w:ind w:left="8677" w:hanging="360"/>
      </w:pPr>
      <w:rPr>
        <w:rFonts w:hint="default"/>
        <w:lang w:val="zh-tw" w:eastAsia="zh-tw" w:bidi="zh-tw"/>
      </w:rPr>
    </w:lvl>
  </w:abstractNum>
  <w:abstractNum w:abstractNumId="50">
    <w:multiLevelType w:val="hybridMultilevel"/>
    <w:lvl w:ilvl="0">
      <w:start w:val="1"/>
      <w:numFmt w:val="decimal"/>
      <w:lvlText w:val="%1."/>
      <w:lvlJc w:val="left"/>
      <w:pPr>
        <w:ind w:left="1838" w:hanging="360"/>
        <w:jc w:val="left"/>
      </w:pPr>
      <w:rPr>
        <w:rFonts w:hint="default" w:ascii="Times New Roman" w:hAnsi="Times New Roman" w:eastAsia="Times New Roman" w:cs="Times New Roman"/>
        <w:w w:val="100"/>
        <w:sz w:val="24"/>
        <w:szCs w:val="24"/>
        <w:lang w:val="zh-tw" w:eastAsia="zh-tw" w:bidi="zh-tw"/>
      </w:rPr>
    </w:lvl>
    <w:lvl w:ilvl="1">
      <w:start w:val="0"/>
      <w:numFmt w:val="bullet"/>
      <w:lvlText w:val="•"/>
      <w:lvlJc w:val="left"/>
      <w:pPr>
        <w:ind w:left="2694" w:hanging="360"/>
      </w:pPr>
      <w:rPr>
        <w:rFonts w:hint="default"/>
        <w:lang w:val="zh-tw" w:eastAsia="zh-tw" w:bidi="zh-tw"/>
      </w:rPr>
    </w:lvl>
    <w:lvl w:ilvl="2">
      <w:start w:val="0"/>
      <w:numFmt w:val="bullet"/>
      <w:lvlText w:val="•"/>
      <w:lvlJc w:val="left"/>
      <w:pPr>
        <w:ind w:left="3549" w:hanging="360"/>
      </w:pPr>
      <w:rPr>
        <w:rFonts w:hint="default"/>
        <w:lang w:val="zh-tw" w:eastAsia="zh-tw" w:bidi="zh-tw"/>
      </w:rPr>
    </w:lvl>
    <w:lvl w:ilvl="3">
      <w:start w:val="0"/>
      <w:numFmt w:val="bullet"/>
      <w:lvlText w:val="•"/>
      <w:lvlJc w:val="left"/>
      <w:pPr>
        <w:ind w:left="4403" w:hanging="360"/>
      </w:pPr>
      <w:rPr>
        <w:rFonts w:hint="default"/>
        <w:lang w:val="zh-tw" w:eastAsia="zh-tw" w:bidi="zh-tw"/>
      </w:rPr>
    </w:lvl>
    <w:lvl w:ilvl="4">
      <w:start w:val="0"/>
      <w:numFmt w:val="bullet"/>
      <w:lvlText w:val="•"/>
      <w:lvlJc w:val="left"/>
      <w:pPr>
        <w:ind w:left="5258" w:hanging="360"/>
      </w:pPr>
      <w:rPr>
        <w:rFonts w:hint="default"/>
        <w:lang w:val="zh-tw" w:eastAsia="zh-tw" w:bidi="zh-tw"/>
      </w:rPr>
    </w:lvl>
    <w:lvl w:ilvl="5">
      <w:start w:val="0"/>
      <w:numFmt w:val="bullet"/>
      <w:lvlText w:val="•"/>
      <w:lvlJc w:val="left"/>
      <w:pPr>
        <w:ind w:left="6113" w:hanging="360"/>
      </w:pPr>
      <w:rPr>
        <w:rFonts w:hint="default"/>
        <w:lang w:val="zh-tw" w:eastAsia="zh-tw" w:bidi="zh-tw"/>
      </w:rPr>
    </w:lvl>
    <w:lvl w:ilvl="6">
      <w:start w:val="0"/>
      <w:numFmt w:val="bullet"/>
      <w:lvlText w:val="•"/>
      <w:lvlJc w:val="left"/>
      <w:pPr>
        <w:ind w:left="6967" w:hanging="360"/>
      </w:pPr>
      <w:rPr>
        <w:rFonts w:hint="default"/>
        <w:lang w:val="zh-tw" w:eastAsia="zh-tw" w:bidi="zh-tw"/>
      </w:rPr>
    </w:lvl>
    <w:lvl w:ilvl="7">
      <w:start w:val="0"/>
      <w:numFmt w:val="bullet"/>
      <w:lvlText w:val="•"/>
      <w:lvlJc w:val="left"/>
      <w:pPr>
        <w:ind w:left="7822" w:hanging="360"/>
      </w:pPr>
      <w:rPr>
        <w:rFonts w:hint="default"/>
        <w:lang w:val="zh-tw" w:eastAsia="zh-tw" w:bidi="zh-tw"/>
      </w:rPr>
    </w:lvl>
    <w:lvl w:ilvl="8">
      <w:start w:val="0"/>
      <w:numFmt w:val="bullet"/>
      <w:lvlText w:val="•"/>
      <w:lvlJc w:val="left"/>
      <w:pPr>
        <w:ind w:left="8677" w:hanging="360"/>
      </w:pPr>
      <w:rPr>
        <w:rFonts w:hint="default"/>
        <w:lang w:val="zh-tw" w:eastAsia="zh-tw" w:bidi="zh-tw"/>
      </w:rPr>
    </w:lvl>
  </w:abstractNum>
  <w:abstractNum w:abstractNumId="49">
    <w:multiLevelType w:val="hybridMultilevel"/>
    <w:lvl w:ilvl="0">
      <w:start w:val="1"/>
      <w:numFmt w:val="decimal"/>
      <w:lvlText w:val="%1."/>
      <w:lvlJc w:val="left"/>
      <w:pPr>
        <w:ind w:left="1838" w:hanging="360"/>
        <w:jc w:val="left"/>
      </w:pPr>
      <w:rPr>
        <w:rFonts w:hint="default" w:ascii="Times New Roman" w:hAnsi="Times New Roman" w:eastAsia="Times New Roman" w:cs="Times New Roman"/>
        <w:w w:val="100"/>
        <w:sz w:val="24"/>
        <w:szCs w:val="24"/>
        <w:lang w:val="zh-tw" w:eastAsia="zh-tw" w:bidi="zh-tw"/>
      </w:rPr>
    </w:lvl>
    <w:lvl w:ilvl="1">
      <w:start w:val="0"/>
      <w:numFmt w:val="bullet"/>
      <w:lvlText w:val="•"/>
      <w:lvlJc w:val="left"/>
      <w:pPr>
        <w:ind w:left="2694" w:hanging="360"/>
      </w:pPr>
      <w:rPr>
        <w:rFonts w:hint="default"/>
        <w:lang w:val="zh-tw" w:eastAsia="zh-tw" w:bidi="zh-tw"/>
      </w:rPr>
    </w:lvl>
    <w:lvl w:ilvl="2">
      <w:start w:val="0"/>
      <w:numFmt w:val="bullet"/>
      <w:lvlText w:val="•"/>
      <w:lvlJc w:val="left"/>
      <w:pPr>
        <w:ind w:left="3549" w:hanging="360"/>
      </w:pPr>
      <w:rPr>
        <w:rFonts w:hint="default"/>
        <w:lang w:val="zh-tw" w:eastAsia="zh-tw" w:bidi="zh-tw"/>
      </w:rPr>
    </w:lvl>
    <w:lvl w:ilvl="3">
      <w:start w:val="0"/>
      <w:numFmt w:val="bullet"/>
      <w:lvlText w:val="•"/>
      <w:lvlJc w:val="left"/>
      <w:pPr>
        <w:ind w:left="4403" w:hanging="360"/>
      </w:pPr>
      <w:rPr>
        <w:rFonts w:hint="default"/>
        <w:lang w:val="zh-tw" w:eastAsia="zh-tw" w:bidi="zh-tw"/>
      </w:rPr>
    </w:lvl>
    <w:lvl w:ilvl="4">
      <w:start w:val="0"/>
      <w:numFmt w:val="bullet"/>
      <w:lvlText w:val="•"/>
      <w:lvlJc w:val="left"/>
      <w:pPr>
        <w:ind w:left="5258" w:hanging="360"/>
      </w:pPr>
      <w:rPr>
        <w:rFonts w:hint="default"/>
        <w:lang w:val="zh-tw" w:eastAsia="zh-tw" w:bidi="zh-tw"/>
      </w:rPr>
    </w:lvl>
    <w:lvl w:ilvl="5">
      <w:start w:val="0"/>
      <w:numFmt w:val="bullet"/>
      <w:lvlText w:val="•"/>
      <w:lvlJc w:val="left"/>
      <w:pPr>
        <w:ind w:left="6113" w:hanging="360"/>
      </w:pPr>
      <w:rPr>
        <w:rFonts w:hint="default"/>
        <w:lang w:val="zh-tw" w:eastAsia="zh-tw" w:bidi="zh-tw"/>
      </w:rPr>
    </w:lvl>
    <w:lvl w:ilvl="6">
      <w:start w:val="0"/>
      <w:numFmt w:val="bullet"/>
      <w:lvlText w:val="•"/>
      <w:lvlJc w:val="left"/>
      <w:pPr>
        <w:ind w:left="6967" w:hanging="360"/>
      </w:pPr>
      <w:rPr>
        <w:rFonts w:hint="default"/>
        <w:lang w:val="zh-tw" w:eastAsia="zh-tw" w:bidi="zh-tw"/>
      </w:rPr>
    </w:lvl>
    <w:lvl w:ilvl="7">
      <w:start w:val="0"/>
      <w:numFmt w:val="bullet"/>
      <w:lvlText w:val="•"/>
      <w:lvlJc w:val="left"/>
      <w:pPr>
        <w:ind w:left="7822" w:hanging="360"/>
      </w:pPr>
      <w:rPr>
        <w:rFonts w:hint="default"/>
        <w:lang w:val="zh-tw" w:eastAsia="zh-tw" w:bidi="zh-tw"/>
      </w:rPr>
    </w:lvl>
    <w:lvl w:ilvl="8">
      <w:start w:val="0"/>
      <w:numFmt w:val="bullet"/>
      <w:lvlText w:val="•"/>
      <w:lvlJc w:val="left"/>
      <w:pPr>
        <w:ind w:left="8677" w:hanging="360"/>
      </w:pPr>
      <w:rPr>
        <w:rFonts w:hint="default"/>
        <w:lang w:val="zh-tw" w:eastAsia="zh-tw" w:bidi="zh-tw"/>
      </w:rPr>
    </w:lvl>
  </w:abstractNum>
  <w:abstractNum w:abstractNumId="48">
    <w:multiLevelType w:val="hybridMultilevel"/>
    <w:lvl w:ilvl="0">
      <w:start w:val="1"/>
      <w:numFmt w:val="decimal"/>
      <w:lvlText w:val="%1."/>
      <w:lvlJc w:val="left"/>
      <w:pPr>
        <w:ind w:left="467" w:hanging="360"/>
        <w:jc w:val="left"/>
      </w:pPr>
      <w:rPr>
        <w:rFonts w:hint="default" w:ascii="Times New Roman" w:hAnsi="Times New Roman" w:eastAsia="Times New Roman" w:cs="Times New Roman"/>
        <w:spacing w:val="-3"/>
        <w:w w:val="100"/>
        <w:sz w:val="24"/>
        <w:szCs w:val="24"/>
        <w:lang w:val="zh-tw" w:eastAsia="zh-tw" w:bidi="zh-tw"/>
      </w:rPr>
    </w:lvl>
    <w:lvl w:ilvl="1">
      <w:start w:val="0"/>
      <w:numFmt w:val="bullet"/>
      <w:lvlText w:val="•"/>
      <w:lvlJc w:val="left"/>
      <w:pPr>
        <w:ind w:left="734" w:hanging="360"/>
      </w:pPr>
      <w:rPr>
        <w:rFonts w:hint="default"/>
        <w:lang w:val="zh-tw" w:eastAsia="zh-tw" w:bidi="zh-tw"/>
      </w:rPr>
    </w:lvl>
    <w:lvl w:ilvl="2">
      <w:start w:val="0"/>
      <w:numFmt w:val="bullet"/>
      <w:lvlText w:val="•"/>
      <w:lvlJc w:val="left"/>
      <w:pPr>
        <w:ind w:left="1008" w:hanging="360"/>
      </w:pPr>
      <w:rPr>
        <w:rFonts w:hint="default"/>
        <w:lang w:val="zh-tw" w:eastAsia="zh-tw" w:bidi="zh-tw"/>
      </w:rPr>
    </w:lvl>
    <w:lvl w:ilvl="3">
      <w:start w:val="0"/>
      <w:numFmt w:val="bullet"/>
      <w:lvlText w:val="•"/>
      <w:lvlJc w:val="left"/>
      <w:pPr>
        <w:ind w:left="1282" w:hanging="360"/>
      </w:pPr>
      <w:rPr>
        <w:rFonts w:hint="default"/>
        <w:lang w:val="zh-tw" w:eastAsia="zh-tw" w:bidi="zh-tw"/>
      </w:rPr>
    </w:lvl>
    <w:lvl w:ilvl="4">
      <w:start w:val="0"/>
      <w:numFmt w:val="bullet"/>
      <w:lvlText w:val="•"/>
      <w:lvlJc w:val="left"/>
      <w:pPr>
        <w:ind w:left="1556" w:hanging="360"/>
      </w:pPr>
      <w:rPr>
        <w:rFonts w:hint="default"/>
        <w:lang w:val="zh-tw" w:eastAsia="zh-tw" w:bidi="zh-tw"/>
      </w:rPr>
    </w:lvl>
    <w:lvl w:ilvl="5">
      <w:start w:val="0"/>
      <w:numFmt w:val="bullet"/>
      <w:lvlText w:val="•"/>
      <w:lvlJc w:val="left"/>
      <w:pPr>
        <w:ind w:left="1830" w:hanging="360"/>
      </w:pPr>
      <w:rPr>
        <w:rFonts w:hint="default"/>
        <w:lang w:val="zh-tw" w:eastAsia="zh-tw" w:bidi="zh-tw"/>
      </w:rPr>
    </w:lvl>
    <w:lvl w:ilvl="6">
      <w:start w:val="0"/>
      <w:numFmt w:val="bullet"/>
      <w:lvlText w:val="•"/>
      <w:lvlJc w:val="left"/>
      <w:pPr>
        <w:ind w:left="2104" w:hanging="360"/>
      </w:pPr>
      <w:rPr>
        <w:rFonts w:hint="default"/>
        <w:lang w:val="zh-tw" w:eastAsia="zh-tw" w:bidi="zh-tw"/>
      </w:rPr>
    </w:lvl>
    <w:lvl w:ilvl="7">
      <w:start w:val="0"/>
      <w:numFmt w:val="bullet"/>
      <w:lvlText w:val="•"/>
      <w:lvlJc w:val="left"/>
      <w:pPr>
        <w:ind w:left="2378" w:hanging="360"/>
      </w:pPr>
      <w:rPr>
        <w:rFonts w:hint="default"/>
        <w:lang w:val="zh-tw" w:eastAsia="zh-tw" w:bidi="zh-tw"/>
      </w:rPr>
    </w:lvl>
    <w:lvl w:ilvl="8">
      <w:start w:val="0"/>
      <w:numFmt w:val="bullet"/>
      <w:lvlText w:val="•"/>
      <w:lvlJc w:val="left"/>
      <w:pPr>
        <w:ind w:left="2652" w:hanging="360"/>
      </w:pPr>
      <w:rPr>
        <w:rFonts w:hint="default"/>
        <w:lang w:val="zh-tw" w:eastAsia="zh-tw" w:bidi="zh-tw"/>
      </w:rPr>
    </w:lvl>
  </w:abstractNum>
  <w:abstractNum w:abstractNumId="47">
    <w:multiLevelType w:val="hybridMultilevel"/>
    <w:lvl w:ilvl="0">
      <w:start w:val="1"/>
      <w:numFmt w:val="decimal"/>
      <w:lvlText w:val="%1."/>
      <w:lvlJc w:val="left"/>
      <w:pPr>
        <w:ind w:left="467" w:hanging="360"/>
        <w:jc w:val="left"/>
      </w:pPr>
      <w:rPr>
        <w:rFonts w:hint="default" w:ascii="Times New Roman" w:hAnsi="Times New Roman" w:eastAsia="Times New Roman" w:cs="Times New Roman"/>
        <w:w w:val="100"/>
        <w:sz w:val="24"/>
        <w:szCs w:val="24"/>
        <w:lang w:val="zh-tw" w:eastAsia="zh-tw" w:bidi="zh-tw"/>
      </w:rPr>
    </w:lvl>
    <w:lvl w:ilvl="1">
      <w:start w:val="0"/>
      <w:numFmt w:val="bullet"/>
      <w:lvlText w:val="•"/>
      <w:lvlJc w:val="left"/>
      <w:pPr>
        <w:ind w:left="691" w:hanging="360"/>
      </w:pPr>
      <w:rPr>
        <w:rFonts w:hint="default"/>
        <w:lang w:val="zh-tw" w:eastAsia="zh-tw" w:bidi="zh-tw"/>
      </w:rPr>
    </w:lvl>
    <w:lvl w:ilvl="2">
      <w:start w:val="0"/>
      <w:numFmt w:val="bullet"/>
      <w:lvlText w:val="•"/>
      <w:lvlJc w:val="left"/>
      <w:pPr>
        <w:ind w:left="923" w:hanging="360"/>
      </w:pPr>
      <w:rPr>
        <w:rFonts w:hint="default"/>
        <w:lang w:val="zh-tw" w:eastAsia="zh-tw" w:bidi="zh-tw"/>
      </w:rPr>
    </w:lvl>
    <w:lvl w:ilvl="3">
      <w:start w:val="0"/>
      <w:numFmt w:val="bullet"/>
      <w:lvlText w:val="•"/>
      <w:lvlJc w:val="left"/>
      <w:pPr>
        <w:ind w:left="1155" w:hanging="360"/>
      </w:pPr>
      <w:rPr>
        <w:rFonts w:hint="default"/>
        <w:lang w:val="zh-tw" w:eastAsia="zh-tw" w:bidi="zh-tw"/>
      </w:rPr>
    </w:lvl>
    <w:lvl w:ilvl="4">
      <w:start w:val="0"/>
      <w:numFmt w:val="bullet"/>
      <w:lvlText w:val="•"/>
      <w:lvlJc w:val="left"/>
      <w:pPr>
        <w:ind w:left="1386" w:hanging="360"/>
      </w:pPr>
      <w:rPr>
        <w:rFonts w:hint="default"/>
        <w:lang w:val="zh-tw" w:eastAsia="zh-tw" w:bidi="zh-tw"/>
      </w:rPr>
    </w:lvl>
    <w:lvl w:ilvl="5">
      <w:start w:val="0"/>
      <w:numFmt w:val="bullet"/>
      <w:lvlText w:val="•"/>
      <w:lvlJc w:val="left"/>
      <w:pPr>
        <w:ind w:left="1618" w:hanging="360"/>
      </w:pPr>
      <w:rPr>
        <w:rFonts w:hint="default"/>
        <w:lang w:val="zh-tw" w:eastAsia="zh-tw" w:bidi="zh-tw"/>
      </w:rPr>
    </w:lvl>
    <w:lvl w:ilvl="6">
      <w:start w:val="0"/>
      <w:numFmt w:val="bullet"/>
      <w:lvlText w:val="•"/>
      <w:lvlJc w:val="left"/>
      <w:pPr>
        <w:ind w:left="1850" w:hanging="360"/>
      </w:pPr>
      <w:rPr>
        <w:rFonts w:hint="default"/>
        <w:lang w:val="zh-tw" w:eastAsia="zh-tw" w:bidi="zh-tw"/>
      </w:rPr>
    </w:lvl>
    <w:lvl w:ilvl="7">
      <w:start w:val="0"/>
      <w:numFmt w:val="bullet"/>
      <w:lvlText w:val="•"/>
      <w:lvlJc w:val="left"/>
      <w:pPr>
        <w:ind w:left="2081" w:hanging="360"/>
      </w:pPr>
      <w:rPr>
        <w:rFonts w:hint="default"/>
        <w:lang w:val="zh-tw" w:eastAsia="zh-tw" w:bidi="zh-tw"/>
      </w:rPr>
    </w:lvl>
    <w:lvl w:ilvl="8">
      <w:start w:val="0"/>
      <w:numFmt w:val="bullet"/>
      <w:lvlText w:val="•"/>
      <w:lvlJc w:val="left"/>
      <w:pPr>
        <w:ind w:left="2313" w:hanging="360"/>
      </w:pPr>
      <w:rPr>
        <w:rFonts w:hint="default"/>
        <w:lang w:val="zh-tw" w:eastAsia="zh-tw" w:bidi="zh-tw"/>
      </w:rPr>
    </w:lvl>
  </w:abstractNum>
  <w:abstractNum w:abstractNumId="46">
    <w:multiLevelType w:val="hybridMultilevel"/>
    <w:lvl w:ilvl="0">
      <w:start w:val="1"/>
      <w:numFmt w:val="decimal"/>
      <w:lvlText w:val="%1."/>
      <w:lvlJc w:val="left"/>
      <w:pPr>
        <w:ind w:left="467" w:hanging="360"/>
        <w:jc w:val="left"/>
      </w:pPr>
      <w:rPr>
        <w:rFonts w:hint="default" w:ascii="Times New Roman" w:hAnsi="Times New Roman" w:eastAsia="Times New Roman" w:cs="Times New Roman"/>
        <w:w w:val="100"/>
        <w:sz w:val="24"/>
        <w:szCs w:val="24"/>
        <w:lang w:val="zh-tw" w:eastAsia="zh-tw" w:bidi="zh-tw"/>
      </w:rPr>
    </w:lvl>
    <w:lvl w:ilvl="1">
      <w:start w:val="0"/>
      <w:numFmt w:val="bullet"/>
      <w:lvlText w:val="•"/>
      <w:lvlJc w:val="left"/>
      <w:pPr>
        <w:ind w:left="734" w:hanging="360"/>
      </w:pPr>
      <w:rPr>
        <w:rFonts w:hint="default"/>
        <w:lang w:val="zh-tw" w:eastAsia="zh-tw" w:bidi="zh-tw"/>
      </w:rPr>
    </w:lvl>
    <w:lvl w:ilvl="2">
      <w:start w:val="0"/>
      <w:numFmt w:val="bullet"/>
      <w:lvlText w:val="•"/>
      <w:lvlJc w:val="left"/>
      <w:pPr>
        <w:ind w:left="1008" w:hanging="360"/>
      </w:pPr>
      <w:rPr>
        <w:rFonts w:hint="default"/>
        <w:lang w:val="zh-tw" w:eastAsia="zh-tw" w:bidi="zh-tw"/>
      </w:rPr>
    </w:lvl>
    <w:lvl w:ilvl="3">
      <w:start w:val="0"/>
      <w:numFmt w:val="bullet"/>
      <w:lvlText w:val="•"/>
      <w:lvlJc w:val="left"/>
      <w:pPr>
        <w:ind w:left="1282" w:hanging="360"/>
      </w:pPr>
      <w:rPr>
        <w:rFonts w:hint="default"/>
        <w:lang w:val="zh-tw" w:eastAsia="zh-tw" w:bidi="zh-tw"/>
      </w:rPr>
    </w:lvl>
    <w:lvl w:ilvl="4">
      <w:start w:val="0"/>
      <w:numFmt w:val="bullet"/>
      <w:lvlText w:val="•"/>
      <w:lvlJc w:val="left"/>
      <w:pPr>
        <w:ind w:left="1556" w:hanging="360"/>
      </w:pPr>
      <w:rPr>
        <w:rFonts w:hint="default"/>
        <w:lang w:val="zh-tw" w:eastAsia="zh-tw" w:bidi="zh-tw"/>
      </w:rPr>
    </w:lvl>
    <w:lvl w:ilvl="5">
      <w:start w:val="0"/>
      <w:numFmt w:val="bullet"/>
      <w:lvlText w:val="•"/>
      <w:lvlJc w:val="left"/>
      <w:pPr>
        <w:ind w:left="1830" w:hanging="360"/>
      </w:pPr>
      <w:rPr>
        <w:rFonts w:hint="default"/>
        <w:lang w:val="zh-tw" w:eastAsia="zh-tw" w:bidi="zh-tw"/>
      </w:rPr>
    </w:lvl>
    <w:lvl w:ilvl="6">
      <w:start w:val="0"/>
      <w:numFmt w:val="bullet"/>
      <w:lvlText w:val="•"/>
      <w:lvlJc w:val="left"/>
      <w:pPr>
        <w:ind w:left="2104" w:hanging="360"/>
      </w:pPr>
      <w:rPr>
        <w:rFonts w:hint="default"/>
        <w:lang w:val="zh-tw" w:eastAsia="zh-tw" w:bidi="zh-tw"/>
      </w:rPr>
    </w:lvl>
    <w:lvl w:ilvl="7">
      <w:start w:val="0"/>
      <w:numFmt w:val="bullet"/>
      <w:lvlText w:val="•"/>
      <w:lvlJc w:val="left"/>
      <w:pPr>
        <w:ind w:left="2378" w:hanging="360"/>
      </w:pPr>
      <w:rPr>
        <w:rFonts w:hint="default"/>
        <w:lang w:val="zh-tw" w:eastAsia="zh-tw" w:bidi="zh-tw"/>
      </w:rPr>
    </w:lvl>
    <w:lvl w:ilvl="8">
      <w:start w:val="0"/>
      <w:numFmt w:val="bullet"/>
      <w:lvlText w:val="•"/>
      <w:lvlJc w:val="left"/>
      <w:pPr>
        <w:ind w:left="2652" w:hanging="360"/>
      </w:pPr>
      <w:rPr>
        <w:rFonts w:hint="default"/>
        <w:lang w:val="zh-tw" w:eastAsia="zh-tw" w:bidi="zh-tw"/>
      </w:rPr>
    </w:lvl>
  </w:abstractNum>
  <w:abstractNum w:abstractNumId="45">
    <w:multiLevelType w:val="hybridMultilevel"/>
    <w:lvl w:ilvl="0">
      <w:start w:val="1"/>
      <w:numFmt w:val="decimal"/>
      <w:lvlText w:val="%1."/>
      <w:lvlJc w:val="left"/>
      <w:pPr>
        <w:ind w:left="467" w:hanging="360"/>
        <w:jc w:val="left"/>
      </w:pPr>
      <w:rPr>
        <w:rFonts w:hint="default" w:ascii="Times New Roman" w:hAnsi="Times New Roman" w:eastAsia="Times New Roman" w:cs="Times New Roman"/>
        <w:w w:val="100"/>
        <w:sz w:val="24"/>
        <w:szCs w:val="24"/>
        <w:lang w:val="zh-tw" w:eastAsia="zh-tw" w:bidi="zh-tw"/>
      </w:rPr>
    </w:lvl>
    <w:lvl w:ilvl="1">
      <w:start w:val="0"/>
      <w:numFmt w:val="bullet"/>
      <w:lvlText w:val="•"/>
      <w:lvlJc w:val="left"/>
      <w:pPr>
        <w:ind w:left="691" w:hanging="360"/>
      </w:pPr>
      <w:rPr>
        <w:rFonts w:hint="default"/>
        <w:lang w:val="zh-tw" w:eastAsia="zh-tw" w:bidi="zh-tw"/>
      </w:rPr>
    </w:lvl>
    <w:lvl w:ilvl="2">
      <w:start w:val="0"/>
      <w:numFmt w:val="bullet"/>
      <w:lvlText w:val="•"/>
      <w:lvlJc w:val="left"/>
      <w:pPr>
        <w:ind w:left="923" w:hanging="360"/>
      </w:pPr>
      <w:rPr>
        <w:rFonts w:hint="default"/>
        <w:lang w:val="zh-tw" w:eastAsia="zh-tw" w:bidi="zh-tw"/>
      </w:rPr>
    </w:lvl>
    <w:lvl w:ilvl="3">
      <w:start w:val="0"/>
      <w:numFmt w:val="bullet"/>
      <w:lvlText w:val="•"/>
      <w:lvlJc w:val="left"/>
      <w:pPr>
        <w:ind w:left="1155" w:hanging="360"/>
      </w:pPr>
      <w:rPr>
        <w:rFonts w:hint="default"/>
        <w:lang w:val="zh-tw" w:eastAsia="zh-tw" w:bidi="zh-tw"/>
      </w:rPr>
    </w:lvl>
    <w:lvl w:ilvl="4">
      <w:start w:val="0"/>
      <w:numFmt w:val="bullet"/>
      <w:lvlText w:val="•"/>
      <w:lvlJc w:val="left"/>
      <w:pPr>
        <w:ind w:left="1386" w:hanging="360"/>
      </w:pPr>
      <w:rPr>
        <w:rFonts w:hint="default"/>
        <w:lang w:val="zh-tw" w:eastAsia="zh-tw" w:bidi="zh-tw"/>
      </w:rPr>
    </w:lvl>
    <w:lvl w:ilvl="5">
      <w:start w:val="0"/>
      <w:numFmt w:val="bullet"/>
      <w:lvlText w:val="•"/>
      <w:lvlJc w:val="left"/>
      <w:pPr>
        <w:ind w:left="1618" w:hanging="360"/>
      </w:pPr>
      <w:rPr>
        <w:rFonts w:hint="default"/>
        <w:lang w:val="zh-tw" w:eastAsia="zh-tw" w:bidi="zh-tw"/>
      </w:rPr>
    </w:lvl>
    <w:lvl w:ilvl="6">
      <w:start w:val="0"/>
      <w:numFmt w:val="bullet"/>
      <w:lvlText w:val="•"/>
      <w:lvlJc w:val="left"/>
      <w:pPr>
        <w:ind w:left="1850" w:hanging="360"/>
      </w:pPr>
      <w:rPr>
        <w:rFonts w:hint="default"/>
        <w:lang w:val="zh-tw" w:eastAsia="zh-tw" w:bidi="zh-tw"/>
      </w:rPr>
    </w:lvl>
    <w:lvl w:ilvl="7">
      <w:start w:val="0"/>
      <w:numFmt w:val="bullet"/>
      <w:lvlText w:val="•"/>
      <w:lvlJc w:val="left"/>
      <w:pPr>
        <w:ind w:left="2081" w:hanging="360"/>
      </w:pPr>
      <w:rPr>
        <w:rFonts w:hint="default"/>
        <w:lang w:val="zh-tw" w:eastAsia="zh-tw" w:bidi="zh-tw"/>
      </w:rPr>
    </w:lvl>
    <w:lvl w:ilvl="8">
      <w:start w:val="0"/>
      <w:numFmt w:val="bullet"/>
      <w:lvlText w:val="•"/>
      <w:lvlJc w:val="left"/>
      <w:pPr>
        <w:ind w:left="2313" w:hanging="360"/>
      </w:pPr>
      <w:rPr>
        <w:rFonts w:hint="default"/>
        <w:lang w:val="zh-tw" w:eastAsia="zh-tw" w:bidi="zh-tw"/>
      </w:rPr>
    </w:lvl>
  </w:abstractNum>
  <w:abstractNum w:abstractNumId="44">
    <w:multiLevelType w:val="hybridMultilevel"/>
    <w:lvl w:ilvl="0">
      <w:start w:val="1"/>
      <w:numFmt w:val="decimal"/>
      <w:lvlText w:val="%1."/>
      <w:lvlJc w:val="left"/>
      <w:pPr>
        <w:ind w:left="467" w:hanging="360"/>
        <w:jc w:val="left"/>
      </w:pPr>
      <w:rPr>
        <w:rFonts w:hint="default" w:ascii="Times New Roman" w:hAnsi="Times New Roman" w:eastAsia="Times New Roman" w:cs="Times New Roman"/>
        <w:w w:val="100"/>
        <w:sz w:val="24"/>
        <w:szCs w:val="24"/>
        <w:lang w:val="zh-tw" w:eastAsia="zh-tw" w:bidi="zh-tw"/>
      </w:rPr>
    </w:lvl>
    <w:lvl w:ilvl="1">
      <w:start w:val="0"/>
      <w:numFmt w:val="bullet"/>
      <w:lvlText w:val="•"/>
      <w:lvlJc w:val="left"/>
      <w:pPr>
        <w:ind w:left="734" w:hanging="360"/>
      </w:pPr>
      <w:rPr>
        <w:rFonts w:hint="default"/>
        <w:lang w:val="zh-tw" w:eastAsia="zh-tw" w:bidi="zh-tw"/>
      </w:rPr>
    </w:lvl>
    <w:lvl w:ilvl="2">
      <w:start w:val="0"/>
      <w:numFmt w:val="bullet"/>
      <w:lvlText w:val="•"/>
      <w:lvlJc w:val="left"/>
      <w:pPr>
        <w:ind w:left="1008" w:hanging="360"/>
      </w:pPr>
      <w:rPr>
        <w:rFonts w:hint="default"/>
        <w:lang w:val="zh-tw" w:eastAsia="zh-tw" w:bidi="zh-tw"/>
      </w:rPr>
    </w:lvl>
    <w:lvl w:ilvl="3">
      <w:start w:val="0"/>
      <w:numFmt w:val="bullet"/>
      <w:lvlText w:val="•"/>
      <w:lvlJc w:val="left"/>
      <w:pPr>
        <w:ind w:left="1282" w:hanging="360"/>
      </w:pPr>
      <w:rPr>
        <w:rFonts w:hint="default"/>
        <w:lang w:val="zh-tw" w:eastAsia="zh-tw" w:bidi="zh-tw"/>
      </w:rPr>
    </w:lvl>
    <w:lvl w:ilvl="4">
      <w:start w:val="0"/>
      <w:numFmt w:val="bullet"/>
      <w:lvlText w:val="•"/>
      <w:lvlJc w:val="left"/>
      <w:pPr>
        <w:ind w:left="1556" w:hanging="360"/>
      </w:pPr>
      <w:rPr>
        <w:rFonts w:hint="default"/>
        <w:lang w:val="zh-tw" w:eastAsia="zh-tw" w:bidi="zh-tw"/>
      </w:rPr>
    </w:lvl>
    <w:lvl w:ilvl="5">
      <w:start w:val="0"/>
      <w:numFmt w:val="bullet"/>
      <w:lvlText w:val="•"/>
      <w:lvlJc w:val="left"/>
      <w:pPr>
        <w:ind w:left="1830" w:hanging="360"/>
      </w:pPr>
      <w:rPr>
        <w:rFonts w:hint="default"/>
        <w:lang w:val="zh-tw" w:eastAsia="zh-tw" w:bidi="zh-tw"/>
      </w:rPr>
    </w:lvl>
    <w:lvl w:ilvl="6">
      <w:start w:val="0"/>
      <w:numFmt w:val="bullet"/>
      <w:lvlText w:val="•"/>
      <w:lvlJc w:val="left"/>
      <w:pPr>
        <w:ind w:left="2104" w:hanging="360"/>
      </w:pPr>
      <w:rPr>
        <w:rFonts w:hint="default"/>
        <w:lang w:val="zh-tw" w:eastAsia="zh-tw" w:bidi="zh-tw"/>
      </w:rPr>
    </w:lvl>
    <w:lvl w:ilvl="7">
      <w:start w:val="0"/>
      <w:numFmt w:val="bullet"/>
      <w:lvlText w:val="•"/>
      <w:lvlJc w:val="left"/>
      <w:pPr>
        <w:ind w:left="2378" w:hanging="360"/>
      </w:pPr>
      <w:rPr>
        <w:rFonts w:hint="default"/>
        <w:lang w:val="zh-tw" w:eastAsia="zh-tw" w:bidi="zh-tw"/>
      </w:rPr>
    </w:lvl>
    <w:lvl w:ilvl="8">
      <w:start w:val="0"/>
      <w:numFmt w:val="bullet"/>
      <w:lvlText w:val="•"/>
      <w:lvlJc w:val="left"/>
      <w:pPr>
        <w:ind w:left="2652" w:hanging="360"/>
      </w:pPr>
      <w:rPr>
        <w:rFonts w:hint="default"/>
        <w:lang w:val="zh-tw" w:eastAsia="zh-tw" w:bidi="zh-tw"/>
      </w:rPr>
    </w:lvl>
  </w:abstractNum>
  <w:abstractNum w:abstractNumId="43">
    <w:multiLevelType w:val="hybridMultilevel"/>
    <w:lvl w:ilvl="0">
      <w:start w:val="1"/>
      <w:numFmt w:val="decimal"/>
      <w:lvlText w:val="%1."/>
      <w:lvlJc w:val="left"/>
      <w:pPr>
        <w:ind w:left="467" w:hanging="360"/>
        <w:jc w:val="left"/>
      </w:pPr>
      <w:rPr>
        <w:rFonts w:hint="default" w:ascii="Times New Roman" w:hAnsi="Times New Roman" w:eastAsia="Times New Roman" w:cs="Times New Roman"/>
        <w:w w:val="100"/>
        <w:sz w:val="24"/>
        <w:szCs w:val="24"/>
        <w:lang w:val="zh-tw" w:eastAsia="zh-tw" w:bidi="zh-tw"/>
      </w:rPr>
    </w:lvl>
    <w:lvl w:ilvl="1">
      <w:start w:val="0"/>
      <w:numFmt w:val="bullet"/>
      <w:lvlText w:val="•"/>
      <w:lvlJc w:val="left"/>
      <w:pPr>
        <w:ind w:left="691" w:hanging="360"/>
      </w:pPr>
      <w:rPr>
        <w:rFonts w:hint="default"/>
        <w:lang w:val="zh-tw" w:eastAsia="zh-tw" w:bidi="zh-tw"/>
      </w:rPr>
    </w:lvl>
    <w:lvl w:ilvl="2">
      <w:start w:val="0"/>
      <w:numFmt w:val="bullet"/>
      <w:lvlText w:val="•"/>
      <w:lvlJc w:val="left"/>
      <w:pPr>
        <w:ind w:left="923" w:hanging="360"/>
      </w:pPr>
      <w:rPr>
        <w:rFonts w:hint="default"/>
        <w:lang w:val="zh-tw" w:eastAsia="zh-tw" w:bidi="zh-tw"/>
      </w:rPr>
    </w:lvl>
    <w:lvl w:ilvl="3">
      <w:start w:val="0"/>
      <w:numFmt w:val="bullet"/>
      <w:lvlText w:val="•"/>
      <w:lvlJc w:val="left"/>
      <w:pPr>
        <w:ind w:left="1155" w:hanging="360"/>
      </w:pPr>
      <w:rPr>
        <w:rFonts w:hint="default"/>
        <w:lang w:val="zh-tw" w:eastAsia="zh-tw" w:bidi="zh-tw"/>
      </w:rPr>
    </w:lvl>
    <w:lvl w:ilvl="4">
      <w:start w:val="0"/>
      <w:numFmt w:val="bullet"/>
      <w:lvlText w:val="•"/>
      <w:lvlJc w:val="left"/>
      <w:pPr>
        <w:ind w:left="1386" w:hanging="360"/>
      </w:pPr>
      <w:rPr>
        <w:rFonts w:hint="default"/>
        <w:lang w:val="zh-tw" w:eastAsia="zh-tw" w:bidi="zh-tw"/>
      </w:rPr>
    </w:lvl>
    <w:lvl w:ilvl="5">
      <w:start w:val="0"/>
      <w:numFmt w:val="bullet"/>
      <w:lvlText w:val="•"/>
      <w:lvlJc w:val="left"/>
      <w:pPr>
        <w:ind w:left="1618" w:hanging="360"/>
      </w:pPr>
      <w:rPr>
        <w:rFonts w:hint="default"/>
        <w:lang w:val="zh-tw" w:eastAsia="zh-tw" w:bidi="zh-tw"/>
      </w:rPr>
    </w:lvl>
    <w:lvl w:ilvl="6">
      <w:start w:val="0"/>
      <w:numFmt w:val="bullet"/>
      <w:lvlText w:val="•"/>
      <w:lvlJc w:val="left"/>
      <w:pPr>
        <w:ind w:left="1850" w:hanging="360"/>
      </w:pPr>
      <w:rPr>
        <w:rFonts w:hint="default"/>
        <w:lang w:val="zh-tw" w:eastAsia="zh-tw" w:bidi="zh-tw"/>
      </w:rPr>
    </w:lvl>
    <w:lvl w:ilvl="7">
      <w:start w:val="0"/>
      <w:numFmt w:val="bullet"/>
      <w:lvlText w:val="•"/>
      <w:lvlJc w:val="left"/>
      <w:pPr>
        <w:ind w:left="2081" w:hanging="360"/>
      </w:pPr>
      <w:rPr>
        <w:rFonts w:hint="default"/>
        <w:lang w:val="zh-tw" w:eastAsia="zh-tw" w:bidi="zh-tw"/>
      </w:rPr>
    </w:lvl>
    <w:lvl w:ilvl="8">
      <w:start w:val="0"/>
      <w:numFmt w:val="bullet"/>
      <w:lvlText w:val="•"/>
      <w:lvlJc w:val="left"/>
      <w:pPr>
        <w:ind w:left="2313" w:hanging="360"/>
      </w:pPr>
      <w:rPr>
        <w:rFonts w:hint="default"/>
        <w:lang w:val="zh-tw" w:eastAsia="zh-tw" w:bidi="zh-tw"/>
      </w:rPr>
    </w:lvl>
  </w:abstractNum>
  <w:abstractNum w:abstractNumId="42">
    <w:multiLevelType w:val="hybridMultilevel"/>
    <w:lvl w:ilvl="0">
      <w:start w:val="1"/>
      <w:numFmt w:val="decimal"/>
      <w:lvlText w:val="%1."/>
      <w:lvlJc w:val="left"/>
      <w:pPr>
        <w:ind w:left="467" w:hanging="360"/>
        <w:jc w:val="left"/>
      </w:pPr>
      <w:rPr>
        <w:rFonts w:hint="default" w:ascii="Times New Roman" w:hAnsi="Times New Roman" w:eastAsia="Times New Roman" w:cs="Times New Roman"/>
        <w:w w:val="100"/>
        <w:sz w:val="24"/>
        <w:szCs w:val="24"/>
        <w:lang w:val="zh-tw" w:eastAsia="zh-tw" w:bidi="zh-tw"/>
      </w:rPr>
    </w:lvl>
    <w:lvl w:ilvl="1">
      <w:start w:val="0"/>
      <w:numFmt w:val="bullet"/>
      <w:lvlText w:val="•"/>
      <w:lvlJc w:val="left"/>
      <w:pPr>
        <w:ind w:left="734" w:hanging="360"/>
      </w:pPr>
      <w:rPr>
        <w:rFonts w:hint="default"/>
        <w:lang w:val="zh-tw" w:eastAsia="zh-tw" w:bidi="zh-tw"/>
      </w:rPr>
    </w:lvl>
    <w:lvl w:ilvl="2">
      <w:start w:val="0"/>
      <w:numFmt w:val="bullet"/>
      <w:lvlText w:val="•"/>
      <w:lvlJc w:val="left"/>
      <w:pPr>
        <w:ind w:left="1008" w:hanging="360"/>
      </w:pPr>
      <w:rPr>
        <w:rFonts w:hint="default"/>
        <w:lang w:val="zh-tw" w:eastAsia="zh-tw" w:bidi="zh-tw"/>
      </w:rPr>
    </w:lvl>
    <w:lvl w:ilvl="3">
      <w:start w:val="0"/>
      <w:numFmt w:val="bullet"/>
      <w:lvlText w:val="•"/>
      <w:lvlJc w:val="left"/>
      <w:pPr>
        <w:ind w:left="1282" w:hanging="360"/>
      </w:pPr>
      <w:rPr>
        <w:rFonts w:hint="default"/>
        <w:lang w:val="zh-tw" w:eastAsia="zh-tw" w:bidi="zh-tw"/>
      </w:rPr>
    </w:lvl>
    <w:lvl w:ilvl="4">
      <w:start w:val="0"/>
      <w:numFmt w:val="bullet"/>
      <w:lvlText w:val="•"/>
      <w:lvlJc w:val="left"/>
      <w:pPr>
        <w:ind w:left="1556" w:hanging="360"/>
      </w:pPr>
      <w:rPr>
        <w:rFonts w:hint="default"/>
        <w:lang w:val="zh-tw" w:eastAsia="zh-tw" w:bidi="zh-tw"/>
      </w:rPr>
    </w:lvl>
    <w:lvl w:ilvl="5">
      <w:start w:val="0"/>
      <w:numFmt w:val="bullet"/>
      <w:lvlText w:val="•"/>
      <w:lvlJc w:val="left"/>
      <w:pPr>
        <w:ind w:left="1830" w:hanging="360"/>
      </w:pPr>
      <w:rPr>
        <w:rFonts w:hint="default"/>
        <w:lang w:val="zh-tw" w:eastAsia="zh-tw" w:bidi="zh-tw"/>
      </w:rPr>
    </w:lvl>
    <w:lvl w:ilvl="6">
      <w:start w:val="0"/>
      <w:numFmt w:val="bullet"/>
      <w:lvlText w:val="•"/>
      <w:lvlJc w:val="left"/>
      <w:pPr>
        <w:ind w:left="2104" w:hanging="360"/>
      </w:pPr>
      <w:rPr>
        <w:rFonts w:hint="default"/>
        <w:lang w:val="zh-tw" w:eastAsia="zh-tw" w:bidi="zh-tw"/>
      </w:rPr>
    </w:lvl>
    <w:lvl w:ilvl="7">
      <w:start w:val="0"/>
      <w:numFmt w:val="bullet"/>
      <w:lvlText w:val="•"/>
      <w:lvlJc w:val="left"/>
      <w:pPr>
        <w:ind w:left="2378" w:hanging="360"/>
      </w:pPr>
      <w:rPr>
        <w:rFonts w:hint="default"/>
        <w:lang w:val="zh-tw" w:eastAsia="zh-tw" w:bidi="zh-tw"/>
      </w:rPr>
    </w:lvl>
    <w:lvl w:ilvl="8">
      <w:start w:val="0"/>
      <w:numFmt w:val="bullet"/>
      <w:lvlText w:val="•"/>
      <w:lvlJc w:val="left"/>
      <w:pPr>
        <w:ind w:left="2652" w:hanging="360"/>
      </w:pPr>
      <w:rPr>
        <w:rFonts w:hint="default"/>
        <w:lang w:val="zh-tw" w:eastAsia="zh-tw" w:bidi="zh-tw"/>
      </w:rPr>
    </w:lvl>
  </w:abstractNum>
  <w:abstractNum w:abstractNumId="41">
    <w:multiLevelType w:val="hybridMultilevel"/>
    <w:lvl w:ilvl="0">
      <w:start w:val="1"/>
      <w:numFmt w:val="decimal"/>
      <w:lvlText w:val="%1."/>
      <w:lvlJc w:val="left"/>
      <w:pPr>
        <w:ind w:left="467" w:hanging="360"/>
        <w:jc w:val="left"/>
      </w:pPr>
      <w:rPr>
        <w:rFonts w:hint="default" w:ascii="Times New Roman" w:hAnsi="Times New Roman" w:eastAsia="Times New Roman" w:cs="Times New Roman"/>
        <w:w w:val="100"/>
        <w:sz w:val="24"/>
        <w:szCs w:val="24"/>
        <w:lang w:val="zh-tw" w:eastAsia="zh-tw" w:bidi="zh-tw"/>
      </w:rPr>
    </w:lvl>
    <w:lvl w:ilvl="1">
      <w:start w:val="0"/>
      <w:numFmt w:val="bullet"/>
      <w:lvlText w:val="•"/>
      <w:lvlJc w:val="left"/>
      <w:pPr>
        <w:ind w:left="691" w:hanging="360"/>
      </w:pPr>
      <w:rPr>
        <w:rFonts w:hint="default"/>
        <w:lang w:val="zh-tw" w:eastAsia="zh-tw" w:bidi="zh-tw"/>
      </w:rPr>
    </w:lvl>
    <w:lvl w:ilvl="2">
      <w:start w:val="0"/>
      <w:numFmt w:val="bullet"/>
      <w:lvlText w:val="•"/>
      <w:lvlJc w:val="left"/>
      <w:pPr>
        <w:ind w:left="923" w:hanging="360"/>
      </w:pPr>
      <w:rPr>
        <w:rFonts w:hint="default"/>
        <w:lang w:val="zh-tw" w:eastAsia="zh-tw" w:bidi="zh-tw"/>
      </w:rPr>
    </w:lvl>
    <w:lvl w:ilvl="3">
      <w:start w:val="0"/>
      <w:numFmt w:val="bullet"/>
      <w:lvlText w:val="•"/>
      <w:lvlJc w:val="left"/>
      <w:pPr>
        <w:ind w:left="1155" w:hanging="360"/>
      </w:pPr>
      <w:rPr>
        <w:rFonts w:hint="default"/>
        <w:lang w:val="zh-tw" w:eastAsia="zh-tw" w:bidi="zh-tw"/>
      </w:rPr>
    </w:lvl>
    <w:lvl w:ilvl="4">
      <w:start w:val="0"/>
      <w:numFmt w:val="bullet"/>
      <w:lvlText w:val="•"/>
      <w:lvlJc w:val="left"/>
      <w:pPr>
        <w:ind w:left="1386" w:hanging="360"/>
      </w:pPr>
      <w:rPr>
        <w:rFonts w:hint="default"/>
        <w:lang w:val="zh-tw" w:eastAsia="zh-tw" w:bidi="zh-tw"/>
      </w:rPr>
    </w:lvl>
    <w:lvl w:ilvl="5">
      <w:start w:val="0"/>
      <w:numFmt w:val="bullet"/>
      <w:lvlText w:val="•"/>
      <w:lvlJc w:val="left"/>
      <w:pPr>
        <w:ind w:left="1618" w:hanging="360"/>
      </w:pPr>
      <w:rPr>
        <w:rFonts w:hint="default"/>
        <w:lang w:val="zh-tw" w:eastAsia="zh-tw" w:bidi="zh-tw"/>
      </w:rPr>
    </w:lvl>
    <w:lvl w:ilvl="6">
      <w:start w:val="0"/>
      <w:numFmt w:val="bullet"/>
      <w:lvlText w:val="•"/>
      <w:lvlJc w:val="left"/>
      <w:pPr>
        <w:ind w:left="1850" w:hanging="360"/>
      </w:pPr>
      <w:rPr>
        <w:rFonts w:hint="default"/>
        <w:lang w:val="zh-tw" w:eastAsia="zh-tw" w:bidi="zh-tw"/>
      </w:rPr>
    </w:lvl>
    <w:lvl w:ilvl="7">
      <w:start w:val="0"/>
      <w:numFmt w:val="bullet"/>
      <w:lvlText w:val="•"/>
      <w:lvlJc w:val="left"/>
      <w:pPr>
        <w:ind w:left="2081" w:hanging="360"/>
      </w:pPr>
      <w:rPr>
        <w:rFonts w:hint="default"/>
        <w:lang w:val="zh-tw" w:eastAsia="zh-tw" w:bidi="zh-tw"/>
      </w:rPr>
    </w:lvl>
    <w:lvl w:ilvl="8">
      <w:start w:val="0"/>
      <w:numFmt w:val="bullet"/>
      <w:lvlText w:val="•"/>
      <w:lvlJc w:val="left"/>
      <w:pPr>
        <w:ind w:left="2313" w:hanging="360"/>
      </w:pPr>
      <w:rPr>
        <w:rFonts w:hint="default"/>
        <w:lang w:val="zh-tw" w:eastAsia="zh-tw" w:bidi="zh-tw"/>
      </w:rPr>
    </w:lvl>
  </w:abstractNum>
  <w:abstractNum w:abstractNumId="40">
    <w:multiLevelType w:val="hybridMultilevel"/>
    <w:lvl w:ilvl="0">
      <w:start w:val="1"/>
      <w:numFmt w:val="decimal"/>
      <w:lvlText w:val="%1."/>
      <w:lvlJc w:val="left"/>
      <w:pPr>
        <w:ind w:left="467" w:hanging="360"/>
        <w:jc w:val="left"/>
      </w:pPr>
      <w:rPr>
        <w:rFonts w:hint="default" w:ascii="Times New Roman" w:hAnsi="Times New Roman" w:eastAsia="Times New Roman" w:cs="Times New Roman"/>
        <w:w w:val="100"/>
        <w:sz w:val="24"/>
        <w:szCs w:val="24"/>
        <w:lang w:val="zh-tw" w:eastAsia="zh-tw" w:bidi="zh-tw"/>
      </w:rPr>
    </w:lvl>
    <w:lvl w:ilvl="1">
      <w:start w:val="0"/>
      <w:numFmt w:val="bullet"/>
      <w:lvlText w:val="•"/>
      <w:lvlJc w:val="left"/>
      <w:pPr>
        <w:ind w:left="734" w:hanging="360"/>
      </w:pPr>
      <w:rPr>
        <w:rFonts w:hint="default"/>
        <w:lang w:val="zh-tw" w:eastAsia="zh-tw" w:bidi="zh-tw"/>
      </w:rPr>
    </w:lvl>
    <w:lvl w:ilvl="2">
      <w:start w:val="0"/>
      <w:numFmt w:val="bullet"/>
      <w:lvlText w:val="•"/>
      <w:lvlJc w:val="left"/>
      <w:pPr>
        <w:ind w:left="1008" w:hanging="360"/>
      </w:pPr>
      <w:rPr>
        <w:rFonts w:hint="default"/>
        <w:lang w:val="zh-tw" w:eastAsia="zh-tw" w:bidi="zh-tw"/>
      </w:rPr>
    </w:lvl>
    <w:lvl w:ilvl="3">
      <w:start w:val="0"/>
      <w:numFmt w:val="bullet"/>
      <w:lvlText w:val="•"/>
      <w:lvlJc w:val="left"/>
      <w:pPr>
        <w:ind w:left="1282" w:hanging="360"/>
      </w:pPr>
      <w:rPr>
        <w:rFonts w:hint="default"/>
        <w:lang w:val="zh-tw" w:eastAsia="zh-tw" w:bidi="zh-tw"/>
      </w:rPr>
    </w:lvl>
    <w:lvl w:ilvl="4">
      <w:start w:val="0"/>
      <w:numFmt w:val="bullet"/>
      <w:lvlText w:val="•"/>
      <w:lvlJc w:val="left"/>
      <w:pPr>
        <w:ind w:left="1556" w:hanging="360"/>
      </w:pPr>
      <w:rPr>
        <w:rFonts w:hint="default"/>
        <w:lang w:val="zh-tw" w:eastAsia="zh-tw" w:bidi="zh-tw"/>
      </w:rPr>
    </w:lvl>
    <w:lvl w:ilvl="5">
      <w:start w:val="0"/>
      <w:numFmt w:val="bullet"/>
      <w:lvlText w:val="•"/>
      <w:lvlJc w:val="left"/>
      <w:pPr>
        <w:ind w:left="1830" w:hanging="360"/>
      </w:pPr>
      <w:rPr>
        <w:rFonts w:hint="default"/>
        <w:lang w:val="zh-tw" w:eastAsia="zh-tw" w:bidi="zh-tw"/>
      </w:rPr>
    </w:lvl>
    <w:lvl w:ilvl="6">
      <w:start w:val="0"/>
      <w:numFmt w:val="bullet"/>
      <w:lvlText w:val="•"/>
      <w:lvlJc w:val="left"/>
      <w:pPr>
        <w:ind w:left="2104" w:hanging="360"/>
      </w:pPr>
      <w:rPr>
        <w:rFonts w:hint="default"/>
        <w:lang w:val="zh-tw" w:eastAsia="zh-tw" w:bidi="zh-tw"/>
      </w:rPr>
    </w:lvl>
    <w:lvl w:ilvl="7">
      <w:start w:val="0"/>
      <w:numFmt w:val="bullet"/>
      <w:lvlText w:val="•"/>
      <w:lvlJc w:val="left"/>
      <w:pPr>
        <w:ind w:left="2378" w:hanging="360"/>
      </w:pPr>
      <w:rPr>
        <w:rFonts w:hint="default"/>
        <w:lang w:val="zh-tw" w:eastAsia="zh-tw" w:bidi="zh-tw"/>
      </w:rPr>
    </w:lvl>
    <w:lvl w:ilvl="8">
      <w:start w:val="0"/>
      <w:numFmt w:val="bullet"/>
      <w:lvlText w:val="•"/>
      <w:lvlJc w:val="left"/>
      <w:pPr>
        <w:ind w:left="2652" w:hanging="360"/>
      </w:pPr>
      <w:rPr>
        <w:rFonts w:hint="default"/>
        <w:lang w:val="zh-tw" w:eastAsia="zh-tw" w:bidi="zh-tw"/>
      </w:rPr>
    </w:lvl>
  </w:abstractNum>
  <w:abstractNum w:abstractNumId="39">
    <w:multiLevelType w:val="hybridMultilevel"/>
    <w:lvl w:ilvl="0">
      <w:start w:val="1"/>
      <w:numFmt w:val="decimal"/>
      <w:lvlText w:val="%1."/>
      <w:lvlJc w:val="left"/>
      <w:pPr>
        <w:ind w:left="467" w:hanging="360"/>
        <w:jc w:val="left"/>
      </w:pPr>
      <w:rPr>
        <w:rFonts w:hint="default" w:ascii="Times New Roman" w:hAnsi="Times New Roman" w:eastAsia="Times New Roman" w:cs="Times New Roman"/>
        <w:w w:val="100"/>
        <w:sz w:val="24"/>
        <w:szCs w:val="24"/>
        <w:lang w:val="zh-tw" w:eastAsia="zh-tw" w:bidi="zh-tw"/>
      </w:rPr>
    </w:lvl>
    <w:lvl w:ilvl="1">
      <w:start w:val="0"/>
      <w:numFmt w:val="bullet"/>
      <w:lvlText w:val="•"/>
      <w:lvlJc w:val="left"/>
      <w:pPr>
        <w:ind w:left="691" w:hanging="360"/>
      </w:pPr>
      <w:rPr>
        <w:rFonts w:hint="default"/>
        <w:lang w:val="zh-tw" w:eastAsia="zh-tw" w:bidi="zh-tw"/>
      </w:rPr>
    </w:lvl>
    <w:lvl w:ilvl="2">
      <w:start w:val="0"/>
      <w:numFmt w:val="bullet"/>
      <w:lvlText w:val="•"/>
      <w:lvlJc w:val="left"/>
      <w:pPr>
        <w:ind w:left="923" w:hanging="360"/>
      </w:pPr>
      <w:rPr>
        <w:rFonts w:hint="default"/>
        <w:lang w:val="zh-tw" w:eastAsia="zh-tw" w:bidi="zh-tw"/>
      </w:rPr>
    </w:lvl>
    <w:lvl w:ilvl="3">
      <w:start w:val="0"/>
      <w:numFmt w:val="bullet"/>
      <w:lvlText w:val="•"/>
      <w:lvlJc w:val="left"/>
      <w:pPr>
        <w:ind w:left="1155" w:hanging="360"/>
      </w:pPr>
      <w:rPr>
        <w:rFonts w:hint="default"/>
        <w:lang w:val="zh-tw" w:eastAsia="zh-tw" w:bidi="zh-tw"/>
      </w:rPr>
    </w:lvl>
    <w:lvl w:ilvl="4">
      <w:start w:val="0"/>
      <w:numFmt w:val="bullet"/>
      <w:lvlText w:val="•"/>
      <w:lvlJc w:val="left"/>
      <w:pPr>
        <w:ind w:left="1386" w:hanging="360"/>
      </w:pPr>
      <w:rPr>
        <w:rFonts w:hint="default"/>
        <w:lang w:val="zh-tw" w:eastAsia="zh-tw" w:bidi="zh-tw"/>
      </w:rPr>
    </w:lvl>
    <w:lvl w:ilvl="5">
      <w:start w:val="0"/>
      <w:numFmt w:val="bullet"/>
      <w:lvlText w:val="•"/>
      <w:lvlJc w:val="left"/>
      <w:pPr>
        <w:ind w:left="1618" w:hanging="360"/>
      </w:pPr>
      <w:rPr>
        <w:rFonts w:hint="default"/>
        <w:lang w:val="zh-tw" w:eastAsia="zh-tw" w:bidi="zh-tw"/>
      </w:rPr>
    </w:lvl>
    <w:lvl w:ilvl="6">
      <w:start w:val="0"/>
      <w:numFmt w:val="bullet"/>
      <w:lvlText w:val="•"/>
      <w:lvlJc w:val="left"/>
      <w:pPr>
        <w:ind w:left="1850" w:hanging="360"/>
      </w:pPr>
      <w:rPr>
        <w:rFonts w:hint="default"/>
        <w:lang w:val="zh-tw" w:eastAsia="zh-tw" w:bidi="zh-tw"/>
      </w:rPr>
    </w:lvl>
    <w:lvl w:ilvl="7">
      <w:start w:val="0"/>
      <w:numFmt w:val="bullet"/>
      <w:lvlText w:val="•"/>
      <w:lvlJc w:val="left"/>
      <w:pPr>
        <w:ind w:left="2081" w:hanging="360"/>
      </w:pPr>
      <w:rPr>
        <w:rFonts w:hint="default"/>
        <w:lang w:val="zh-tw" w:eastAsia="zh-tw" w:bidi="zh-tw"/>
      </w:rPr>
    </w:lvl>
    <w:lvl w:ilvl="8">
      <w:start w:val="0"/>
      <w:numFmt w:val="bullet"/>
      <w:lvlText w:val="•"/>
      <w:lvlJc w:val="left"/>
      <w:pPr>
        <w:ind w:left="2313" w:hanging="360"/>
      </w:pPr>
      <w:rPr>
        <w:rFonts w:hint="default"/>
        <w:lang w:val="zh-tw" w:eastAsia="zh-tw" w:bidi="zh-tw"/>
      </w:rPr>
    </w:lvl>
  </w:abstractNum>
  <w:abstractNum w:abstractNumId="38">
    <w:multiLevelType w:val="hybridMultilevel"/>
    <w:lvl w:ilvl="0">
      <w:start w:val="1"/>
      <w:numFmt w:val="decimal"/>
      <w:lvlText w:val="%1."/>
      <w:lvlJc w:val="left"/>
      <w:pPr>
        <w:ind w:left="1706" w:hanging="425"/>
        <w:jc w:val="left"/>
      </w:pPr>
      <w:rPr>
        <w:rFonts w:hint="default" w:ascii="Times New Roman" w:hAnsi="Times New Roman" w:eastAsia="Times New Roman" w:cs="Times New Roman"/>
        <w:spacing w:val="-29"/>
        <w:w w:val="100"/>
        <w:sz w:val="24"/>
        <w:szCs w:val="24"/>
        <w:lang w:val="zh-tw" w:eastAsia="zh-tw" w:bidi="zh-tw"/>
      </w:rPr>
    </w:lvl>
    <w:lvl w:ilvl="1">
      <w:start w:val="1"/>
      <w:numFmt w:val="decimal"/>
      <w:lvlText w:val="(%2)"/>
      <w:lvlJc w:val="left"/>
      <w:pPr>
        <w:ind w:left="2272" w:hanging="564"/>
        <w:jc w:val="left"/>
      </w:pPr>
      <w:rPr>
        <w:rFonts w:hint="default" w:ascii="Times New Roman" w:hAnsi="Times New Roman" w:eastAsia="Times New Roman" w:cs="Times New Roman"/>
        <w:spacing w:val="-27"/>
        <w:w w:val="99"/>
        <w:sz w:val="24"/>
        <w:szCs w:val="24"/>
        <w:lang w:val="zh-tw" w:eastAsia="zh-tw" w:bidi="zh-tw"/>
      </w:rPr>
    </w:lvl>
    <w:lvl w:ilvl="2">
      <w:start w:val="0"/>
      <w:numFmt w:val="bullet"/>
      <w:lvlText w:val="•"/>
      <w:lvlJc w:val="left"/>
      <w:pPr>
        <w:ind w:left="3180" w:hanging="564"/>
      </w:pPr>
      <w:rPr>
        <w:rFonts w:hint="default"/>
        <w:lang w:val="zh-tw" w:eastAsia="zh-tw" w:bidi="zh-tw"/>
      </w:rPr>
    </w:lvl>
    <w:lvl w:ilvl="3">
      <w:start w:val="0"/>
      <w:numFmt w:val="bullet"/>
      <w:lvlText w:val="•"/>
      <w:lvlJc w:val="left"/>
      <w:pPr>
        <w:ind w:left="4081" w:hanging="564"/>
      </w:pPr>
      <w:rPr>
        <w:rFonts w:hint="default"/>
        <w:lang w:val="zh-tw" w:eastAsia="zh-tw" w:bidi="zh-tw"/>
      </w:rPr>
    </w:lvl>
    <w:lvl w:ilvl="4">
      <w:start w:val="0"/>
      <w:numFmt w:val="bullet"/>
      <w:lvlText w:val="•"/>
      <w:lvlJc w:val="left"/>
      <w:pPr>
        <w:ind w:left="4982" w:hanging="564"/>
      </w:pPr>
      <w:rPr>
        <w:rFonts w:hint="default"/>
        <w:lang w:val="zh-tw" w:eastAsia="zh-tw" w:bidi="zh-tw"/>
      </w:rPr>
    </w:lvl>
    <w:lvl w:ilvl="5">
      <w:start w:val="0"/>
      <w:numFmt w:val="bullet"/>
      <w:lvlText w:val="•"/>
      <w:lvlJc w:val="left"/>
      <w:pPr>
        <w:ind w:left="5882" w:hanging="564"/>
      </w:pPr>
      <w:rPr>
        <w:rFonts w:hint="default"/>
        <w:lang w:val="zh-tw" w:eastAsia="zh-tw" w:bidi="zh-tw"/>
      </w:rPr>
    </w:lvl>
    <w:lvl w:ilvl="6">
      <w:start w:val="0"/>
      <w:numFmt w:val="bullet"/>
      <w:lvlText w:val="•"/>
      <w:lvlJc w:val="left"/>
      <w:pPr>
        <w:ind w:left="6783" w:hanging="564"/>
      </w:pPr>
      <w:rPr>
        <w:rFonts w:hint="default"/>
        <w:lang w:val="zh-tw" w:eastAsia="zh-tw" w:bidi="zh-tw"/>
      </w:rPr>
    </w:lvl>
    <w:lvl w:ilvl="7">
      <w:start w:val="0"/>
      <w:numFmt w:val="bullet"/>
      <w:lvlText w:val="•"/>
      <w:lvlJc w:val="left"/>
      <w:pPr>
        <w:ind w:left="7684" w:hanging="564"/>
      </w:pPr>
      <w:rPr>
        <w:rFonts w:hint="default"/>
        <w:lang w:val="zh-tw" w:eastAsia="zh-tw" w:bidi="zh-tw"/>
      </w:rPr>
    </w:lvl>
    <w:lvl w:ilvl="8">
      <w:start w:val="0"/>
      <w:numFmt w:val="bullet"/>
      <w:lvlText w:val="•"/>
      <w:lvlJc w:val="left"/>
      <w:pPr>
        <w:ind w:left="8584" w:hanging="564"/>
      </w:pPr>
      <w:rPr>
        <w:rFonts w:hint="default"/>
        <w:lang w:val="zh-tw" w:eastAsia="zh-tw" w:bidi="zh-tw"/>
      </w:rPr>
    </w:lvl>
  </w:abstractNum>
  <w:abstractNum w:abstractNumId="37">
    <w:multiLevelType w:val="hybridMultilevel"/>
    <w:lvl w:ilvl="0">
      <w:start w:val="1"/>
      <w:numFmt w:val="decimal"/>
      <w:lvlText w:val="%1."/>
      <w:lvlJc w:val="left"/>
      <w:pPr>
        <w:ind w:left="467" w:hanging="360"/>
        <w:jc w:val="left"/>
      </w:pPr>
      <w:rPr>
        <w:rFonts w:hint="default" w:ascii="Times New Roman" w:hAnsi="Times New Roman" w:eastAsia="Times New Roman" w:cs="Times New Roman"/>
        <w:w w:val="100"/>
        <w:sz w:val="24"/>
        <w:szCs w:val="24"/>
        <w:lang w:val="zh-tw" w:eastAsia="zh-tw" w:bidi="zh-tw"/>
      </w:rPr>
    </w:lvl>
    <w:lvl w:ilvl="1">
      <w:start w:val="0"/>
      <w:numFmt w:val="bullet"/>
      <w:lvlText w:val="•"/>
      <w:lvlJc w:val="left"/>
      <w:pPr>
        <w:ind w:left="852" w:hanging="360"/>
      </w:pPr>
      <w:rPr>
        <w:rFonts w:hint="default"/>
        <w:lang w:val="zh-tw" w:eastAsia="zh-tw" w:bidi="zh-tw"/>
      </w:rPr>
    </w:lvl>
    <w:lvl w:ilvl="2">
      <w:start w:val="0"/>
      <w:numFmt w:val="bullet"/>
      <w:lvlText w:val="•"/>
      <w:lvlJc w:val="left"/>
      <w:pPr>
        <w:ind w:left="1245" w:hanging="360"/>
      </w:pPr>
      <w:rPr>
        <w:rFonts w:hint="default"/>
        <w:lang w:val="zh-tw" w:eastAsia="zh-tw" w:bidi="zh-tw"/>
      </w:rPr>
    </w:lvl>
    <w:lvl w:ilvl="3">
      <w:start w:val="0"/>
      <w:numFmt w:val="bullet"/>
      <w:lvlText w:val="•"/>
      <w:lvlJc w:val="left"/>
      <w:pPr>
        <w:ind w:left="1637" w:hanging="360"/>
      </w:pPr>
      <w:rPr>
        <w:rFonts w:hint="default"/>
        <w:lang w:val="zh-tw" w:eastAsia="zh-tw" w:bidi="zh-tw"/>
      </w:rPr>
    </w:lvl>
    <w:lvl w:ilvl="4">
      <w:start w:val="0"/>
      <w:numFmt w:val="bullet"/>
      <w:lvlText w:val="•"/>
      <w:lvlJc w:val="left"/>
      <w:pPr>
        <w:ind w:left="2030" w:hanging="360"/>
      </w:pPr>
      <w:rPr>
        <w:rFonts w:hint="default"/>
        <w:lang w:val="zh-tw" w:eastAsia="zh-tw" w:bidi="zh-tw"/>
      </w:rPr>
    </w:lvl>
    <w:lvl w:ilvl="5">
      <w:start w:val="0"/>
      <w:numFmt w:val="bullet"/>
      <w:lvlText w:val="•"/>
      <w:lvlJc w:val="left"/>
      <w:pPr>
        <w:ind w:left="2422" w:hanging="360"/>
      </w:pPr>
      <w:rPr>
        <w:rFonts w:hint="default"/>
        <w:lang w:val="zh-tw" w:eastAsia="zh-tw" w:bidi="zh-tw"/>
      </w:rPr>
    </w:lvl>
    <w:lvl w:ilvl="6">
      <w:start w:val="0"/>
      <w:numFmt w:val="bullet"/>
      <w:lvlText w:val="•"/>
      <w:lvlJc w:val="left"/>
      <w:pPr>
        <w:ind w:left="2815" w:hanging="360"/>
      </w:pPr>
      <w:rPr>
        <w:rFonts w:hint="default"/>
        <w:lang w:val="zh-tw" w:eastAsia="zh-tw" w:bidi="zh-tw"/>
      </w:rPr>
    </w:lvl>
    <w:lvl w:ilvl="7">
      <w:start w:val="0"/>
      <w:numFmt w:val="bullet"/>
      <w:lvlText w:val="•"/>
      <w:lvlJc w:val="left"/>
      <w:pPr>
        <w:ind w:left="3207" w:hanging="360"/>
      </w:pPr>
      <w:rPr>
        <w:rFonts w:hint="default"/>
        <w:lang w:val="zh-tw" w:eastAsia="zh-tw" w:bidi="zh-tw"/>
      </w:rPr>
    </w:lvl>
    <w:lvl w:ilvl="8">
      <w:start w:val="0"/>
      <w:numFmt w:val="bullet"/>
      <w:lvlText w:val="•"/>
      <w:lvlJc w:val="left"/>
      <w:pPr>
        <w:ind w:left="3600" w:hanging="360"/>
      </w:pPr>
      <w:rPr>
        <w:rFonts w:hint="default"/>
        <w:lang w:val="zh-tw" w:eastAsia="zh-tw" w:bidi="zh-tw"/>
      </w:rPr>
    </w:lvl>
  </w:abstractNum>
  <w:abstractNum w:abstractNumId="36">
    <w:multiLevelType w:val="hybridMultilevel"/>
    <w:lvl w:ilvl="0">
      <w:start w:val="1"/>
      <w:numFmt w:val="decimal"/>
      <w:lvlText w:val="%1."/>
      <w:lvlJc w:val="left"/>
      <w:pPr>
        <w:ind w:left="419" w:hanging="312"/>
        <w:jc w:val="left"/>
      </w:pPr>
      <w:rPr>
        <w:rFonts w:hint="default" w:ascii="Times New Roman" w:hAnsi="Times New Roman" w:eastAsia="Times New Roman" w:cs="Times New Roman"/>
        <w:w w:val="100"/>
        <w:sz w:val="24"/>
        <w:szCs w:val="24"/>
        <w:lang w:val="zh-tw" w:eastAsia="zh-tw" w:bidi="zh-tw"/>
      </w:rPr>
    </w:lvl>
    <w:lvl w:ilvl="1">
      <w:start w:val="0"/>
      <w:numFmt w:val="bullet"/>
      <w:lvlText w:val="•"/>
      <w:lvlJc w:val="left"/>
      <w:pPr>
        <w:ind w:left="816" w:hanging="312"/>
      </w:pPr>
      <w:rPr>
        <w:rFonts w:hint="default"/>
        <w:lang w:val="zh-tw" w:eastAsia="zh-tw" w:bidi="zh-tw"/>
      </w:rPr>
    </w:lvl>
    <w:lvl w:ilvl="2">
      <w:start w:val="0"/>
      <w:numFmt w:val="bullet"/>
      <w:lvlText w:val="•"/>
      <w:lvlJc w:val="left"/>
      <w:pPr>
        <w:ind w:left="1213" w:hanging="312"/>
      </w:pPr>
      <w:rPr>
        <w:rFonts w:hint="default"/>
        <w:lang w:val="zh-tw" w:eastAsia="zh-tw" w:bidi="zh-tw"/>
      </w:rPr>
    </w:lvl>
    <w:lvl w:ilvl="3">
      <w:start w:val="0"/>
      <w:numFmt w:val="bullet"/>
      <w:lvlText w:val="•"/>
      <w:lvlJc w:val="left"/>
      <w:pPr>
        <w:ind w:left="1609" w:hanging="312"/>
      </w:pPr>
      <w:rPr>
        <w:rFonts w:hint="default"/>
        <w:lang w:val="zh-tw" w:eastAsia="zh-tw" w:bidi="zh-tw"/>
      </w:rPr>
    </w:lvl>
    <w:lvl w:ilvl="4">
      <w:start w:val="0"/>
      <w:numFmt w:val="bullet"/>
      <w:lvlText w:val="•"/>
      <w:lvlJc w:val="left"/>
      <w:pPr>
        <w:ind w:left="2006" w:hanging="312"/>
      </w:pPr>
      <w:rPr>
        <w:rFonts w:hint="default"/>
        <w:lang w:val="zh-tw" w:eastAsia="zh-tw" w:bidi="zh-tw"/>
      </w:rPr>
    </w:lvl>
    <w:lvl w:ilvl="5">
      <w:start w:val="0"/>
      <w:numFmt w:val="bullet"/>
      <w:lvlText w:val="•"/>
      <w:lvlJc w:val="left"/>
      <w:pPr>
        <w:ind w:left="2402" w:hanging="312"/>
      </w:pPr>
      <w:rPr>
        <w:rFonts w:hint="default"/>
        <w:lang w:val="zh-tw" w:eastAsia="zh-tw" w:bidi="zh-tw"/>
      </w:rPr>
    </w:lvl>
    <w:lvl w:ilvl="6">
      <w:start w:val="0"/>
      <w:numFmt w:val="bullet"/>
      <w:lvlText w:val="•"/>
      <w:lvlJc w:val="left"/>
      <w:pPr>
        <w:ind w:left="2799" w:hanging="312"/>
      </w:pPr>
      <w:rPr>
        <w:rFonts w:hint="default"/>
        <w:lang w:val="zh-tw" w:eastAsia="zh-tw" w:bidi="zh-tw"/>
      </w:rPr>
    </w:lvl>
    <w:lvl w:ilvl="7">
      <w:start w:val="0"/>
      <w:numFmt w:val="bullet"/>
      <w:lvlText w:val="•"/>
      <w:lvlJc w:val="left"/>
      <w:pPr>
        <w:ind w:left="3195" w:hanging="312"/>
      </w:pPr>
      <w:rPr>
        <w:rFonts w:hint="default"/>
        <w:lang w:val="zh-tw" w:eastAsia="zh-tw" w:bidi="zh-tw"/>
      </w:rPr>
    </w:lvl>
    <w:lvl w:ilvl="8">
      <w:start w:val="0"/>
      <w:numFmt w:val="bullet"/>
      <w:lvlText w:val="•"/>
      <w:lvlJc w:val="left"/>
      <w:pPr>
        <w:ind w:left="3592" w:hanging="312"/>
      </w:pPr>
      <w:rPr>
        <w:rFonts w:hint="default"/>
        <w:lang w:val="zh-tw" w:eastAsia="zh-tw" w:bidi="zh-tw"/>
      </w:rPr>
    </w:lvl>
  </w:abstractNum>
  <w:abstractNum w:abstractNumId="35">
    <w:multiLevelType w:val="hybridMultilevel"/>
    <w:lvl w:ilvl="0">
      <w:start w:val="1"/>
      <w:numFmt w:val="decimal"/>
      <w:lvlText w:val="%1."/>
      <w:lvlJc w:val="left"/>
      <w:pPr>
        <w:ind w:left="467" w:hanging="360"/>
        <w:jc w:val="left"/>
      </w:pPr>
      <w:rPr>
        <w:rFonts w:hint="default" w:ascii="Times New Roman" w:hAnsi="Times New Roman" w:eastAsia="Times New Roman" w:cs="Times New Roman"/>
        <w:w w:val="100"/>
        <w:sz w:val="24"/>
        <w:szCs w:val="24"/>
        <w:lang w:val="zh-tw" w:eastAsia="zh-tw" w:bidi="zh-tw"/>
      </w:rPr>
    </w:lvl>
    <w:lvl w:ilvl="1">
      <w:start w:val="0"/>
      <w:numFmt w:val="bullet"/>
      <w:lvlText w:val="•"/>
      <w:lvlJc w:val="left"/>
      <w:pPr>
        <w:ind w:left="852" w:hanging="360"/>
      </w:pPr>
      <w:rPr>
        <w:rFonts w:hint="default"/>
        <w:lang w:val="zh-tw" w:eastAsia="zh-tw" w:bidi="zh-tw"/>
      </w:rPr>
    </w:lvl>
    <w:lvl w:ilvl="2">
      <w:start w:val="0"/>
      <w:numFmt w:val="bullet"/>
      <w:lvlText w:val="•"/>
      <w:lvlJc w:val="left"/>
      <w:pPr>
        <w:ind w:left="1245" w:hanging="360"/>
      </w:pPr>
      <w:rPr>
        <w:rFonts w:hint="default"/>
        <w:lang w:val="zh-tw" w:eastAsia="zh-tw" w:bidi="zh-tw"/>
      </w:rPr>
    </w:lvl>
    <w:lvl w:ilvl="3">
      <w:start w:val="0"/>
      <w:numFmt w:val="bullet"/>
      <w:lvlText w:val="•"/>
      <w:lvlJc w:val="left"/>
      <w:pPr>
        <w:ind w:left="1637" w:hanging="360"/>
      </w:pPr>
      <w:rPr>
        <w:rFonts w:hint="default"/>
        <w:lang w:val="zh-tw" w:eastAsia="zh-tw" w:bidi="zh-tw"/>
      </w:rPr>
    </w:lvl>
    <w:lvl w:ilvl="4">
      <w:start w:val="0"/>
      <w:numFmt w:val="bullet"/>
      <w:lvlText w:val="•"/>
      <w:lvlJc w:val="left"/>
      <w:pPr>
        <w:ind w:left="2030" w:hanging="360"/>
      </w:pPr>
      <w:rPr>
        <w:rFonts w:hint="default"/>
        <w:lang w:val="zh-tw" w:eastAsia="zh-tw" w:bidi="zh-tw"/>
      </w:rPr>
    </w:lvl>
    <w:lvl w:ilvl="5">
      <w:start w:val="0"/>
      <w:numFmt w:val="bullet"/>
      <w:lvlText w:val="•"/>
      <w:lvlJc w:val="left"/>
      <w:pPr>
        <w:ind w:left="2422" w:hanging="360"/>
      </w:pPr>
      <w:rPr>
        <w:rFonts w:hint="default"/>
        <w:lang w:val="zh-tw" w:eastAsia="zh-tw" w:bidi="zh-tw"/>
      </w:rPr>
    </w:lvl>
    <w:lvl w:ilvl="6">
      <w:start w:val="0"/>
      <w:numFmt w:val="bullet"/>
      <w:lvlText w:val="•"/>
      <w:lvlJc w:val="left"/>
      <w:pPr>
        <w:ind w:left="2815" w:hanging="360"/>
      </w:pPr>
      <w:rPr>
        <w:rFonts w:hint="default"/>
        <w:lang w:val="zh-tw" w:eastAsia="zh-tw" w:bidi="zh-tw"/>
      </w:rPr>
    </w:lvl>
    <w:lvl w:ilvl="7">
      <w:start w:val="0"/>
      <w:numFmt w:val="bullet"/>
      <w:lvlText w:val="•"/>
      <w:lvlJc w:val="left"/>
      <w:pPr>
        <w:ind w:left="3207" w:hanging="360"/>
      </w:pPr>
      <w:rPr>
        <w:rFonts w:hint="default"/>
        <w:lang w:val="zh-tw" w:eastAsia="zh-tw" w:bidi="zh-tw"/>
      </w:rPr>
    </w:lvl>
    <w:lvl w:ilvl="8">
      <w:start w:val="0"/>
      <w:numFmt w:val="bullet"/>
      <w:lvlText w:val="•"/>
      <w:lvlJc w:val="left"/>
      <w:pPr>
        <w:ind w:left="3600" w:hanging="360"/>
      </w:pPr>
      <w:rPr>
        <w:rFonts w:hint="default"/>
        <w:lang w:val="zh-tw" w:eastAsia="zh-tw" w:bidi="zh-tw"/>
      </w:rPr>
    </w:lvl>
  </w:abstractNum>
  <w:abstractNum w:abstractNumId="34">
    <w:multiLevelType w:val="hybridMultilevel"/>
    <w:lvl w:ilvl="0">
      <w:start w:val="1"/>
      <w:numFmt w:val="decimal"/>
      <w:lvlText w:val="%1."/>
      <w:lvlJc w:val="left"/>
      <w:pPr>
        <w:ind w:left="467" w:hanging="360"/>
        <w:jc w:val="left"/>
      </w:pPr>
      <w:rPr>
        <w:rFonts w:hint="default" w:ascii="Times New Roman" w:hAnsi="Times New Roman" w:eastAsia="Times New Roman" w:cs="Times New Roman"/>
        <w:spacing w:val="-10"/>
        <w:w w:val="100"/>
        <w:sz w:val="24"/>
        <w:szCs w:val="24"/>
        <w:lang w:val="zh-tw" w:eastAsia="zh-tw" w:bidi="zh-tw"/>
      </w:rPr>
    </w:lvl>
    <w:lvl w:ilvl="1">
      <w:start w:val="0"/>
      <w:numFmt w:val="bullet"/>
      <w:lvlText w:val="•"/>
      <w:lvlJc w:val="left"/>
      <w:pPr>
        <w:ind w:left="852" w:hanging="360"/>
      </w:pPr>
      <w:rPr>
        <w:rFonts w:hint="default"/>
        <w:lang w:val="zh-tw" w:eastAsia="zh-tw" w:bidi="zh-tw"/>
      </w:rPr>
    </w:lvl>
    <w:lvl w:ilvl="2">
      <w:start w:val="0"/>
      <w:numFmt w:val="bullet"/>
      <w:lvlText w:val="•"/>
      <w:lvlJc w:val="left"/>
      <w:pPr>
        <w:ind w:left="1245" w:hanging="360"/>
      </w:pPr>
      <w:rPr>
        <w:rFonts w:hint="default"/>
        <w:lang w:val="zh-tw" w:eastAsia="zh-tw" w:bidi="zh-tw"/>
      </w:rPr>
    </w:lvl>
    <w:lvl w:ilvl="3">
      <w:start w:val="0"/>
      <w:numFmt w:val="bullet"/>
      <w:lvlText w:val="•"/>
      <w:lvlJc w:val="left"/>
      <w:pPr>
        <w:ind w:left="1637" w:hanging="360"/>
      </w:pPr>
      <w:rPr>
        <w:rFonts w:hint="default"/>
        <w:lang w:val="zh-tw" w:eastAsia="zh-tw" w:bidi="zh-tw"/>
      </w:rPr>
    </w:lvl>
    <w:lvl w:ilvl="4">
      <w:start w:val="0"/>
      <w:numFmt w:val="bullet"/>
      <w:lvlText w:val="•"/>
      <w:lvlJc w:val="left"/>
      <w:pPr>
        <w:ind w:left="2030" w:hanging="360"/>
      </w:pPr>
      <w:rPr>
        <w:rFonts w:hint="default"/>
        <w:lang w:val="zh-tw" w:eastAsia="zh-tw" w:bidi="zh-tw"/>
      </w:rPr>
    </w:lvl>
    <w:lvl w:ilvl="5">
      <w:start w:val="0"/>
      <w:numFmt w:val="bullet"/>
      <w:lvlText w:val="•"/>
      <w:lvlJc w:val="left"/>
      <w:pPr>
        <w:ind w:left="2422" w:hanging="360"/>
      </w:pPr>
      <w:rPr>
        <w:rFonts w:hint="default"/>
        <w:lang w:val="zh-tw" w:eastAsia="zh-tw" w:bidi="zh-tw"/>
      </w:rPr>
    </w:lvl>
    <w:lvl w:ilvl="6">
      <w:start w:val="0"/>
      <w:numFmt w:val="bullet"/>
      <w:lvlText w:val="•"/>
      <w:lvlJc w:val="left"/>
      <w:pPr>
        <w:ind w:left="2815" w:hanging="360"/>
      </w:pPr>
      <w:rPr>
        <w:rFonts w:hint="default"/>
        <w:lang w:val="zh-tw" w:eastAsia="zh-tw" w:bidi="zh-tw"/>
      </w:rPr>
    </w:lvl>
    <w:lvl w:ilvl="7">
      <w:start w:val="0"/>
      <w:numFmt w:val="bullet"/>
      <w:lvlText w:val="•"/>
      <w:lvlJc w:val="left"/>
      <w:pPr>
        <w:ind w:left="3207" w:hanging="360"/>
      </w:pPr>
      <w:rPr>
        <w:rFonts w:hint="default"/>
        <w:lang w:val="zh-tw" w:eastAsia="zh-tw" w:bidi="zh-tw"/>
      </w:rPr>
    </w:lvl>
    <w:lvl w:ilvl="8">
      <w:start w:val="0"/>
      <w:numFmt w:val="bullet"/>
      <w:lvlText w:val="•"/>
      <w:lvlJc w:val="left"/>
      <w:pPr>
        <w:ind w:left="3600" w:hanging="360"/>
      </w:pPr>
      <w:rPr>
        <w:rFonts w:hint="default"/>
        <w:lang w:val="zh-tw" w:eastAsia="zh-tw" w:bidi="zh-tw"/>
      </w:rPr>
    </w:lvl>
  </w:abstractNum>
  <w:abstractNum w:abstractNumId="33">
    <w:multiLevelType w:val="hybridMultilevel"/>
    <w:lvl w:ilvl="0">
      <w:start w:val="1"/>
      <w:numFmt w:val="decimal"/>
      <w:lvlText w:val="%1."/>
      <w:lvlJc w:val="left"/>
      <w:pPr>
        <w:ind w:left="465" w:hanging="358"/>
        <w:jc w:val="left"/>
      </w:pPr>
      <w:rPr>
        <w:rFonts w:hint="default" w:ascii="Times New Roman" w:hAnsi="Times New Roman" w:eastAsia="Times New Roman" w:cs="Times New Roman"/>
        <w:spacing w:val="-60"/>
        <w:w w:val="99"/>
        <w:sz w:val="24"/>
        <w:szCs w:val="24"/>
        <w:lang w:val="zh-tw" w:eastAsia="zh-tw" w:bidi="zh-tw"/>
      </w:rPr>
    </w:lvl>
    <w:lvl w:ilvl="1">
      <w:start w:val="0"/>
      <w:numFmt w:val="bullet"/>
      <w:lvlText w:val="•"/>
      <w:lvlJc w:val="left"/>
      <w:pPr>
        <w:ind w:left="852" w:hanging="358"/>
      </w:pPr>
      <w:rPr>
        <w:rFonts w:hint="default"/>
        <w:lang w:val="zh-tw" w:eastAsia="zh-tw" w:bidi="zh-tw"/>
      </w:rPr>
    </w:lvl>
    <w:lvl w:ilvl="2">
      <w:start w:val="0"/>
      <w:numFmt w:val="bullet"/>
      <w:lvlText w:val="•"/>
      <w:lvlJc w:val="left"/>
      <w:pPr>
        <w:ind w:left="1245" w:hanging="358"/>
      </w:pPr>
      <w:rPr>
        <w:rFonts w:hint="default"/>
        <w:lang w:val="zh-tw" w:eastAsia="zh-tw" w:bidi="zh-tw"/>
      </w:rPr>
    </w:lvl>
    <w:lvl w:ilvl="3">
      <w:start w:val="0"/>
      <w:numFmt w:val="bullet"/>
      <w:lvlText w:val="•"/>
      <w:lvlJc w:val="left"/>
      <w:pPr>
        <w:ind w:left="1637" w:hanging="358"/>
      </w:pPr>
      <w:rPr>
        <w:rFonts w:hint="default"/>
        <w:lang w:val="zh-tw" w:eastAsia="zh-tw" w:bidi="zh-tw"/>
      </w:rPr>
    </w:lvl>
    <w:lvl w:ilvl="4">
      <w:start w:val="0"/>
      <w:numFmt w:val="bullet"/>
      <w:lvlText w:val="•"/>
      <w:lvlJc w:val="left"/>
      <w:pPr>
        <w:ind w:left="2030" w:hanging="358"/>
      </w:pPr>
      <w:rPr>
        <w:rFonts w:hint="default"/>
        <w:lang w:val="zh-tw" w:eastAsia="zh-tw" w:bidi="zh-tw"/>
      </w:rPr>
    </w:lvl>
    <w:lvl w:ilvl="5">
      <w:start w:val="0"/>
      <w:numFmt w:val="bullet"/>
      <w:lvlText w:val="•"/>
      <w:lvlJc w:val="left"/>
      <w:pPr>
        <w:ind w:left="2422" w:hanging="358"/>
      </w:pPr>
      <w:rPr>
        <w:rFonts w:hint="default"/>
        <w:lang w:val="zh-tw" w:eastAsia="zh-tw" w:bidi="zh-tw"/>
      </w:rPr>
    </w:lvl>
    <w:lvl w:ilvl="6">
      <w:start w:val="0"/>
      <w:numFmt w:val="bullet"/>
      <w:lvlText w:val="•"/>
      <w:lvlJc w:val="left"/>
      <w:pPr>
        <w:ind w:left="2815" w:hanging="358"/>
      </w:pPr>
      <w:rPr>
        <w:rFonts w:hint="default"/>
        <w:lang w:val="zh-tw" w:eastAsia="zh-tw" w:bidi="zh-tw"/>
      </w:rPr>
    </w:lvl>
    <w:lvl w:ilvl="7">
      <w:start w:val="0"/>
      <w:numFmt w:val="bullet"/>
      <w:lvlText w:val="•"/>
      <w:lvlJc w:val="left"/>
      <w:pPr>
        <w:ind w:left="3207" w:hanging="358"/>
      </w:pPr>
      <w:rPr>
        <w:rFonts w:hint="default"/>
        <w:lang w:val="zh-tw" w:eastAsia="zh-tw" w:bidi="zh-tw"/>
      </w:rPr>
    </w:lvl>
    <w:lvl w:ilvl="8">
      <w:start w:val="0"/>
      <w:numFmt w:val="bullet"/>
      <w:lvlText w:val="•"/>
      <w:lvlJc w:val="left"/>
      <w:pPr>
        <w:ind w:left="3600" w:hanging="358"/>
      </w:pPr>
      <w:rPr>
        <w:rFonts w:hint="default"/>
        <w:lang w:val="zh-tw" w:eastAsia="zh-tw" w:bidi="zh-tw"/>
      </w:rPr>
    </w:lvl>
  </w:abstractNum>
  <w:abstractNum w:abstractNumId="32">
    <w:multiLevelType w:val="hybridMultilevel"/>
    <w:lvl w:ilvl="0">
      <w:start w:val="1"/>
      <w:numFmt w:val="decimal"/>
      <w:lvlText w:val="%1."/>
      <w:lvlJc w:val="left"/>
      <w:pPr>
        <w:ind w:left="465" w:hanging="358"/>
        <w:jc w:val="left"/>
      </w:pPr>
      <w:rPr>
        <w:rFonts w:hint="default" w:ascii="Times New Roman" w:hAnsi="Times New Roman" w:eastAsia="Times New Roman" w:cs="Times New Roman"/>
        <w:spacing w:val="-3"/>
        <w:w w:val="100"/>
        <w:sz w:val="24"/>
        <w:szCs w:val="24"/>
        <w:lang w:val="zh-tw" w:eastAsia="zh-tw" w:bidi="zh-tw"/>
      </w:rPr>
    </w:lvl>
    <w:lvl w:ilvl="1">
      <w:start w:val="0"/>
      <w:numFmt w:val="bullet"/>
      <w:lvlText w:val="•"/>
      <w:lvlJc w:val="left"/>
      <w:pPr>
        <w:ind w:left="852" w:hanging="358"/>
      </w:pPr>
      <w:rPr>
        <w:rFonts w:hint="default"/>
        <w:lang w:val="zh-tw" w:eastAsia="zh-tw" w:bidi="zh-tw"/>
      </w:rPr>
    </w:lvl>
    <w:lvl w:ilvl="2">
      <w:start w:val="0"/>
      <w:numFmt w:val="bullet"/>
      <w:lvlText w:val="•"/>
      <w:lvlJc w:val="left"/>
      <w:pPr>
        <w:ind w:left="1245" w:hanging="358"/>
      </w:pPr>
      <w:rPr>
        <w:rFonts w:hint="default"/>
        <w:lang w:val="zh-tw" w:eastAsia="zh-tw" w:bidi="zh-tw"/>
      </w:rPr>
    </w:lvl>
    <w:lvl w:ilvl="3">
      <w:start w:val="0"/>
      <w:numFmt w:val="bullet"/>
      <w:lvlText w:val="•"/>
      <w:lvlJc w:val="left"/>
      <w:pPr>
        <w:ind w:left="1637" w:hanging="358"/>
      </w:pPr>
      <w:rPr>
        <w:rFonts w:hint="default"/>
        <w:lang w:val="zh-tw" w:eastAsia="zh-tw" w:bidi="zh-tw"/>
      </w:rPr>
    </w:lvl>
    <w:lvl w:ilvl="4">
      <w:start w:val="0"/>
      <w:numFmt w:val="bullet"/>
      <w:lvlText w:val="•"/>
      <w:lvlJc w:val="left"/>
      <w:pPr>
        <w:ind w:left="2030" w:hanging="358"/>
      </w:pPr>
      <w:rPr>
        <w:rFonts w:hint="default"/>
        <w:lang w:val="zh-tw" w:eastAsia="zh-tw" w:bidi="zh-tw"/>
      </w:rPr>
    </w:lvl>
    <w:lvl w:ilvl="5">
      <w:start w:val="0"/>
      <w:numFmt w:val="bullet"/>
      <w:lvlText w:val="•"/>
      <w:lvlJc w:val="left"/>
      <w:pPr>
        <w:ind w:left="2422" w:hanging="358"/>
      </w:pPr>
      <w:rPr>
        <w:rFonts w:hint="default"/>
        <w:lang w:val="zh-tw" w:eastAsia="zh-tw" w:bidi="zh-tw"/>
      </w:rPr>
    </w:lvl>
    <w:lvl w:ilvl="6">
      <w:start w:val="0"/>
      <w:numFmt w:val="bullet"/>
      <w:lvlText w:val="•"/>
      <w:lvlJc w:val="left"/>
      <w:pPr>
        <w:ind w:left="2815" w:hanging="358"/>
      </w:pPr>
      <w:rPr>
        <w:rFonts w:hint="default"/>
        <w:lang w:val="zh-tw" w:eastAsia="zh-tw" w:bidi="zh-tw"/>
      </w:rPr>
    </w:lvl>
    <w:lvl w:ilvl="7">
      <w:start w:val="0"/>
      <w:numFmt w:val="bullet"/>
      <w:lvlText w:val="•"/>
      <w:lvlJc w:val="left"/>
      <w:pPr>
        <w:ind w:left="3207" w:hanging="358"/>
      </w:pPr>
      <w:rPr>
        <w:rFonts w:hint="default"/>
        <w:lang w:val="zh-tw" w:eastAsia="zh-tw" w:bidi="zh-tw"/>
      </w:rPr>
    </w:lvl>
    <w:lvl w:ilvl="8">
      <w:start w:val="0"/>
      <w:numFmt w:val="bullet"/>
      <w:lvlText w:val="•"/>
      <w:lvlJc w:val="left"/>
      <w:pPr>
        <w:ind w:left="3600" w:hanging="358"/>
      </w:pPr>
      <w:rPr>
        <w:rFonts w:hint="default"/>
        <w:lang w:val="zh-tw" w:eastAsia="zh-tw" w:bidi="zh-tw"/>
      </w:rPr>
    </w:lvl>
  </w:abstractNum>
  <w:abstractNum w:abstractNumId="31">
    <w:multiLevelType w:val="hybridMultilevel"/>
    <w:lvl w:ilvl="0">
      <w:start w:val="1"/>
      <w:numFmt w:val="decimal"/>
      <w:lvlText w:val="%1."/>
      <w:lvlJc w:val="left"/>
      <w:pPr>
        <w:ind w:left="467" w:hanging="360"/>
        <w:jc w:val="left"/>
      </w:pPr>
      <w:rPr>
        <w:rFonts w:hint="default" w:ascii="Times New Roman" w:hAnsi="Times New Roman" w:eastAsia="Times New Roman" w:cs="Times New Roman"/>
        <w:spacing w:val="-12"/>
        <w:w w:val="100"/>
        <w:sz w:val="24"/>
        <w:szCs w:val="24"/>
        <w:lang w:val="zh-tw" w:eastAsia="zh-tw" w:bidi="zh-tw"/>
      </w:rPr>
    </w:lvl>
    <w:lvl w:ilvl="1">
      <w:start w:val="0"/>
      <w:numFmt w:val="bullet"/>
      <w:lvlText w:val="•"/>
      <w:lvlJc w:val="left"/>
      <w:pPr>
        <w:ind w:left="852" w:hanging="360"/>
      </w:pPr>
      <w:rPr>
        <w:rFonts w:hint="default"/>
        <w:lang w:val="zh-tw" w:eastAsia="zh-tw" w:bidi="zh-tw"/>
      </w:rPr>
    </w:lvl>
    <w:lvl w:ilvl="2">
      <w:start w:val="0"/>
      <w:numFmt w:val="bullet"/>
      <w:lvlText w:val="•"/>
      <w:lvlJc w:val="left"/>
      <w:pPr>
        <w:ind w:left="1245" w:hanging="360"/>
      </w:pPr>
      <w:rPr>
        <w:rFonts w:hint="default"/>
        <w:lang w:val="zh-tw" w:eastAsia="zh-tw" w:bidi="zh-tw"/>
      </w:rPr>
    </w:lvl>
    <w:lvl w:ilvl="3">
      <w:start w:val="0"/>
      <w:numFmt w:val="bullet"/>
      <w:lvlText w:val="•"/>
      <w:lvlJc w:val="left"/>
      <w:pPr>
        <w:ind w:left="1637" w:hanging="360"/>
      </w:pPr>
      <w:rPr>
        <w:rFonts w:hint="default"/>
        <w:lang w:val="zh-tw" w:eastAsia="zh-tw" w:bidi="zh-tw"/>
      </w:rPr>
    </w:lvl>
    <w:lvl w:ilvl="4">
      <w:start w:val="0"/>
      <w:numFmt w:val="bullet"/>
      <w:lvlText w:val="•"/>
      <w:lvlJc w:val="left"/>
      <w:pPr>
        <w:ind w:left="2030" w:hanging="360"/>
      </w:pPr>
      <w:rPr>
        <w:rFonts w:hint="default"/>
        <w:lang w:val="zh-tw" w:eastAsia="zh-tw" w:bidi="zh-tw"/>
      </w:rPr>
    </w:lvl>
    <w:lvl w:ilvl="5">
      <w:start w:val="0"/>
      <w:numFmt w:val="bullet"/>
      <w:lvlText w:val="•"/>
      <w:lvlJc w:val="left"/>
      <w:pPr>
        <w:ind w:left="2422" w:hanging="360"/>
      </w:pPr>
      <w:rPr>
        <w:rFonts w:hint="default"/>
        <w:lang w:val="zh-tw" w:eastAsia="zh-tw" w:bidi="zh-tw"/>
      </w:rPr>
    </w:lvl>
    <w:lvl w:ilvl="6">
      <w:start w:val="0"/>
      <w:numFmt w:val="bullet"/>
      <w:lvlText w:val="•"/>
      <w:lvlJc w:val="left"/>
      <w:pPr>
        <w:ind w:left="2815" w:hanging="360"/>
      </w:pPr>
      <w:rPr>
        <w:rFonts w:hint="default"/>
        <w:lang w:val="zh-tw" w:eastAsia="zh-tw" w:bidi="zh-tw"/>
      </w:rPr>
    </w:lvl>
    <w:lvl w:ilvl="7">
      <w:start w:val="0"/>
      <w:numFmt w:val="bullet"/>
      <w:lvlText w:val="•"/>
      <w:lvlJc w:val="left"/>
      <w:pPr>
        <w:ind w:left="3207" w:hanging="360"/>
      </w:pPr>
      <w:rPr>
        <w:rFonts w:hint="default"/>
        <w:lang w:val="zh-tw" w:eastAsia="zh-tw" w:bidi="zh-tw"/>
      </w:rPr>
    </w:lvl>
    <w:lvl w:ilvl="8">
      <w:start w:val="0"/>
      <w:numFmt w:val="bullet"/>
      <w:lvlText w:val="•"/>
      <w:lvlJc w:val="left"/>
      <w:pPr>
        <w:ind w:left="3600" w:hanging="360"/>
      </w:pPr>
      <w:rPr>
        <w:rFonts w:hint="default"/>
        <w:lang w:val="zh-tw" w:eastAsia="zh-tw" w:bidi="zh-tw"/>
      </w:rPr>
    </w:lvl>
  </w:abstractNum>
  <w:abstractNum w:abstractNumId="30">
    <w:multiLevelType w:val="hybridMultilevel"/>
    <w:lvl w:ilvl="0">
      <w:start w:val="1"/>
      <w:numFmt w:val="decimal"/>
      <w:lvlText w:val="%1."/>
      <w:lvlJc w:val="left"/>
      <w:pPr>
        <w:ind w:left="1838" w:hanging="360"/>
        <w:jc w:val="left"/>
      </w:pPr>
      <w:rPr>
        <w:rFonts w:hint="default" w:ascii="Times New Roman" w:hAnsi="Times New Roman" w:eastAsia="Times New Roman" w:cs="Times New Roman"/>
        <w:w w:val="100"/>
        <w:sz w:val="24"/>
        <w:szCs w:val="24"/>
        <w:lang w:val="zh-tw" w:eastAsia="zh-tw" w:bidi="zh-tw"/>
      </w:rPr>
    </w:lvl>
    <w:lvl w:ilvl="1">
      <w:start w:val="0"/>
      <w:numFmt w:val="bullet"/>
      <w:lvlText w:val="•"/>
      <w:lvlJc w:val="left"/>
      <w:pPr>
        <w:ind w:left="2694" w:hanging="360"/>
      </w:pPr>
      <w:rPr>
        <w:rFonts w:hint="default"/>
        <w:lang w:val="zh-tw" w:eastAsia="zh-tw" w:bidi="zh-tw"/>
      </w:rPr>
    </w:lvl>
    <w:lvl w:ilvl="2">
      <w:start w:val="0"/>
      <w:numFmt w:val="bullet"/>
      <w:lvlText w:val="•"/>
      <w:lvlJc w:val="left"/>
      <w:pPr>
        <w:ind w:left="3549" w:hanging="360"/>
      </w:pPr>
      <w:rPr>
        <w:rFonts w:hint="default"/>
        <w:lang w:val="zh-tw" w:eastAsia="zh-tw" w:bidi="zh-tw"/>
      </w:rPr>
    </w:lvl>
    <w:lvl w:ilvl="3">
      <w:start w:val="0"/>
      <w:numFmt w:val="bullet"/>
      <w:lvlText w:val="•"/>
      <w:lvlJc w:val="left"/>
      <w:pPr>
        <w:ind w:left="4403" w:hanging="360"/>
      </w:pPr>
      <w:rPr>
        <w:rFonts w:hint="default"/>
        <w:lang w:val="zh-tw" w:eastAsia="zh-tw" w:bidi="zh-tw"/>
      </w:rPr>
    </w:lvl>
    <w:lvl w:ilvl="4">
      <w:start w:val="0"/>
      <w:numFmt w:val="bullet"/>
      <w:lvlText w:val="•"/>
      <w:lvlJc w:val="left"/>
      <w:pPr>
        <w:ind w:left="5258" w:hanging="360"/>
      </w:pPr>
      <w:rPr>
        <w:rFonts w:hint="default"/>
        <w:lang w:val="zh-tw" w:eastAsia="zh-tw" w:bidi="zh-tw"/>
      </w:rPr>
    </w:lvl>
    <w:lvl w:ilvl="5">
      <w:start w:val="0"/>
      <w:numFmt w:val="bullet"/>
      <w:lvlText w:val="•"/>
      <w:lvlJc w:val="left"/>
      <w:pPr>
        <w:ind w:left="6113" w:hanging="360"/>
      </w:pPr>
      <w:rPr>
        <w:rFonts w:hint="default"/>
        <w:lang w:val="zh-tw" w:eastAsia="zh-tw" w:bidi="zh-tw"/>
      </w:rPr>
    </w:lvl>
    <w:lvl w:ilvl="6">
      <w:start w:val="0"/>
      <w:numFmt w:val="bullet"/>
      <w:lvlText w:val="•"/>
      <w:lvlJc w:val="left"/>
      <w:pPr>
        <w:ind w:left="6967" w:hanging="360"/>
      </w:pPr>
      <w:rPr>
        <w:rFonts w:hint="default"/>
        <w:lang w:val="zh-tw" w:eastAsia="zh-tw" w:bidi="zh-tw"/>
      </w:rPr>
    </w:lvl>
    <w:lvl w:ilvl="7">
      <w:start w:val="0"/>
      <w:numFmt w:val="bullet"/>
      <w:lvlText w:val="•"/>
      <w:lvlJc w:val="left"/>
      <w:pPr>
        <w:ind w:left="7822" w:hanging="360"/>
      </w:pPr>
      <w:rPr>
        <w:rFonts w:hint="default"/>
        <w:lang w:val="zh-tw" w:eastAsia="zh-tw" w:bidi="zh-tw"/>
      </w:rPr>
    </w:lvl>
    <w:lvl w:ilvl="8">
      <w:start w:val="0"/>
      <w:numFmt w:val="bullet"/>
      <w:lvlText w:val="•"/>
      <w:lvlJc w:val="left"/>
      <w:pPr>
        <w:ind w:left="8677" w:hanging="360"/>
      </w:pPr>
      <w:rPr>
        <w:rFonts w:hint="default"/>
        <w:lang w:val="zh-tw" w:eastAsia="zh-tw" w:bidi="zh-tw"/>
      </w:rPr>
    </w:lvl>
  </w:abstractNum>
  <w:abstractNum w:abstractNumId="29">
    <w:multiLevelType w:val="hybridMultilevel"/>
    <w:lvl w:ilvl="0">
      <w:start w:val="1"/>
      <w:numFmt w:val="decimal"/>
      <w:lvlText w:val="%1."/>
      <w:lvlJc w:val="left"/>
      <w:pPr>
        <w:ind w:left="1838" w:hanging="360"/>
        <w:jc w:val="left"/>
      </w:pPr>
      <w:rPr>
        <w:rFonts w:hint="default" w:ascii="Times New Roman" w:hAnsi="Times New Roman" w:eastAsia="Times New Roman" w:cs="Times New Roman"/>
        <w:spacing w:val="-3"/>
        <w:w w:val="100"/>
        <w:sz w:val="24"/>
        <w:szCs w:val="24"/>
        <w:lang w:val="zh-tw" w:eastAsia="zh-tw" w:bidi="zh-tw"/>
      </w:rPr>
    </w:lvl>
    <w:lvl w:ilvl="1">
      <w:start w:val="0"/>
      <w:numFmt w:val="bullet"/>
      <w:lvlText w:val="•"/>
      <w:lvlJc w:val="left"/>
      <w:pPr>
        <w:ind w:left="2694" w:hanging="360"/>
      </w:pPr>
      <w:rPr>
        <w:rFonts w:hint="default"/>
        <w:lang w:val="zh-tw" w:eastAsia="zh-tw" w:bidi="zh-tw"/>
      </w:rPr>
    </w:lvl>
    <w:lvl w:ilvl="2">
      <w:start w:val="0"/>
      <w:numFmt w:val="bullet"/>
      <w:lvlText w:val="•"/>
      <w:lvlJc w:val="left"/>
      <w:pPr>
        <w:ind w:left="3549" w:hanging="360"/>
      </w:pPr>
      <w:rPr>
        <w:rFonts w:hint="default"/>
        <w:lang w:val="zh-tw" w:eastAsia="zh-tw" w:bidi="zh-tw"/>
      </w:rPr>
    </w:lvl>
    <w:lvl w:ilvl="3">
      <w:start w:val="0"/>
      <w:numFmt w:val="bullet"/>
      <w:lvlText w:val="•"/>
      <w:lvlJc w:val="left"/>
      <w:pPr>
        <w:ind w:left="4403" w:hanging="360"/>
      </w:pPr>
      <w:rPr>
        <w:rFonts w:hint="default"/>
        <w:lang w:val="zh-tw" w:eastAsia="zh-tw" w:bidi="zh-tw"/>
      </w:rPr>
    </w:lvl>
    <w:lvl w:ilvl="4">
      <w:start w:val="0"/>
      <w:numFmt w:val="bullet"/>
      <w:lvlText w:val="•"/>
      <w:lvlJc w:val="left"/>
      <w:pPr>
        <w:ind w:left="5258" w:hanging="360"/>
      </w:pPr>
      <w:rPr>
        <w:rFonts w:hint="default"/>
        <w:lang w:val="zh-tw" w:eastAsia="zh-tw" w:bidi="zh-tw"/>
      </w:rPr>
    </w:lvl>
    <w:lvl w:ilvl="5">
      <w:start w:val="0"/>
      <w:numFmt w:val="bullet"/>
      <w:lvlText w:val="•"/>
      <w:lvlJc w:val="left"/>
      <w:pPr>
        <w:ind w:left="6113" w:hanging="360"/>
      </w:pPr>
      <w:rPr>
        <w:rFonts w:hint="default"/>
        <w:lang w:val="zh-tw" w:eastAsia="zh-tw" w:bidi="zh-tw"/>
      </w:rPr>
    </w:lvl>
    <w:lvl w:ilvl="6">
      <w:start w:val="0"/>
      <w:numFmt w:val="bullet"/>
      <w:lvlText w:val="•"/>
      <w:lvlJc w:val="left"/>
      <w:pPr>
        <w:ind w:left="6967" w:hanging="360"/>
      </w:pPr>
      <w:rPr>
        <w:rFonts w:hint="default"/>
        <w:lang w:val="zh-tw" w:eastAsia="zh-tw" w:bidi="zh-tw"/>
      </w:rPr>
    </w:lvl>
    <w:lvl w:ilvl="7">
      <w:start w:val="0"/>
      <w:numFmt w:val="bullet"/>
      <w:lvlText w:val="•"/>
      <w:lvlJc w:val="left"/>
      <w:pPr>
        <w:ind w:left="7822" w:hanging="360"/>
      </w:pPr>
      <w:rPr>
        <w:rFonts w:hint="default"/>
        <w:lang w:val="zh-tw" w:eastAsia="zh-tw" w:bidi="zh-tw"/>
      </w:rPr>
    </w:lvl>
    <w:lvl w:ilvl="8">
      <w:start w:val="0"/>
      <w:numFmt w:val="bullet"/>
      <w:lvlText w:val="•"/>
      <w:lvlJc w:val="left"/>
      <w:pPr>
        <w:ind w:left="8677" w:hanging="360"/>
      </w:pPr>
      <w:rPr>
        <w:rFonts w:hint="default"/>
        <w:lang w:val="zh-tw" w:eastAsia="zh-tw" w:bidi="zh-tw"/>
      </w:rPr>
    </w:lvl>
  </w:abstractNum>
  <w:abstractNum w:abstractNumId="28">
    <w:multiLevelType w:val="hybridMultilevel"/>
    <w:lvl w:ilvl="0">
      <w:start w:val="1"/>
      <w:numFmt w:val="decimal"/>
      <w:lvlText w:val="%1."/>
      <w:lvlJc w:val="left"/>
      <w:pPr>
        <w:ind w:left="467" w:hanging="360"/>
        <w:jc w:val="left"/>
      </w:pPr>
      <w:rPr>
        <w:rFonts w:hint="default" w:ascii="Times New Roman" w:hAnsi="Times New Roman" w:eastAsia="Times New Roman" w:cs="Times New Roman"/>
        <w:w w:val="100"/>
        <w:sz w:val="24"/>
        <w:szCs w:val="24"/>
        <w:lang w:val="zh-tw" w:eastAsia="zh-tw" w:bidi="zh-tw"/>
      </w:rPr>
    </w:lvl>
    <w:lvl w:ilvl="1">
      <w:start w:val="1"/>
      <w:numFmt w:val="decimal"/>
      <w:lvlText w:val="(%2)"/>
      <w:lvlJc w:val="left"/>
      <w:pPr>
        <w:ind w:left="750" w:hanging="425"/>
        <w:jc w:val="left"/>
      </w:pPr>
      <w:rPr>
        <w:rFonts w:hint="default" w:ascii="Times New Roman" w:hAnsi="Times New Roman" w:eastAsia="Times New Roman" w:cs="Times New Roman"/>
        <w:w w:val="99"/>
        <w:sz w:val="24"/>
        <w:szCs w:val="24"/>
        <w:lang w:val="zh-tw" w:eastAsia="zh-tw" w:bidi="zh-tw"/>
      </w:rPr>
    </w:lvl>
    <w:lvl w:ilvl="2">
      <w:start w:val="0"/>
      <w:numFmt w:val="bullet"/>
      <w:lvlText w:val="•"/>
      <w:lvlJc w:val="left"/>
      <w:pPr>
        <w:ind w:left="1308" w:hanging="425"/>
      </w:pPr>
      <w:rPr>
        <w:rFonts w:hint="default"/>
        <w:lang w:val="zh-tw" w:eastAsia="zh-tw" w:bidi="zh-tw"/>
      </w:rPr>
    </w:lvl>
    <w:lvl w:ilvl="3">
      <w:start w:val="0"/>
      <w:numFmt w:val="bullet"/>
      <w:lvlText w:val="•"/>
      <w:lvlJc w:val="left"/>
      <w:pPr>
        <w:ind w:left="1856" w:hanging="425"/>
      </w:pPr>
      <w:rPr>
        <w:rFonts w:hint="default"/>
        <w:lang w:val="zh-tw" w:eastAsia="zh-tw" w:bidi="zh-tw"/>
      </w:rPr>
    </w:lvl>
    <w:lvl w:ilvl="4">
      <w:start w:val="0"/>
      <w:numFmt w:val="bullet"/>
      <w:lvlText w:val="•"/>
      <w:lvlJc w:val="left"/>
      <w:pPr>
        <w:ind w:left="2405" w:hanging="425"/>
      </w:pPr>
      <w:rPr>
        <w:rFonts w:hint="default"/>
        <w:lang w:val="zh-tw" w:eastAsia="zh-tw" w:bidi="zh-tw"/>
      </w:rPr>
    </w:lvl>
    <w:lvl w:ilvl="5">
      <w:start w:val="0"/>
      <w:numFmt w:val="bullet"/>
      <w:lvlText w:val="•"/>
      <w:lvlJc w:val="left"/>
      <w:pPr>
        <w:ind w:left="2953" w:hanging="425"/>
      </w:pPr>
      <w:rPr>
        <w:rFonts w:hint="default"/>
        <w:lang w:val="zh-tw" w:eastAsia="zh-tw" w:bidi="zh-tw"/>
      </w:rPr>
    </w:lvl>
    <w:lvl w:ilvl="6">
      <w:start w:val="0"/>
      <w:numFmt w:val="bullet"/>
      <w:lvlText w:val="•"/>
      <w:lvlJc w:val="left"/>
      <w:pPr>
        <w:ind w:left="3502" w:hanging="425"/>
      </w:pPr>
      <w:rPr>
        <w:rFonts w:hint="default"/>
        <w:lang w:val="zh-tw" w:eastAsia="zh-tw" w:bidi="zh-tw"/>
      </w:rPr>
    </w:lvl>
    <w:lvl w:ilvl="7">
      <w:start w:val="0"/>
      <w:numFmt w:val="bullet"/>
      <w:lvlText w:val="•"/>
      <w:lvlJc w:val="left"/>
      <w:pPr>
        <w:ind w:left="4050" w:hanging="425"/>
      </w:pPr>
      <w:rPr>
        <w:rFonts w:hint="default"/>
        <w:lang w:val="zh-tw" w:eastAsia="zh-tw" w:bidi="zh-tw"/>
      </w:rPr>
    </w:lvl>
    <w:lvl w:ilvl="8">
      <w:start w:val="0"/>
      <w:numFmt w:val="bullet"/>
      <w:lvlText w:val="•"/>
      <w:lvlJc w:val="left"/>
      <w:pPr>
        <w:ind w:left="4599" w:hanging="425"/>
      </w:pPr>
      <w:rPr>
        <w:rFonts w:hint="default"/>
        <w:lang w:val="zh-tw" w:eastAsia="zh-tw" w:bidi="zh-tw"/>
      </w:rPr>
    </w:lvl>
  </w:abstractNum>
  <w:abstractNum w:abstractNumId="27">
    <w:multiLevelType w:val="hybridMultilevel"/>
    <w:lvl w:ilvl="0">
      <w:start w:val="1"/>
      <w:numFmt w:val="decimal"/>
      <w:lvlText w:val="%1."/>
      <w:lvlJc w:val="left"/>
      <w:pPr>
        <w:ind w:left="467" w:hanging="360"/>
        <w:jc w:val="left"/>
      </w:pPr>
      <w:rPr>
        <w:rFonts w:hint="default" w:ascii="Times New Roman" w:hAnsi="Times New Roman" w:eastAsia="Times New Roman" w:cs="Times New Roman"/>
        <w:w w:val="100"/>
        <w:sz w:val="24"/>
        <w:szCs w:val="24"/>
        <w:lang w:val="zh-tw" w:eastAsia="zh-tw" w:bidi="zh-tw"/>
      </w:rPr>
    </w:lvl>
    <w:lvl w:ilvl="1">
      <w:start w:val="0"/>
      <w:numFmt w:val="bullet"/>
      <w:lvlText w:val="•"/>
      <w:lvlJc w:val="left"/>
      <w:pPr>
        <w:ind w:left="983" w:hanging="360"/>
      </w:pPr>
      <w:rPr>
        <w:rFonts w:hint="default"/>
        <w:lang w:val="zh-tw" w:eastAsia="zh-tw" w:bidi="zh-tw"/>
      </w:rPr>
    </w:lvl>
    <w:lvl w:ilvl="2">
      <w:start w:val="0"/>
      <w:numFmt w:val="bullet"/>
      <w:lvlText w:val="•"/>
      <w:lvlJc w:val="left"/>
      <w:pPr>
        <w:ind w:left="1507" w:hanging="360"/>
      </w:pPr>
      <w:rPr>
        <w:rFonts w:hint="default"/>
        <w:lang w:val="zh-tw" w:eastAsia="zh-tw" w:bidi="zh-tw"/>
      </w:rPr>
    </w:lvl>
    <w:lvl w:ilvl="3">
      <w:start w:val="0"/>
      <w:numFmt w:val="bullet"/>
      <w:lvlText w:val="•"/>
      <w:lvlJc w:val="left"/>
      <w:pPr>
        <w:ind w:left="2030" w:hanging="360"/>
      </w:pPr>
      <w:rPr>
        <w:rFonts w:hint="default"/>
        <w:lang w:val="zh-tw" w:eastAsia="zh-tw" w:bidi="zh-tw"/>
      </w:rPr>
    </w:lvl>
    <w:lvl w:ilvl="4">
      <w:start w:val="0"/>
      <w:numFmt w:val="bullet"/>
      <w:lvlText w:val="•"/>
      <w:lvlJc w:val="left"/>
      <w:pPr>
        <w:ind w:left="2554" w:hanging="360"/>
      </w:pPr>
      <w:rPr>
        <w:rFonts w:hint="default"/>
        <w:lang w:val="zh-tw" w:eastAsia="zh-tw" w:bidi="zh-tw"/>
      </w:rPr>
    </w:lvl>
    <w:lvl w:ilvl="5">
      <w:start w:val="0"/>
      <w:numFmt w:val="bullet"/>
      <w:lvlText w:val="•"/>
      <w:lvlJc w:val="left"/>
      <w:pPr>
        <w:ind w:left="3078" w:hanging="360"/>
      </w:pPr>
      <w:rPr>
        <w:rFonts w:hint="default"/>
        <w:lang w:val="zh-tw" w:eastAsia="zh-tw" w:bidi="zh-tw"/>
      </w:rPr>
    </w:lvl>
    <w:lvl w:ilvl="6">
      <w:start w:val="0"/>
      <w:numFmt w:val="bullet"/>
      <w:lvlText w:val="•"/>
      <w:lvlJc w:val="left"/>
      <w:pPr>
        <w:ind w:left="3601" w:hanging="360"/>
      </w:pPr>
      <w:rPr>
        <w:rFonts w:hint="default"/>
        <w:lang w:val="zh-tw" w:eastAsia="zh-tw" w:bidi="zh-tw"/>
      </w:rPr>
    </w:lvl>
    <w:lvl w:ilvl="7">
      <w:start w:val="0"/>
      <w:numFmt w:val="bullet"/>
      <w:lvlText w:val="•"/>
      <w:lvlJc w:val="left"/>
      <w:pPr>
        <w:ind w:left="4125" w:hanging="360"/>
      </w:pPr>
      <w:rPr>
        <w:rFonts w:hint="default"/>
        <w:lang w:val="zh-tw" w:eastAsia="zh-tw" w:bidi="zh-tw"/>
      </w:rPr>
    </w:lvl>
    <w:lvl w:ilvl="8">
      <w:start w:val="0"/>
      <w:numFmt w:val="bullet"/>
      <w:lvlText w:val="•"/>
      <w:lvlJc w:val="left"/>
      <w:pPr>
        <w:ind w:left="4648" w:hanging="360"/>
      </w:pPr>
      <w:rPr>
        <w:rFonts w:hint="default"/>
        <w:lang w:val="zh-tw" w:eastAsia="zh-tw" w:bidi="zh-tw"/>
      </w:rPr>
    </w:lvl>
  </w:abstractNum>
  <w:abstractNum w:abstractNumId="26">
    <w:multiLevelType w:val="hybridMultilevel"/>
    <w:lvl w:ilvl="0">
      <w:start w:val="1"/>
      <w:numFmt w:val="decimal"/>
      <w:lvlText w:val="%1."/>
      <w:lvlJc w:val="left"/>
      <w:pPr>
        <w:ind w:left="467" w:hanging="360"/>
        <w:jc w:val="left"/>
      </w:pPr>
      <w:rPr>
        <w:rFonts w:hint="default" w:ascii="Times New Roman" w:hAnsi="Times New Roman" w:eastAsia="Times New Roman" w:cs="Times New Roman"/>
        <w:w w:val="100"/>
        <w:sz w:val="24"/>
        <w:szCs w:val="24"/>
        <w:lang w:val="zh-tw" w:eastAsia="zh-tw" w:bidi="zh-tw"/>
      </w:rPr>
    </w:lvl>
    <w:lvl w:ilvl="1">
      <w:start w:val="0"/>
      <w:numFmt w:val="bullet"/>
      <w:lvlText w:val="•"/>
      <w:lvlJc w:val="left"/>
      <w:pPr>
        <w:ind w:left="983" w:hanging="360"/>
      </w:pPr>
      <w:rPr>
        <w:rFonts w:hint="default"/>
        <w:lang w:val="zh-tw" w:eastAsia="zh-tw" w:bidi="zh-tw"/>
      </w:rPr>
    </w:lvl>
    <w:lvl w:ilvl="2">
      <w:start w:val="0"/>
      <w:numFmt w:val="bullet"/>
      <w:lvlText w:val="•"/>
      <w:lvlJc w:val="left"/>
      <w:pPr>
        <w:ind w:left="1507" w:hanging="360"/>
      </w:pPr>
      <w:rPr>
        <w:rFonts w:hint="default"/>
        <w:lang w:val="zh-tw" w:eastAsia="zh-tw" w:bidi="zh-tw"/>
      </w:rPr>
    </w:lvl>
    <w:lvl w:ilvl="3">
      <w:start w:val="0"/>
      <w:numFmt w:val="bullet"/>
      <w:lvlText w:val="•"/>
      <w:lvlJc w:val="left"/>
      <w:pPr>
        <w:ind w:left="2030" w:hanging="360"/>
      </w:pPr>
      <w:rPr>
        <w:rFonts w:hint="default"/>
        <w:lang w:val="zh-tw" w:eastAsia="zh-tw" w:bidi="zh-tw"/>
      </w:rPr>
    </w:lvl>
    <w:lvl w:ilvl="4">
      <w:start w:val="0"/>
      <w:numFmt w:val="bullet"/>
      <w:lvlText w:val="•"/>
      <w:lvlJc w:val="left"/>
      <w:pPr>
        <w:ind w:left="2554" w:hanging="360"/>
      </w:pPr>
      <w:rPr>
        <w:rFonts w:hint="default"/>
        <w:lang w:val="zh-tw" w:eastAsia="zh-tw" w:bidi="zh-tw"/>
      </w:rPr>
    </w:lvl>
    <w:lvl w:ilvl="5">
      <w:start w:val="0"/>
      <w:numFmt w:val="bullet"/>
      <w:lvlText w:val="•"/>
      <w:lvlJc w:val="left"/>
      <w:pPr>
        <w:ind w:left="3078" w:hanging="360"/>
      </w:pPr>
      <w:rPr>
        <w:rFonts w:hint="default"/>
        <w:lang w:val="zh-tw" w:eastAsia="zh-tw" w:bidi="zh-tw"/>
      </w:rPr>
    </w:lvl>
    <w:lvl w:ilvl="6">
      <w:start w:val="0"/>
      <w:numFmt w:val="bullet"/>
      <w:lvlText w:val="•"/>
      <w:lvlJc w:val="left"/>
      <w:pPr>
        <w:ind w:left="3601" w:hanging="360"/>
      </w:pPr>
      <w:rPr>
        <w:rFonts w:hint="default"/>
        <w:lang w:val="zh-tw" w:eastAsia="zh-tw" w:bidi="zh-tw"/>
      </w:rPr>
    </w:lvl>
    <w:lvl w:ilvl="7">
      <w:start w:val="0"/>
      <w:numFmt w:val="bullet"/>
      <w:lvlText w:val="•"/>
      <w:lvlJc w:val="left"/>
      <w:pPr>
        <w:ind w:left="4125" w:hanging="360"/>
      </w:pPr>
      <w:rPr>
        <w:rFonts w:hint="default"/>
        <w:lang w:val="zh-tw" w:eastAsia="zh-tw" w:bidi="zh-tw"/>
      </w:rPr>
    </w:lvl>
    <w:lvl w:ilvl="8">
      <w:start w:val="0"/>
      <w:numFmt w:val="bullet"/>
      <w:lvlText w:val="•"/>
      <w:lvlJc w:val="left"/>
      <w:pPr>
        <w:ind w:left="4648" w:hanging="360"/>
      </w:pPr>
      <w:rPr>
        <w:rFonts w:hint="default"/>
        <w:lang w:val="zh-tw" w:eastAsia="zh-tw" w:bidi="zh-tw"/>
      </w:rPr>
    </w:lvl>
  </w:abstractNum>
  <w:abstractNum w:abstractNumId="25">
    <w:multiLevelType w:val="hybridMultilevel"/>
    <w:lvl w:ilvl="0">
      <w:start w:val="1"/>
      <w:numFmt w:val="decimal"/>
      <w:lvlText w:val="%1."/>
      <w:lvlJc w:val="left"/>
      <w:pPr>
        <w:ind w:left="467" w:hanging="360"/>
        <w:jc w:val="left"/>
      </w:pPr>
      <w:rPr>
        <w:rFonts w:hint="default" w:ascii="Times New Roman" w:hAnsi="Times New Roman" w:eastAsia="Times New Roman" w:cs="Times New Roman"/>
        <w:w w:val="100"/>
        <w:sz w:val="24"/>
        <w:szCs w:val="24"/>
        <w:lang w:val="zh-tw" w:eastAsia="zh-tw" w:bidi="zh-tw"/>
      </w:rPr>
    </w:lvl>
    <w:lvl w:ilvl="1">
      <w:start w:val="0"/>
      <w:numFmt w:val="bullet"/>
      <w:lvlText w:val="•"/>
      <w:lvlJc w:val="left"/>
      <w:pPr>
        <w:ind w:left="983" w:hanging="360"/>
      </w:pPr>
      <w:rPr>
        <w:rFonts w:hint="default"/>
        <w:lang w:val="zh-tw" w:eastAsia="zh-tw" w:bidi="zh-tw"/>
      </w:rPr>
    </w:lvl>
    <w:lvl w:ilvl="2">
      <w:start w:val="0"/>
      <w:numFmt w:val="bullet"/>
      <w:lvlText w:val="•"/>
      <w:lvlJc w:val="left"/>
      <w:pPr>
        <w:ind w:left="1507" w:hanging="360"/>
      </w:pPr>
      <w:rPr>
        <w:rFonts w:hint="default"/>
        <w:lang w:val="zh-tw" w:eastAsia="zh-tw" w:bidi="zh-tw"/>
      </w:rPr>
    </w:lvl>
    <w:lvl w:ilvl="3">
      <w:start w:val="0"/>
      <w:numFmt w:val="bullet"/>
      <w:lvlText w:val="•"/>
      <w:lvlJc w:val="left"/>
      <w:pPr>
        <w:ind w:left="2030" w:hanging="360"/>
      </w:pPr>
      <w:rPr>
        <w:rFonts w:hint="default"/>
        <w:lang w:val="zh-tw" w:eastAsia="zh-tw" w:bidi="zh-tw"/>
      </w:rPr>
    </w:lvl>
    <w:lvl w:ilvl="4">
      <w:start w:val="0"/>
      <w:numFmt w:val="bullet"/>
      <w:lvlText w:val="•"/>
      <w:lvlJc w:val="left"/>
      <w:pPr>
        <w:ind w:left="2554" w:hanging="360"/>
      </w:pPr>
      <w:rPr>
        <w:rFonts w:hint="default"/>
        <w:lang w:val="zh-tw" w:eastAsia="zh-tw" w:bidi="zh-tw"/>
      </w:rPr>
    </w:lvl>
    <w:lvl w:ilvl="5">
      <w:start w:val="0"/>
      <w:numFmt w:val="bullet"/>
      <w:lvlText w:val="•"/>
      <w:lvlJc w:val="left"/>
      <w:pPr>
        <w:ind w:left="3078" w:hanging="360"/>
      </w:pPr>
      <w:rPr>
        <w:rFonts w:hint="default"/>
        <w:lang w:val="zh-tw" w:eastAsia="zh-tw" w:bidi="zh-tw"/>
      </w:rPr>
    </w:lvl>
    <w:lvl w:ilvl="6">
      <w:start w:val="0"/>
      <w:numFmt w:val="bullet"/>
      <w:lvlText w:val="•"/>
      <w:lvlJc w:val="left"/>
      <w:pPr>
        <w:ind w:left="3601" w:hanging="360"/>
      </w:pPr>
      <w:rPr>
        <w:rFonts w:hint="default"/>
        <w:lang w:val="zh-tw" w:eastAsia="zh-tw" w:bidi="zh-tw"/>
      </w:rPr>
    </w:lvl>
    <w:lvl w:ilvl="7">
      <w:start w:val="0"/>
      <w:numFmt w:val="bullet"/>
      <w:lvlText w:val="•"/>
      <w:lvlJc w:val="left"/>
      <w:pPr>
        <w:ind w:left="4125" w:hanging="360"/>
      </w:pPr>
      <w:rPr>
        <w:rFonts w:hint="default"/>
        <w:lang w:val="zh-tw" w:eastAsia="zh-tw" w:bidi="zh-tw"/>
      </w:rPr>
    </w:lvl>
    <w:lvl w:ilvl="8">
      <w:start w:val="0"/>
      <w:numFmt w:val="bullet"/>
      <w:lvlText w:val="•"/>
      <w:lvlJc w:val="left"/>
      <w:pPr>
        <w:ind w:left="4648" w:hanging="360"/>
      </w:pPr>
      <w:rPr>
        <w:rFonts w:hint="default"/>
        <w:lang w:val="zh-tw" w:eastAsia="zh-tw" w:bidi="zh-tw"/>
      </w:rPr>
    </w:lvl>
  </w:abstractNum>
  <w:abstractNum w:abstractNumId="24">
    <w:multiLevelType w:val="hybridMultilevel"/>
    <w:lvl w:ilvl="0">
      <w:start w:val="1"/>
      <w:numFmt w:val="decimal"/>
      <w:lvlText w:val="%1."/>
      <w:lvlJc w:val="left"/>
      <w:pPr>
        <w:ind w:left="468" w:hanging="360"/>
        <w:jc w:val="left"/>
      </w:pPr>
      <w:rPr>
        <w:rFonts w:hint="default" w:ascii="Times New Roman" w:hAnsi="Times New Roman" w:eastAsia="Times New Roman" w:cs="Times New Roman"/>
        <w:w w:val="100"/>
        <w:sz w:val="24"/>
        <w:szCs w:val="24"/>
        <w:lang w:val="zh-tw" w:eastAsia="zh-tw" w:bidi="zh-tw"/>
      </w:rPr>
    </w:lvl>
    <w:lvl w:ilvl="1">
      <w:start w:val="1"/>
      <w:numFmt w:val="upperLetter"/>
      <w:lvlText w:val="%2."/>
      <w:lvlJc w:val="left"/>
      <w:pPr>
        <w:ind w:left="828" w:hanging="481"/>
        <w:jc w:val="left"/>
      </w:pPr>
      <w:rPr>
        <w:rFonts w:hint="default" w:ascii="Times New Roman" w:hAnsi="Times New Roman" w:eastAsia="Times New Roman" w:cs="Times New Roman"/>
        <w:spacing w:val="-1"/>
        <w:w w:val="99"/>
        <w:sz w:val="24"/>
        <w:szCs w:val="24"/>
        <w:lang w:val="zh-tw" w:eastAsia="zh-tw" w:bidi="zh-tw"/>
      </w:rPr>
    </w:lvl>
    <w:lvl w:ilvl="2">
      <w:start w:val="1"/>
      <w:numFmt w:val="lowerRoman"/>
      <w:lvlText w:val="%3."/>
      <w:lvlJc w:val="left"/>
      <w:pPr>
        <w:ind w:left="989" w:hanging="269"/>
        <w:jc w:val="right"/>
      </w:pPr>
      <w:rPr>
        <w:rFonts w:hint="default" w:ascii="Times New Roman" w:hAnsi="Times New Roman" w:eastAsia="Times New Roman" w:cs="Times New Roman"/>
        <w:w w:val="100"/>
        <w:sz w:val="24"/>
        <w:szCs w:val="24"/>
        <w:lang w:val="zh-tw" w:eastAsia="zh-tw" w:bidi="zh-tw"/>
      </w:rPr>
    </w:lvl>
    <w:lvl w:ilvl="3">
      <w:start w:val="0"/>
      <w:numFmt w:val="bullet"/>
      <w:lvlText w:val="•"/>
      <w:lvlJc w:val="left"/>
      <w:pPr>
        <w:ind w:left="1721" w:hanging="269"/>
      </w:pPr>
      <w:rPr>
        <w:rFonts w:hint="default"/>
        <w:lang w:val="zh-tw" w:eastAsia="zh-tw" w:bidi="zh-tw"/>
      </w:rPr>
    </w:lvl>
    <w:lvl w:ilvl="4">
      <w:start w:val="0"/>
      <w:numFmt w:val="bullet"/>
      <w:lvlText w:val="•"/>
      <w:lvlJc w:val="left"/>
      <w:pPr>
        <w:ind w:left="2462" w:hanging="269"/>
      </w:pPr>
      <w:rPr>
        <w:rFonts w:hint="default"/>
        <w:lang w:val="zh-tw" w:eastAsia="zh-tw" w:bidi="zh-tw"/>
      </w:rPr>
    </w:lvl>
    <w:lvl w:ilvl="5">
      <w:start w:val="0"/>
      <w:numFmt w:val="bullet"/>
      <w:lvlText w:val="•"/>
      <w:lvlJc w:val="left"/>
      <w:pPr>
        <w:ind w:left="3203" w:hanging="269"/>
      </w:pPr>
      <w:rPr>
        <w:rFonts w:hint="default"/>
        <w:lang w:val="zh-tw" w:eastAsia="zh-tw" w:bidi="zh-tw"/>
      </w:rPr>
    </w:lvl>
    <w:lvl w:ilvl="6">
      <w:start w:val="0"/>
      <w:numFmt w:val="bullet"/>
      <w:lvlText w:val="•"/>
      <w:lvlJc w:val="left"/>
      <w:pPr>
        <w:ind w:left="3945" w:hanging="269"/>
      </w:pPr>
      <w:rPr>
        <w:rFonts w:hint="default"/>
        <w:lang w:val="zh-tw" w:eastAsia="zh-tw" w:bidi="zh-tw"/>
      </w:rPr>
    </w:lvl>
    <w:lvl w:ilvl="7">
      <w:start w:val="0"/>
      <w:numFmt w:val="bullet"/>
      <w:lvlText w:val="•"/>
      <w:lvlJc w:val="left"/>
      <w:pPr>
        <w:ind w:left="4686" w:hanging="269"/>
      </w:pPr>
      <w:rPr>
        <w:rFonts w:hint="default"/>
        <w:lang w:val="zh-tw" w:eastAsia="zh-tw" w:bidi="zh-tw"/>
      </w:rPr>
    </w:lvl>
    <w:lvl w:ilvl="8">
      <w:start w:val="0"/>
      <w:numFmt w:val="bullet"/>
      <w:lvlText w:val="•"/>
      <w:lvlJc w:val="left"/>
      <w:pPr>
        <w:ind w:left="5427" w:hanging="269"/>
      </w:pPr>
      <w:rPr>
        <w:rFonts w:hint="default"/>
        <w:lang w:val="zh-tw" w:eastAsia="zh-tw" w:bidi="zh-tw"/>
      </w:rPr>
    </w:lvl>
  </w:abstractNum>
  <w:abstractNum w:abstractNumId="23">
    <w:multiLevelType w:val="hybridMultilevel"/>
    <w:lvl w:ilvl="0">
      <w:start w:val="2"/>
      <w:numFmt w:val="decimal"/>
      <w:lvlText w:val="%1."/>
      <w:lvlJc w:val="left"/>
      <w:pPr>
        <w:ind w:left="468" w:hanging="360"/>
        <w:jc w:val="left"/>
      </w:pPr>
      <w:rPr>
        <w:rFonts w:hint="default" w:ascii="Times New Roman" w:hAnsi="Times New Roman" w:eastAsia="Times New Roman" w:cs="Times New Roman"/>
        <w:spacing w:val="-120"/>
        <w:w w:val="100"/>
        <w:sz w:val="24"/>
        <w:szCs w:val="24"/>
        <w:lang w:val="zh-tw" w:eastAsia="zh-tw" w:bidi="zh-tw"/>
      </w:rPr>
    </w:lvl>
    <w:lvl w:ilvl="1">
      <w:start w:val="0"/>
      <w:numFmt w:val="bullet"/>
      <w:lvlText w:val="•"/>
      <w:lvlJc w:val="left"/>
      <w:pPr>
        <w:ind w:left="1105" w:hanging="360"/>
      </w:pPr>
      <w:rPr>
        <w:rFonts w:hint="default"/>
        <w:lang w:val="zh-tw" w:eastAsia="zh-tw" w:bidi="zh-tw"/>
      </w:rPr>
    </w:lvl>
    <w:lvl w:ilvl="2">
      <w:start w:val="0"/>
      <w:numFmt w:val="bullet"/>
      <w:lvlText w:val="•"/>
      <w:lvlJc w:val="left"/>
      <w:pPr>
        <w:ind w:left="1750" w:hanging="360"/>
      </w:pPr>
      <w:rPr>
        <w:rFonts w:hint="default"/>
        <w:lang w:val="zh-tw" w:eastAsia="zh-tw" w:bidi="zh-tw"/>
      </w:rPr>
    </w:lvl>
    <w:lvl w:ilvl="3">
      <w:start w:val="0"/>
      <w:numFmt w:val="bullet"/>
      <w:lvlText w:val="•"/>
      <w:lvlJc w:val="left"/>
      <w:pPr>
        <w:ind w:left="2395" w:hanging="360"/>
      </w:pPr>
      <w:rPr>
        <w:rFonts w:hint="default"/>
        <w:lang w:val="zh-tw" w:eastAsia="zh-tw" w:bidi="zh-tw"/>
      </w:rPr>
    </w:lvl>
    <w:lvl w:ilvl="4">
      <w:start w:val="0"/>
      <w:numFmt w:val="bullet"/>
      <w:lvlText w:val="•"/>
      <w:lvlJc w:val="left"/>
      <w:pPr>
        <w:ind w:left="3040" w:hanging="360"/>
      </w:pPr>
      <w:rPr>
        <w:rFonts w:hint="default"/>
        <w:lang w:val="zh-tw" w:eastAsia="zh-tw" w:bidi="zh-tw"/>
      </w:rPr>
    </w:lvl>
    <w:lvl w:ilvl="5">
      <w:start w:val="0"/>
      <w:numFmt w:val="bullet"/>
      <w:lvlText w:val="•"/>
      <w:lvlJc w:val="left"/>
      <w:pPr>
        <w:ind w:left="3685" w:hanging="360"/>
      </w:pPr>
      <w:rPr>
        <w:rFonts w:hint="default"/>
        <w:lang w:val="zh-tw" w:eastAsia="zh-tw" w:bidi="zh-tw"/>
      </w:rPr>
    </w:lvl>
    <w:lvl w:ilvl="6">
      <w:start w:val="0"/>
      <w:numFmt w:val="bullet"/>
      <w:lvlText w:val="•"/>
      <w:lvlJc w:val="left"/>
      <w:pPr>
        <w:ind w:left="4330" w:hanging="360"/>
      </w:pPr>
      <w:rPr>
        <w:rFonts w:hint="default"/>
        <w:lang w:val="zh-tw" w:eastAsia="zh-tw" w:bidi="zh-tw"/>
      </w:rPr>
    </w:lvl>
    <w:lvl w:ilvl="7">
      <w:start w:val="0"/>
      <w:numFmt w:val="bullet"/>
      <w:lvlText w:val="•"/>
      <w:lvlJc w:val="left"/>
      <w:pPr>
        <w:ind w:left="4975" w:hanging="360"/>
      </w:pPr>
      <w:rPr>
        <w:rFonts w:hint="default"/>
        <w:lang w:val="zh-tw" w:eastAsia="zh-tw" w:bidi="zh-tw"/>
      </w:rPr>
    </w:lvl>
    <w:lvl w:ilvl="8">
      <w:start w:val="0"/>
      <w:numFmt w:val="bullet"/>
      <w:lvlText w:val="•"/>
      <w:lvlJc w:val="left"/>
      <w:pPr>
        <w:ind w:left="5620" w:hanging="360"/>
      </w:pPr>
      <w:rPr>
        <w:rFonts w:hint="default"/>
        <w:lang w:val="zh-tw" w:eastAsia="zh-tw" w:bidi="zh-tw"/>
      </w:rPr>
    </w:lvl>
  </w:abstractNum>
  <w:abstractNum w:abstractNumId="22">
    <w:multiLevelType w:val="hybridMultilevel"/>
    <w:lvl w:ilvl="0">
      <w:start w:val="0"/>
      <w:numFmt w:val="bullet"/>
      <w:lvlText w:val=""/>
      <w:lvlJc w:val="left"/>
      <w:pPr>
        <w:ind w:left="588" w:hanging="480"/>
      </w:pPr>
      <w:rPr>
        <w:rFonts w:hint="default" w:ascii="Wingdings" w:hAnsi="Wingdings" w:eastAsia="Wingdings" w:cs="Wingdings"/>
        <w:w w:val="100"/>
        <w:sz w:val="24"/>
        <w:szCs w:val="24"/>
        <w:lang w:val="zh-tw" w:eastAsia="zh-tw" w:bidi="zh-tw"/>
      </w:rPr>
    </w:lvl>
    <w:lvl w:ilvl="1">
      <w:start w:val="0"/>
      <w:numFmt w:val="bullet"/>
      <w:lvlText w:val="•"/>
      <w:lvlJc w:val="left"/>
      <w:pPr>
        <w:ind w:left="1213" w:hanging="480"/>
      </w:pPr>
      <w:rPr>
        <w:rFonts w:hint="default"/>
        <w:lang w:val="zh-tw" w:eastAsia="zh-tw" w:bidi="zh-tw"/>
      </w:rPr>
    </w:lvl>
    <w:lvl w:ilvl="2">
      <w:start w:val="0"/>
      <w:numFmt w:val="bullet"/>
      <w:lvlText w:val="•"/>
      <w:lvlJc w:val="left"/>
      <w:pPr>
        <w:ind w:left="1846" w:hanging="480"/>
      </w:pPr>
      <w:rPr>
        <w:rFonts w:hint="default"/>
        <w:lang w:val="zh-tw" w:eastAsia="zh-tw" w:bidi="zh-tw"/>
      </w:rPr>
    </w:lvl>
    <w:lvl w:ilvl="3">
      <w:start w:val="0"/>
      <w:numFmt w:val="bullet"/>
      <w:lvlText w:val="•"/>
      <w:lvlJc w:val="left"/>
      <w:pPr>
        <w:ind w:left="2479" w:hanging="480"/>
      </w:pPr>
      <w:rPr>
        <w:rFonts w:hint="default"/>
        <w:lang w:val="zh-tw" w:eastAsia="zh-tw" w:bidi="zh-tw"/>
      </w:rPr>
    </w:lvl>
    <w:lvl w:ilvl="4">
      <w:start w:val="0"/>
      <w:numFmt w:val="bullet"/>
      <w:lvlText w:val="•"/>
      <w:lvlJc w:val="left"/>
      <w:pPr>
        <w:ind w:left="3112" w:hanging="480"/>
      </w:pPr>
      <w:rPr>
        <w:rFonts w:hint="default"/>
        <w:lang w:val="zh-tw" w:eastAsia="zh-tw" w:bidi="zh-tw"/>
      </w:rPr>
    </w:lvl>
    <w:lvl w:ilvl="5">
      <w:start w:val="0"/>
      <w:numFmt w:val="bullet"/>
      <w:lvlText w:val="•"/>
      <w:lvlJc w:val="left"/>
      <w:pPr>
        <w:ind w:left="3745" w:hanging="480"/>
      </w:pPr>
      <w:rPr>
        <w:rFonts w:hint="default"/>
        <w:lang w:val="zh-tw" w:eastAsia="zh-tw" w:bidi="zh-tw"/>
      </w:rPr>
    </w:lvl>
    <w:lvl w:ilvl="6">
      <w:start w:val="0"/>
      <w:numFmt w:val="bullet"/>
      <w:lvlText w:val="•"/>
      <w:lvlJc w:val="left"/>
      <w:pPr>
        <w:ind w:left="4378" w:hanging="480"/>
      </w:pPr>
      <w:rPr>
        <w:rFonts w:hint="default"/>
        <w:lang w:val="zh-tw" w:eastAsia="zh-tw" w:bidi="zh-tw"/>
      </w:rPr>
    </w:lvl>
    <w:lvl w:ilvl="7">
      <w:start w:val="0"/>
      <w:numFmt w:val="bullet"/>
      <w:lvlText w:val="•"/>
      <w:lvlJc w:val="left"/>
      <w:pPr>
        <w:ind w:left="5011" w:hanging="480"/>
      </w:pPr>
      <w:rPr>
        <w:rFonts w:hint="default"/>
        <w:lang w:val="zh-tw" w:eastAsia="zh-tw" w:bidi="zh-tw"/>
      </w:rPr>
    </w:lvl>
    <w:lvl w:ilvl="8">
      <w:start w:val="0"/>
      <w:numFmt w:val="bullet"/>
      <w:lvlText w:val="•"/>
      <w:lvlJc w:val="left"/>
      <w:pPr>
        <w:ind w:left="5644" w:hanging="480"/>
      </w:pPr>
      <w:rPr>
        <w:rFonts w:hint="default"/>
        <w:lang w:val="zh-tw" w:eastAsia="zh-tw" w:bidi="zh-tw"/>
      </w:rPr>
    </w:lvl>
  </w:abstractNum>
  <w:abstractNum w:abstractNumId="21">
    <w:multiLevelType w:val="hybridMultilevel"/>
    <w:lvl w:ilvl="0">
      <w:start w:val="0"/>
      <w:numFmt w:val="bullet"/>
      <w:lvlText w:val=""/>
      <w:lvlJc w:val="left"/>
      <w:pPr>
        <w:ind w:left="588" w:hanging="480"/>
      </w:pPr>
      <w:rPr>
        <w:rFonts w:hint="default" w:ascii="Wingdings" w:hAnsi="Wingdings" w:eastAsia="Wingdings" w:cs="Wingdings"/>
        <w:w w:val="100"/>
        <w:sz w:val="24"/>
        <w:szCs w:val="24"/>
        <w:lang w:val="zh-tw" w:eastAsia="zh-tw" w:bidi="zh-tw"/>
      </w:rPr>
    </w:lvl>
    <w:lvl w:ilvl="1">
      <w:start w:val="0"/>
      <w:numFmt w:val="bullet"/>
      <w:lvlText w:val="•"/>
      <w:lvlJc w:val="left"/>
      <w:pPr>
        <w:ind w:left="1213" w:hanging="480"/>
      </w:pPr>
      <w:rPr>
        <w:rFonts w:hint="default"/>
        <w:lang w:val="zh-tw" w:eastAsia="zh-tw" w:bidi="zh-tw"/>
      </w:rPr>
    </w:lvl>
    <w:lvl w:ilvl="2">
      <w:start w:val="0"/>
      <w:numFmt w:val="bullet"/>
      <w:lvlText w:val="•"/>
      <w:lvlJc w:val="left"/>
      <w:pPr>
        <w:ind w:left="1846" w:hanging="480"/>
      </w:pPr>
      <w:rPr>
        <w:rFonts w:hint="default"/>
        <w:lang w:val="zh-tw" w:eastAsia="zh-tw" w:bidi="zh-tw"/>
      </w:rPr>
    </w:lvl>
    <w:lvl w:ilvl="3">
      <w:start w:val="0"/>
      <w:numFmt w:val="bullet"/>
      <w:lvlText w:val="•"/>
      <w:lvlJc w:val="left"/>
      <w:pPr>
        <w:ind w:left="2479" w:hanging="480"/>
      </w:pPr>
      <w:rPr>
        <w:rFonts w:hint="default"/>
        <w:lang w:val="zh-tw" w:eastAsia="zh-tw" w:bidi="zh-tw"/>
      </w:rPr>
    </w:lvl>
    <w:lvl w:ilvl="4">
      <w:start w:val="0"/>
      <w:numFmt w:val="bullet"/>
      <w:lvlText w:val="•"/>
      <w:lvlJc w:val="left"/>
      <w:pPr>
        <w:ind w:left="3112" w:hanging="480"/>
      </w:pPr>
      <w:rPr>
        <w:rFonts w:hint="default"/>
        <w:lang w:val="zh-tw" w:eastAsia="zh-tw" w:bidi="zh-tw"/>
      </w:rPr>
    </w:lvl>
    <w:lvl w:ilvl="5">
      <w:start w:val="0"/>
      <w:numFmt w:val="bullet"/>
      <w:lvlText w:val="•"/>
      <w:lvlJc w:val="left"/>
      <w:pPr>
        <w:ind w:left="3745" w:hanging="480"/>
      </w:pPr>
      <w:rPr>
        <w:rFonts w:hint="default"/>
        <w:lang w:val="zh-tw" w:eastAsia="zh-tw" w:bidi="zh-tw"/>
      </w:rPr>
    </w:lvl>
    <w:lvl w:ilvl="6">
      <w:start w:val="0"/>
      <w:numFmt w:val="bullet"/>
      <w:lvlText w:val="•"/>
      <w:lvlJc w:val="left"/>
      <w:pPr>
        <w:ind w:left="4378" w:hanging="480"/>
      </w:pPr>
      <w:rPr>
        <w:rFonts w:hint="default"/>
        <w:lang w:val="zh-tw" w:eastAsia="zh-tw" w:bidi="zh-tw"/>
      </w:rPr>
    </w:lvl>
    <w:lvl w:ilvl="7">
      <w:start w:val="0"/>
      <w:numFmt w:val="bullet"/>
      <w:lvlText w:val="•"/>
      <w:lvlJc w:val="left"/>
      <w:pPr>
        <w:ind w:left="5011" w:hanging="480"/>
      </w:pPr>
      <w:rPr>
        <w:rFonts w:hint="default"/>
        <w:lang w:val="zh-tw" w:eastAsia="zh-tw" w:bidi="zh-tw"/>
      </w:rPr>
    </w:lvl>
    <w:lvl w:ilvl="8">
      <w:start w:val="0"/>
      <w:numFmt w:val="bullet"/>
      <w:lvlText w:val="•"/>
      <w:lvlJc w:val="left"/>
      <w:pPr>
        <w:ind w:left="5644" w:hanging="480"/>
      </w:pPr>
      <w:rPr>
        <w:rFonts w:hint="default"/>
        <w:lang w:val="zh-tw" w:eastAsia="zh-tw" w:bidi="zh-tw"/>
      </w:rPr>
    </w:lvl>
  </w:abstractNum>
  <w:abstractNum w:abstractNumId="20">
    <w:multiLevelType w:val="hybridMultilevel"/>
    <w:lvl w:ilvl="0">
      <w:start w:val="0"/>
      <w:numFmt w:val="bullet"/>
      <w:lvlText w:val=""/>
      <w:lvlJc w:val="left"/>
      <w:pPr>
        <w:ind w:left="588" w:hanging="480"/>
      </w:pPr>
      <w:rPr>
        <w:rFonts w:hint="default" w:ascii="Wingdings" w:hAnsi="Wingdings" w:eastAsia="Wingdings" w:cs="Wingdings"/>
        <w:w w:val="100"/>
        <w:sz w:val="24"/>
        <w:szCs w:val="24"/>
        <w:lang w:val="zh-tw" w:eastAsia="zh-tw" w:bidi="zh-tw"/>
      </w:rPr>
    </w:lvl>
    <w:lvl w:ilvl="1">
      <w:start w:val="0"/>
      <w:numFmt w:val="bullet"/>
      <w:lvlText w:val="•"/>
      <w:lvlJc w:val="left"/>
      <w:pPr>
        <w:ind w:left="1213" w:hanging="480"/>
      </w:pPr>
      <w:rPr>
        <w:rFonts w:hint="default"/>
        <w:lang w:val="zh-tw" w:eastAsia="zh-tw" w:bidi="zh-tw"/>
      </w:rPr>
    </w:lvl>
    <w:lvl w:ilvl="2">
      <w:start w:val="0"/>
      <w:numFmt w:val="bullet"/>
      <w:lvlText w:val="•"/>
      <w:lvlJc w:val="left"/>
      <w:pPr>
        <w:ind w:left="1846" w:hanging="480"/>
      </w:pPr>
      <w:rPr>
        <w:rFonts w:hint="default"/>
        <w:lang w:val="zh-tw" w:eastAsia="zh-tw" w:bidi="zh-tw"/>
      </w:rPr>
    </w:lvl>
    <w:lvl w:ilvl="3">
      <w:start w:val="0"/>
      <w:numFmt w:val="bullet"/>
      <w:lvlText w:val="•"/>
      <w:lvlJc w:val="left"/>
      <w:pPr>
        <w:ind w:left="2479" w:hanging="480"/>
      </w:pPr>
      <w:rPr>
        <w:rFonts w:hint="default"/>
        <w:lang w:val="zh-tw" w:eastAsia="zh-tw" w:bidi="zh-tw"/>
      </w:rPr>
    </w:lvl>
    <w:lvl w:ilvl="4">
      <w:start w:val="0"/>
      <w:numFmt w:val="bullet"/>
      <w:lvlText w:val="•"/>
      <w:lvlJc w:val="left"/>
      <w:pPr>
        <w:ind w:left="3112" w:hanging="480"/>
      </w:pPr>
      <w:rPr>
        <w:rFonts w:hint="default"/>
        <w:lang w:val="zh-tw" w:eastAsia="zh-tw" w:bidi="zh-tw"/>
      </w:rPr>
    </w:lvl>
    <w:lvl w:ilvl="5">
      <w:start w:val="0"/>
      <w:numFmt w:val="bullet"/>
      <w:lvlText w:val="•"/>
      <w:lvlJc w:val="left"/>
      <w:pPr>
        <w:ind w:left="3745" w:hanging="480"/>
      </w:pPr>
      <w:rPr>
        <w:rFonts w:hint="default"/>
        <w:lang w:val="zh-tw" w:eastAsia="zh-tw" w:bidi="zh-tw"/>
      </w:rPr>
    </w:lvl>
    <w:lvl w:ilvl="6">
      <w:start w:val="0"/>
      <w:numFmt w:val="bullet"/>
      <w:lvlText w:val="•"/>
      <w:lvlJc w:val="left"/>
      <w:pPr>
        <w:ind w:left="4378" w:hanging="480"/>
      </w:pPr>
      <w:rPr>
        <w:rFonts w:hint="default"/>
        <w:lang w:val="zh-tw" w:eastAsia="zh-tw" w:bidi="zh-tw"/>
      </w:rPr>
    </w:lvl>
    <w:lvl w:ilvl="7">
      <w:start w:val="0"/>
      <w:numFmt w:val="bullet"/>
      <w:lvlText w:val="•"/>
      <w:lvlJc w:val="left"/>
      <w:pPr>
        <w:ind w:left="5011" w:hanging="480"/>
      </w:pPr>
      <w:rPr>
        <w:rFonts w:hint="default"/>
        <w:lang w:val="zh-tw" w:eastAsia="zh-tw" w:bidi="zh-tw"/>
      </w:rPr>
    </w:lvl>
    <w:lvl w:ilvl="8">
      <w:start w:val="0"/>
      <w:numFmt w:val="bullet"/>
      <w:lvlText w:val="•"/>
      <w:lvlJc w:val="left"/>
      <w:pPr>
        <w:ind w:left="5644" w:hanging="480"/>
      </w:pPr>
      <w:rPr>
        <w:rFonts w:hint="default"/>
        <w:lang w:val="zh-tw" w:eastAsia="zh-tw" w:bidi="zh-tw"/>
      </w:rPr>
    </w:lvl>
  </w:abstractNum>
  <w:abstractNum w:abstractNumId="19">
    <w:multiLevelType w:val="hybridMultilevel"/>
    <w:lvl w:ilvl="0">
      <w:start w:val="0"/>
      <w:numFmt w:val="bullet"/>
      <w:lvlText w:val=""/>
      <w:lvlJc w:val="left"/>
      <w:pPr>
        <w:ind w:left="588" w:hanging="480"/>
      </w:pPr>
      <w:rPr>
        <w:rFonts w:hint="default" w:ascii="Wingdings" w:hAnsi="Wingdings" w:eastAsia="Wingdings" w:cs="Wingdings"/>
        <w:w w:val="100"/>
        <w:sz w:val="24"/>
        <w:szCs w:val="24"/>
        <w:lang w:val="zh-tw" w:eastAsia="zh-tw" w:bidi="zh-tw"/>
      </w:rPr>
    </w:lvl>
    <w:lvl w:ilvl="1">
      <w:start w:val="0"/>
      <w:numFmt w:val="bullet"/>
      <w:lvlText w:val="•"/>
      <w:lvlJc w:val="left"/>
      <w:pPr>
        <w:ind w:left="1213" w:hanging="480"/>
      </w:pPr>
      <w:rPr>
        <w:rFonts w:hint="default"/>
        <w:lang w:val="zh-tw" w:eastAsia="zh-tw" w:bidi="zh-tw"/>
      </w:rPr>
    </w:lvl>
    <w:lvl w:ilvl="2">
      <w:start w:val="0"/>
      <w:numFmt w:val="bullet"/>
      <w:lvlText w:val="•"/>
      <w:lvlJc w:val="left"/>
      <w:pPr>
        <w:ind w:left="1846" w:hanging="480"/>
      </w:pPr>
      <w:rPr>
        <w:rFonts w:hint="default"/>
        <w:lang w:val="zh-tw" w:eastAsia="zh-tw" w:bidi="zh-tw"/>
      </w:rPr>
    </w:lvl>
    <w:lvl w:ilvl="3">
      <w:start w:val="0"/>
      <w:numFmt w:val="bullet"/>
      <w:lvlText w:val="•"/>
      <w:lvlJc w:val="left"/>
      <w:pPr>
        <w:ind w:left="2479" w:hanging="480"/>
      </w:pPr>
      <w:rPr>
        <w:rFonts w:hint="default"/>
        <w:lang w:val="zh-tw" w:eastAsia="zh-tw" w:bidi="zh-tw"/>
      </w:rPr>
    </w:lvl>
    <w:lvl w:ilvl="4">
      <w:start w:val="0"/>
      <w:numFmt w:val="bullet"/>
      <w:lvlText w:val="•"/>
      <w:lvlJc w:val="left"/>
      <w:pPr>
        <w:ind w:left="3112" w:hanging="480"/>
      </w:pPr>
      <w:rPr>
        <w:rFonts w:hint="default"/>
        <w:lang w:val="zh-tw" w:eastAsia="zh-tw" w:bidi="zh-tw"/>
      </w:rPr>
    </w:lvl>
    <w:lvl w:ilvl="5">
      <w:start w:val="0"/>
      <w:numFmt w:val="bullet"/>
      <w:lvlText w:val="•"/>
      <w:lvlJc w:val="left"/>
      <w:pPr>
        <w:ind w:left="3745" w:hanging="480"/>
      </w:pPr>
      <w:rPr>
        <w:rFonts w:hint="default"/>
        <w:lang w:val="zh-tw" w:eastAsia="zh-tw" w:bidi="zh-tw"/>
      </w:rPr>
    </w:lvl>
    <w:lvl w:ilvl="6">
      <w:start w:val="0"/>
      <w:numFmt w:val="bullet"/>
      <w:lvlText w:val="•"/>
      <w:lvlJc w:val="left"/>
      <w:pPr>
        <w:ind w:left="4378" w:hanging="480"/>
      </w:pPr>
      <w:rPr>
        <w:rFonts w:hint="default"/>
        <w:lang w:val="zh-tw" w:eastAsia="zh-tw" w:bidi="zh-tw"/>
      </w:rPr>
    </w:lvl>
    <w:lvl w:ilvl="7">
      <w:start w:val="0"/>
      <w:numFmt w:val="bullet"/>
      <w:lvlText w:val="•"/>
      <w:lvlJc w:val="left"/>
      <w:pPr>
        <w:ind w:left="5011" w:hanging="480"/>
      </w:pPr>
      <w:rPr>
        <w:rFonts w:hint="default"/>
        <w:lang w:val="zh-tw" w:eastAsia="zh-tw" w:bidi="zh-tw"/>
      </w:rPr>
    </w:lvl>
    <w:lvl w:ilvl="8">
      <w:start w:val="0"/>
      <w:numFmt w:val="bullet"/>
      <w:lvlText w:val="•"/>
      <w:lvlJc w:val="left"/>
      <w:pPr>
        <w:ind w:left="5644" w:hanging="480"/>
      </w:pPr>
      <w:rPr>
        <w:rFonts w:hint="default"/>
        <w:lang w:val="zh-tw" w:eastAsia="zh-tw" w:bidi="zh-tw"/>
      </w:rPr>
    </w:lvl>
  </w:abstractNum>
  <w:abstractNum w:abstractNumId="18">
    <w:multiLevelType w:val="hybridMultilevel"/>
    <w:lvl w:ilvl="0">
      <w:start w:val="0"/>
      <w:numFmt w:val="bullet"/>
      <w:lvlText w:val=""/>
      <w:lvlJc w:val="left"/>
      <w:pPr>
        <w:ind w:left="588" w:hanging="480"/>
      </w:pPr>
      <w:rPr>
        <w:rFonts w:hint="default" w:ascii="Wingdings" w:hAnsi="Wingdings" w:eastAsia="Wingdings" w:cs="Wingdings"/>
        <w:w w:val="100"/>
        <w:sz w:val="24"/>
        <w:szCs w:val="24"/>
        <w:lang w:val="zh-tw" w:eastAsia="zh-tw" w:bidi="zh-tw"/>
      </w:rPr>
    </w:lvl>
    <w:lvl w:ilvl="1">
      <w:start w:val="0"/>
      <w:numFmt w:val="bullet"/>
      <w:lvlText w:val="•"/>
      <w:lvlJc w:val="left"/>
      <w:pPr>
        <w:ind w:left="1213" w:hanging="480"/>
      </w:pPr>
      <w:rPr>
        <w:rFonts w:hint="default"/>
        <w:lang w:val="zh-tw" w:eastAsia="zh-tw" w:bidi="zh-tw"/>
      </w:rPr>
    </w:lvl>
    <w:lvl w:ilvl="2">
      <w:start w:val="0"/>
      <w:numFmt w:val="bullet"/>
      <w:lvlText w:val="•"/>
      <w:lvlJc w:val="left"/>
      <w:pPr>
        <w:ind w:left="1846" w:hanging="480"/>
      </w:pPr>
      <w:rPr>
        <w:rFonts w:hint="default"/>
        <w:lang w:val="zh-tw" w:eastAsia="zh-tw" w:bidi="zh-tw"/>
      </w:rPr>
    </w:lvl>
    <w:lvl w:ilvl="3">
      <w:start w:val="0"/>
      <w:numFmt w:val="bullet"/>
      <w:lvlText w:val="•"/>
      <w:lvlJc w:val="left"/>
      <w:pPr>
        <w:ind w:left="2479" w:hanging="480"/>
      </w:pPr>
      <w:rPr>
        <w:rFonts w:hint="default"/>
        <w:lang w:val="zh-tw" w:eastAsia="zh-tw" w:bidi="zh-tw"/>
      </w:rPr>
    </w:lvl>
    <w:lvl w:ilvl="4">
      <w:start w:val="0"/>
      <w:numFmt w:val="bullet"/>
      <w:lvlText w:val="•"/>
      <w:lvlJc w:val="left"/>
      <w:pPr>
        <w:ind w:left="3112" w:hanging="480"/>
      </w:pPr>
      <w:rPr>
        <w:rFonts w:hint="default"/>
        <w:lang w:val="zh-tw" w:eastAsia="zh-tw" w:bidi="zh-tw"/>
      </w:rPr>
    </w:lvl>
    <w:lvl w:ilvl="5">
      <w:start w:val="0"/>
      <w:numFmt w:val="bullet"/>
      <w:lvlText w:val="•"/>
      <w:lvlJc w:val="left"/>
      <w:pPr>
        <w:ind w:left="3745" w:hanging="480"/>
      </w:pPr>
      <w:rPr>
        <w:rFonts w:hint="default"/>
        <w:lang w:val="zh-tw" w:eastAsia="zh-tw" w:bidi="zh-tw"/>
      </w:rPr>
    </w:lvl>
    <w:lvl w:ilvl="6">
      <w:start w:val="0"/>
      <w:numFmt w:val="bullet"/>
      <w:lvlText w:val="•"/>
      <w:lvlJc w:val="left"/>
      <w:pPr>
        <w:ind w:left="4378" w:hanging="480"/>
      </w:pPr>
      <w:rPr>
        <w:rFonts w:hint="default"/>
        <w:lang w:val="zh-tw" w:eastAsia="zh-tw" w:bidi="zh-tw"/>
      </w:rPr>
    </w:lvl>
    <w:lvl w:ilvl="7">
      <w:start w:val="0"/>
      <w:numFmt w:val="bullet"/>
      <w:lvlText w:val="•"/>
      <w:lvlJc w:val="left"/>
      <w:pPr>
        <w:ind w:left="5011" w:hanging="480"/>
      </w:pPr>
      <w:rPr>
        <w:rFonts w:hint="default"/>
        <w:lang w:val="zh-tw" w:eastAsia="zh-tw" w:bidi="zh-tw"/>
      </w:rPr>
    </w:lvl>
    <w:lvl w:ilvl="8">
      <w:start w:val="0"/>
      <w:numFmt w:val="bullet"/>
      <w:lvlText w:val="•"/>
      <w:lvlJc w:val="left"/>
      <w:pPr>
        <w:ind w:left="5644" w:hanging="480"/>
      </w:pPr>
      <w:rPr>
        <w:rFonts w:hint="default"/>
        <w:lang w:val="zh-tw" w:eastAsia="zh-tw" w:bidi="zh-tw"/>
      </w:rPr>
    </w:lvl>
  </w:abstractNum>
  <w:abstractNum w:abstractNumId="17">
    <w:multiLevelType w:val="hybridMultilevel"/>
    <w:lvl w:ilvl="0">
      <w:start w:val="1"/>
      <w:numFmt w:val="decimal"/>
      <w:lvlText w:val="%1."/>
      <w:lvlJc w:val="left"/>
      <w:pPr>
        <w:ind w:left="398" w:hanging="284"/>
        <w:jc w:val="left"/>
      </w:pPr>
      <w:rPr>
        <w:rFonts w:hint="default" w:ascii="Times New Roman" w:hAnsi="Times New Roman" w:eastAsia="Times New Roman" w:cs="Times New Roman"/>
        <w:spacing w:val="-17"/>
        <w:w w:val="100"/>
        <w:sz w:val="24"/>
        <w:szCs w:val="24"/>
        <w:lang w:val="zh-tw" w:eastAsia="zh-tw" w:bidi="zh-tw"/>
      </w:rPr>
    </w:lvl>
    <w:lvl w:ilvl="1">
      <w:start w:val="0"/>
      <w:numFmt w:val="bullet"/>
      <w:lvlText w:val="•"/>
      <w:lvlJc w:val="left"/>
      <w:pPr>
        <w:ind w:left="780" w:hanging="284"/>
      </w:pPr>
      <w:rPr>
        <w:rFonts w:hint="default"/>
        <w:lang w:val="zh-tw" w:eastAsia="zh-tw" w:bidi="zh-tw"/>
      </w:rPr>
    </w:lvl>
    <w:lvl w:ilvl="2">
      <w:start w:val="0"/>
      <w:numFmt w:val="bullet"/>
      <w:lvlText w:val="•"/>
      <w:lvlJc w:val="left"/>
      <w:pPr>
        <w:ind w:left="1160" w:hanging="284"/>
      </w:pPr>
      <w:rPr>
        <w:rFonts w:hint="default"/>
        <w:lang w:val="zh-tw" w:eastAsia="zh-tw" w:bidi="zh-tw"/>
      </w:rPr>
    </w:lvl>
    <w:lvl w:ilvl="3">
      <w:start w:val="0"/>
      <w:numFmt w:val="bullet"/>
      <w:lvlText w:val="•"/>
      <w:lvlJc w:val="left"/>
      <w:pPr>
        <w:ind w:left="1540" w:hanging="284"/>
      </w:pPr>
      <w:rPr>
        <w:rFonts w:hint="default"/>
        <w:lang w:val="zh-tw" w:eastAsia="zh-tw" w:bidi="zh-tw"/>
      </w:rPr>
    </w:lvl>
    <w:lvl w:ilvl="4">
      <w:start w:val="0"/>
      <w:numFmt w:val="bullet"/>
      <w:lvlText w:val="•"/>
      <w:lvlJc w:val="left"/>
      <w:pPr>
        <w:ind w:left="1920" w:hanging="284"/>
      </w:pPr>
      <w:rPr>
        <w:rFonts w:hint="default"/>
        <w:lang w:val="zh-tw" w:eastAsia="zh-tw" w:bidi="zh-tw"/>
      </w:rPr>
    </w:lvl>
    <w:lvl w:ilvl="5">
      <w:start w:val="0"/>
      <w:numFmt w:val="bullet"/>
      <w:lvlText w:val="•"/>
      <w:lvlJc w:val="left"/>
      <w:pPr>
        <w:ind w:left="2300" w:hanging="284"/>
      </w:pPr>
      <w:rPr>
        <w:rFonts w:hint="default"/>
        <w:lang w:val="zh-tw" w:eastAsia="zh-tw" w:bidi="zh-tw"/>
      </w:rPr>
    </w:lvl>
    <w:lvl w:ilvl="6">
      <w:start w:val="0"/>
      <w:numFmt w:val="bullet"/>
      <w:lvlText w:val="•"/>
      <w:lvlJc w:val="left"/>
      <w:pPr>
        <w:ind w:left="2680" w:hanging="284"/>
      </w:pPr>
      <w:rPr>
        <w:rFonts w:hint="default"/>
        <w:lang w:val="zh-tw" w:eastAsia="zh-tw" w:bidi="zh-tw"/>
      </w:rPr>
    </w:lvl>
    <w:lvl w:ilvl="7">
      <w:start w:val="0"/>
      <w:numFmt w:val="bullet"/>
      <w:lvlText w:val="•"/>
      <w:lvlJc w:val="left"/>
      <w:pPr>
        <w:ind w:left="3060" w:hanging="284"/>
      </w:pPr>
      <w:rPr>
        <w:rFonts w:hint="default"/>
        <w:lang w:val="zh-tw" w:eastAsia="zh-tw" w:bidi="zh-tw"/>
      </w:rPr>
    </w:lvl>
    <w:lvl w:ilvl="8">
      <w:start w:val="0"/>
      <w:numFmt w:val="bullet"/>
      <w:lvlText w:val="•"/>
      <w:lvlJc w:val="left"/>
      <w:pPr>
        <w:ind w:left="3440" w:hanging="284"/>
      </w:pPr>
      <w:rPr>
        <w:rFonts w:hint="default"/>
        <w:lang w:val="zh-tw" w:eastAsia="zh-tw" w:bidi="zh-tw"/>
      </w:rPr>
    </w:lvl>
  </w:abstractNum>
  <w:abstractNum w:abstractNumId="16">
    <w:multiLevelType w:val="hybridMultilevel"/>
    <w:lvl w:ilvl="0">
      <w:start w:val="1"/>
      <w:numFmt w:val="decimal"/>
      <w:lvlText w:val="%1."/>
      <w:lvlJc w:val="left"/>
      <w:pPr>
        <w:ind w:left="398" w:hanging="284"/>
        <w:jc w:val="left"/>
      </w:pPr>
      <w:rPr>
        <w:rFonts w:hint="default" w:ascii="Times New Roman" w:hAnsi="Times New Roman" w:eastAsia="Times New Roman" w:cs="Times New Roman"/>
        <w:spacing w:val="-17"/>
        <w:w w:val="100"/>
        <w:sz w:val="24"/>
        <w:szCs w:val="24"/>
        <w:lang w:val="zh-tw" w:eastAsia="zh-tw" w:bidi="zh-tw"/>
      </w:rPr>
    </w:lvl>
    <w:lvl w:ilvl="1">
      <w:start w:val="0"/>
      <w:numFmt w:val="bullet"/>
      <w:lvlText w:val="•"/>
      <w:lvlJc w:val="left"/>
      <w:pPr>
        <w:ind w:left="780" w:hanging="284"/>
      </w:pPr>
      <w:rPr>
        <w:rFonts w:hint="default"/>
        <w:lang w:val="zh-tw" w:eastAsia="zh-tw" w:bidi="zh-tw"/>
      </w:rPr>
    </w:lvl>
    <w:lvl w:ilvl="2">
      <w:start w:val="0"/>
      <w:numFmt w:val="bullet"/>
      <w:lvlText w:val="•"/>
      <w:lvlJc w:val="left"/>
      <w:pPr>
        <w:ind w:left="1160" w:hanging="284"/>
      </w:pPr>
      <w:rPr>
        <w:rFonts w:hint="default"/>
        <w:lang w:val="zh-tw" w:eastAsia="zh-tw" w:bidi="zh-tw"/>
      </w:rPr>
    </w:lvl>
    <w:lvl w:ilvl="3">
      <w:start w:val="0"/>
      <w:numFmt w:val="bullet"/>
      <w:lvlText w:val="•"/>
      <w:lvlJc w:val="left"/>
      <w:pPr>
        <w:ind w:left="1540" w:hanging="284"/>
      </w:pPr>
      <w:rPr>
        <w:rFonts w:hint="default"/>
        <w:lang w:val="zh-tw" w:eastAsia="zh-tw" w:bidi="zh-tw"/>
      </w:rPr>
    </w:lvl>
    <w:lvl w:ilvl="4">
      <w:start w:val="0"/>
      <w:numFmt w:val="bullet"/>
      <w:lvlText w:val="•"/>
      <w:lvlJc w:val="left"/>
      <w:pPr>
        <w:ind w:left="1920" w:hanging="284"/>
      </w:pPr>
      <w:rPr>
        <w:rFonts w:hint="default"/>
        <w:lang w:val="zh-tw" w:eastAsia="zh-tw" w:bidi="zh-tw"/>
      </w:rPr>
    </w:lvl>
    <w:lvl w:ilvl="5">
      <w:start w:val="0"/>
      <w:numFmt w:val="bullet"/>
      <w:lvlText w:val="•"/>
      <w:lvlJc w:val="left"/>
      <w:pPr>
        <w:ind w:left="2300" w:hanging="284"/>
      </w:pPr>
      <w:rPr>
        <w:rFonts w:hint="default"/>
        <w:lang w:val="zh-tw" w:eastAsia="zh-tw" w:bidi="zh-tw"/>
      </w:rPr>
    </w:lvl>
    <w:lvl w:ilvl="6">
      <w:start w:val="0"/>
      <w:numFmt w:val="bullet"/>
      <w:lvlText w:val="•"/>
      <w:lvlJc w:val="left"/>
      <w:pPr>
        <w:ind w:left="2680" w:hanging="284"/>
      </w:pPr>
      <w:rPr>
        <w:rFonts w:hint="default"/>
        <w:lang w:val="zh-tw" w:eastAsia="zh-tw" w:bidi="zh-tw"/>
      </w:rPr>
    </w:lvl>
    <w:lvl w:ilvl="7">
      <w:start w:val="0"/>
      <w:numFmt w:val="bullet"/>
      <w:lvlText w:val="•"/>
      <w:lvlJc w:val="left"/>
      <w:pPr>
        <w:ind w:left="3060" w:hanging="284"/>
      </w:pPr>
      <w:rPr>
        <w:rFonts w:hint="default"/>
        <w:lang w:val="zh-tw" w:eastAsia="zh-tw" w:bidi="zh-tw"/>
      </w:rPr>
    </w:lvl>
    <w:lvl w:ilvl="8">
      <w:start w:val="0"/>
      <w:numFmt w:val="bullet"/>
      <w:lvlText w:val="•"/>
      <w:lvlJc w:val="left"/>
      <w:pPr>
        <w:ind w:left="3440" w:hanging="284"/>
      </w:pPr>
      <w:rPr>
        <w:rFonts w:hint="default"/>
        <w:lang w:val="zh-tw" w:eastAsia="zh-tw" w:bidi="zh-tw"/>
      </w:rPr>
    </w:lvl>
  </w:abstractNum>
  <w:abstractNum w:abstractNumId="15">
    <w:multiLevelType w:val="hybridMultilevel"/>
    <w:lvl w:ilvl="0">
      <w:start w:val="1"/>
      <w:numFmt w:val="decimal"/>
      <w:lvlText w:val="%1."/>
      <w:lvlJc w:val="left"/>
      <w:pPr>
        <w:ind w:left="1298" w:hanging="300"/>
        <w:jc w:val="left"/>
      </w:pPr>
      <w:rPr>
        <w:rFonts w:hint="default" w:ascii="Times New Roman" w:hAnsi="Times New Roman" w:eastAsia="Times New Roman" w:cs="Times New Roman"/>
        <w:spacing w:val="-120"/>
        <w:w w:val="100"/>
        <w:sz w:val="24"/>
        <w:szCs w:val="24"/>
        <w:lang w:val="zh-tw" w:eastAsia="zh-tw" w:bidi="zh-tw"/>
      </w:rPr>
    </w:lvl>
    <w:lvl w:ilvl="1">
      <w:start w:val="1"/>
      <w:numFmt w:val="decimal"/>
      <w:lvlText w:val="%2."/>
      <w:lvlJc w:val="left"/>
      <w:pPr>
        <w:ind w:left="1478" w:hanging="300"/>
        <w:jc w:val="left"/>
      </w:pPr>
      <w:rPr>
        <w:rFonts w:hint="default" w:ascii="Times New Roman" w:hAnsi="Times New Roman" w:eastAsia="Times New Roman" w:cs="Times New Roman"/>
        <w:spacing w:val="-120"/>
        <w:w w:val="99"/>
        <w:sz w:val="24"/>
        <w:szCs w:val="24"/>
        <w:lang w:val="zh-tw" w:eastAsia="zh-tw" w:bidi="zh-tw"/>
      </w:rPr>
    </w:lvl>
    <w:lvl w:ilvl="2">
      <w:start w:val="0"/>
      <w:numFmt w:val="bullet"/>
      <w:lvlText w:val="•"/>
      <w:lvlJc w:val="left"/>
      <w:pPr>
        <w:ind w:left="2469" w:hanging="300"/>
      </w:pPr>
      <w:rPr>
        <w:rFonts w:hint="default"/>
        <w:lang w:val="zh-tw" w:eastAsia="zh-tw" w:bidi="zh-tw"/>
      </w:rPr>
    </w:lvl>
    <w:lvl w:ilvl="3">
      <w:start w:val="0"/>
      <w:numFmt w:val="bullet"/>
      <w:lvlText w:val="•"/>
      <w:lvlJc w:val="left"/>
      <w:pPr>
        <w:ind w:left="3459" w:hanging="300"/>
      </w:pPr>
      <w:rPr>
        <w:rFonts w:hint="default"/>
        <w:lang w:val="zh-tw" w:eastAsia="zh-tw" w:bidi="zh-tw"/>
      </w:rPr>
    </w:lvl>
    <w:lvl w:ilvl="4">
      <w:start w:val="0"/>
      <w:numFmt w:val="bullet"/>
      <w:lvlText w:val="•"/>
      <w:lvlJc w:val="left"/>
      <w:pPr>
        <w:ind w:left="4448" w:hanging="300"/>
      </w:pPr>
      <w:rPr>
        <w:rFonts w:hint="default"/>
        <w:lang w:val="zh-tw" w:eastAsia="zh-tw" w:bidi="zh-tw"/>
      </w:rPr>
    </w:lvl>
    <w:lvl w:ilvl="5">
      <w:start w:val="0"/>
      <w:numFmt w:val="bullet"/>
      <w:lvlText w:val="•"/>
      <w:lvlJc w:val="left"/>
      <w:pPr>
        <w:ind w:left="5438" w:hanging="300"/>
      </w:pPr>
      <w:rPr>
        <w:rFonts w:hint="default"/>
        <w:lang w:val="zh-tw" w:eastAsia="zh-tw" w:bidi="zh-tw"/>
      </w:rPr>
    </w:lvl>
    <w:lvl w:ilvl="6">
      <w:start w:val="0"/>
      <w:numFmt w:val="bullet"/>
      <w:lvlText w:val="•"/>
      <w:lvlJc w:val="left"/>
      <w:pPr>
        <w:ind w:left="6428" w:hanging="300"/>
      </w:pPr>
      <w:rPr>
        <w:rFonts w:hint="default"/>
        <w:lang w:val="zh-tw" w:eastAsia="zh-tw" w:bidi="zh-tw"/>
      </w:rPr>
    </w:lvl>
    <w:lvl w:ilvl="7">
      <w:start w:val="0"/>
      <w:numFmt w:val="bullet"/>
      <w:lvlText w:val="•"/>
      <w:lvlJc w:val="left"/>
      <w:pPr>
        <w:ind w:left="7417" w:hanging="300"/>
      </w:pPr>
      <w:rPr>
        <w:rFonts w:hint="default"/>
        <w:lang w:val="zh-tw" w:eastAsia="zh-tw" w:bidi="zh-tw"/>
      </w:rPr>
    </w:lvl>
    <w:lvl w:ilvl="8">
      <w:start w:val="0"/>
      <w:numFmt w:val="bullet"/>
      <w:lvlText w:val="•"/>
      <w:lvlJc w:val="left"/>
      <w:pPr>
        <w:ind w:left="8407" w:hanging="300"/>
      </w:pPr>
      <w:rPr>
        <w:rFonts w:hint="default"/>
        <w:lang w:val="zh-tw" w:eastAsia="zh-tw" w:bidi="zh-tw"/>
      </w:rPr>
    </w:lvl>
  </w:abstractNum>
  <w:abstractNum w:abstractNumId="14">
    <w:multiLevelType w:val="hybridMultilevel"/>
    <w:lvl w:ilvl="0">
      <w:start w:val="1"/>
      <w:numFmt w:val="decimal"/>
      <w:lvlText w:val="%1."/>
      <w:lvlJc w:val="left"/>
      <w:pPr>
        <w:ind w:left="1238" w:hanging="240"/>
        <w:jc w:val="left"/>
      </w:pPr>
      <w:rPr>
        <w:rFonts w:hint="default" w:ascii="Times New Roman" w:hAnsi="Times New Roman" w:eastAsia="Times New Roman" w:cs="Times New Roman"/>
        <w:w w:val="100"/>
        <w:sz w:val="24"/>
        <w:szCs w:val="24"/>
        <w:lang w:val="zh-tw" w:eastAsia="zh-tw" w:bidi="zh-tw"/>
      </w:rPr>
    </w:lvl>
    <w:lvl w:ilvl="1">
      <w:start w:val="0"/>
      <w:numFmt w:val="bullet"/>
      <w:lvlText w:val="•"/>
      <w:lvlJc w:val="left"/>
      <w:pPr>
        <w:ind w:left="2154" w:hanging="240"/>
      </w:pPr>
      <w:rPr>
        <w:rFonts w:hint="default"/>
        <w:lang w:val="zh-tw" w:eastAsia="zh-tw" w:bidi="zh-tw"/>
      </w:rPr>
    </w:lvl>
    <w:lvl w:ilvl="2">
      <w:start w:val="0"/>
      <w:numFmt w:val="bullet"/>
      <w:lvlText w:val="•"/>
      <w:lvlJc w:val="left"/>
      <w:pPr>
        <w:ind w:left="3069" w:hanging="240"/>
      </w:pPr>
      <w:rPr>
        <w:rFonts w:hint="default"/>
        <w:lang w:val="zh-tw" w:eastAsia="zh-tw" w:bidi="zh-tw"/>
      </w:rPr>
    </w:lvl>
    <w:lvl w:ilvl="3">
      <w:start w:val="0"/>
      <w:numFmt w:val="bullet"/>
      <w:lvlText w:val="•"/>
      <w:lvlJc w:val="left"/>
      <w:pPr>
        <w:ind w:left="3983" w:hanging="240"/>
      </w:pPr>
      <w:rPr>
        <w:rFonts w:hint="default"/>
        <w:lang w:val="zh-tw" w:eastAsia="zh-tw" w:bidi="zh-tw"/>
      </w:rPr>
    </w:lvl>
    <w:lvl w:ilvl="4">
      <w:start w:val="0"/>
      <w:numFmt w:val="bullet"/>
      <w:lvlText w:val="•"/>
      <w:lvlJc w:val="left"/>
      <w:pPr>
        <w:ind w:left="4898" w:hanging="240"/>
      </w:pPr>
      <w:rPr>
        <w:rFonts w:hint="default"/>
        <w:lang w:val="zh-tw" w:eastAsia="zh-tw" w:bidi="zh-tw"/>
      </w:rPr>
    </w:lvl>
    <w:lvl w:ilvl="5">
      <w:start w:val="0"/>
      <w:numFmt w:val="bullet"/>
      <w:lvlText w:val="•"/>
      <w:lvlJc w:val="left"/>
      <w:pPr>
        <w:ind w:left="5813" w:hanging="240"/>
      </w:pPr>
      <w:rPr>
        <w:rFonts w:hint="default"/>
        <w:lang w:val="zh-tw" w:eastAsia="zh-tw" w:bidi="zh-tw"/>
      </w:rPr>
    </w:lvl>
    <w:lvl w:ilvl="6">
      <w:start w:val="0"/>
      <w:numFmt w:val="bullet"/>
      <w:lvlText w:val="•"/>
      <w:lvlJc w:val="left"/>
      <w:pPr>
        <w:ind w:left="6727" w:hanging="240"/>
      </w:pPr>
      <w:rPr>
        <w:rFonts w:hint="default"/>
        <w:lang w:val="zh-tw" w:eastAsia="zh-tw" w:bidi="zh-tw"/>
      </w:rPr>
    </w:lvl>
    <w:lvl w:ilvl="7">
      <w:start w:val="0"/>
      <w:numFmt w:val="bullet"/>
      <w:lvlText w:val="•"/>
      <w:lvlJc w:val="left"/>
      <w:pPr>
        <w:ind w:left="7642" w:hanging="240"/>
      </w:pPr>
      <w:rPr>
        <w:rFonts w:hint="default"/>
        <w:lang w:val="zh-tw" w:eastAsia="zh-tw" w:bidi="zh-tw"/>
      </w:rPr>
    </w:lvl>
    <w:lvl w:ilvl="8">
      <w:start w:val="0"/>
      <w:numFmt w:val="bullet"/>
      <w:lvlText w:val="•"/>
      <w:lvlJc w:val="left"/>
      <w:pPr>
        <w:ind w:left="8557" w:hanging="240"/>
      </w:pPr>
      <w:rPr>
        <w:rFonts w:hint="default"/>
        <w:lang w:val="zh-tw" w:eastAsia="zh-tw" w:bidi="zh-tw"/>
      </w:rPr>
    </w:lvl>
  </w:abstractNum>
  <w:abstractNum w:abstractNumId="13">
    <w:multiLevelType w:val="hybridMultilevel"/>
    <w:lvl w:ilvl="0">
      <w:start w:val="1"/>
      <w:numFmt w:val="decimal"/>
      <w:lvlText w:val="%1."/>
      <w:lvlJc w:val="left"/>
      <w:pPr>
        <w:ind w:left="1298" w:hanging="300"/>
        <w:jc w:val="left"/>
      </w:pPr>
      <w:rPr>
        <w:rFonts w:hint="default" w:ascii="Times New Roman" w:hAnsi="Times New Roman" w:eastAsia="Times New Roman" w:cs="Times New Roman"/>
        <w:spacing w:val="-14"/>
        <w:w w:val="99"/>
        <w:sz w:val="24"/>
        <w:szCs w:val="24"/>
        <w:lang w:val="zh-tw" w:eastAsia="zh-tw" w:bidi="zh-tw"/>
      </w:rPr>
    </w:lvl>
    <w:lvl w:ilvl="1">
      <w:start w:val="0"/>
      <w:numFmt w:val="bullet"/>
      <w:lvlText w:val="•"/>
      <w:lvlJc w:val="left"/>
      <w:pPr>
        <w:ind w:left="2208" w:hanging="300"/>
      </w:pPr>
      <w:rPr>
        <w:rFonts w:hint="default"/>
        <w:lang w:val="zh-tw" w:eastAsia="zh-tw" w:bidi="zh-tw"/>
      </w:rPr>
    </w:lvl>
    <w:lvl w:ilvl="2">
      <w:start w:val="0"/>
      <w:numFmt w:val="bullet"/>
      <w:lvlText w:val="•"/>
      <w:lvlJc w:val="left"/>
      <w:pPr>
        <w:ind w:left="3117" w:hanging="300"/>
      </w:pPr>
      <w:rPr>
        <w:rFonts w:hint="default"/>
        <w:lang w:val="zh-tw" w:eastAsia="zh-tw" w:bidi="zh-tw"/>
      </w:rPr>
    </w:lvl>
    <w:lvl w:ilvl="3">
      <w:start w:val="0"/>
      <w:numFmt w:val="bullet"/>
      <w:lvlText w:val="•"/>
      <w:lvlJc w:val="left"/>
      <w:pPr>
        <w:ind w:left="4025" w:hanging="300"/>
      </w:pPr>
      <w:rPr>
        <w:rFonts w:hint="default"/>
        <w:lang w:val="zh-tw" w:eastAsia="zh-tw" w:bidi="zh-tw"/>
      </w:rPr>
    </w:lvl>
    <w:lvl w:ilvl="4">
      <w:start w:val="0"/>
      <w:numFmt w:val="bullet"/>
      <w:lvlText w:val="•"/>
      <w:lvlJc w:val="left"/>
      <w:pPr>
        <w:ind w:left="4934" w:hanging="300"/>
      </w:pPr>
      <w:rPr>
        <w:rFonts w:hint="default"/>
        <w:lang w:val="zh-tw" w:eastAsia="zh-tw" w:bidi="zh-tw"/>
      </w:rPr>
    </w:lvl>
    <w:lvl w:ilvl="5">
      <w:start w:val="0"/>
      <w:numFmt w:val="bullet"/>
      <w:lvlText w:val="•"/>
      <w:lvlJc w:val="left"/>
      <w:pPr>
        <w:ind w:left="5843" w:hanging="300"/>
      </w:pPr>
      <w:rPr>
        <w:rFonts w:hint="default"/>
        <w:lang w:val="zh-tw" w:eastAsia="zh-tw" w:bidi="zh-tw"/>
      </w:rPr>
    </w:lvl>
    <w:lvl w:ilvl="6">
      <w:start w:val="0"/>
      <w:numFmt w:val="bullet"/>
      <w:lvlText w:val="•"/>
      <w:lvlJc w:val="left"/>
      <w:pPr>
        <w:ind w:left="6751" w:hanging="300"/>
      </w:pPr>
      <w:rPr>
        <w:rFonts w:hint="default"/>
        <w:lang w:val="zh-tw" w:eastAsia="zh-tw" w:bidi="zh-tw"/>
      </w:rPr>
    </w:lvl>
    <w:lvl w:ilvl="7">
      <w:start w:val="0"/>
      <w:numFmt w:val="bullet"/>
      <w:lvlText w:val="•"/>
      <w:lvlJc w:val="left"/>
      <w:pPr>
        <w:ind w:left="7660" w:hanging="300"/>
      </w:pPr>
      <w:rPr>
        <w:rFonts w:hint="default"/>
        <w:lang w:val="zh-tw" w:eastAsia="zh-tw" w:bidi="zh-tw"/>
      </w:rPr>
    </w:lvl>
    <w:lvl w:ilvl="8">
      <w:start w:val="0"/>
      <w:numFmt w:val="bullet"/>
      <w:lvlText w:val="•"/>
      <w:lvlJc w:val="left"/>
      <w:pPr>
        <w:ind w:left="8569" w:hanging="300"/>
      </w:pPr>
      <w:rPr>
        <w:rFonts w:hint="default"/>
        <w:lang w:val="zh-tw" w:eastAsia="zh-tw" w:bidi="zh-tw"/>
      </w:rPr>
    </w:lvl>
  </w:abstractNum>
  <w:abstractNum w:abstractNumId="12">
    <w:multiLevelType w:val="hybridMultilevel"/>
    <w:lvl w:ilvl="0">
      <w:start w:val="2"/>
      <w:numFmt w:val="decimal"/>
      <w:lvlText w:val="%1."/>
      <w:lvlJc w:val="left"/>
      <w:pPr>
        <w:ind w:left="1425" w:hanging="428"/>
        <w:jc w:val="left"/>
      </w:pPr>
      <w:rPr>
        <w:rFonts w:hint="default" w:ascii="Times New Roman" w:hAnsi="Times New Roman" w:eastAsia="Times New Roman" w:cs="Times New Roman"/>
        <w:spacing w:val="-120"/>
        <w:w w:val="100"/>
        <w:sz w:val="24"/>
        <w:szCs w:val="24"/>
        <w:lang w:val="zh-tw" w:eastAsia="zh-tw" w:bidi="zh-tw"/>
      </w:rPr>
    </w:lvl>
    <w:lvl w:ilvl="1">
      <w:start w:val="1"/>
      <w:numFmt w:val="decimal"/>
      <w:lvlText w:val="%2."/>
      <w:lvlJc w:val="left"/>
      <w:pPr>
        <w:ind w:left="1706" w:hanging="281"/>
        <w:jc w:val="left"/>
      </w:pPr>
      <w:rPr>
        <w:rFonts w:hint="default" w:ascii="Times New Roman" w:hAnsi="Times New Roman" w:eastAsia="Times New Roman" w:cs="Times New Roman"/>
        <w:spacing w:val="-20"/>
        <w:w w:val="100"/>
        <w:sz w:val="24"/>
        <w:szCs w:val="24"/>
        <w:lang w:val="zh-tw" w:eastAsia="zh-tw" w:bidi="zh-tw"/>
      </w:rPr>
    </w:lvl>
    <w:lvl w:ilvl="2">
      <w:start w:val="0"/>
      <w:numFmt w:val="bullet"/>
      <w:lvlText w:val="•"/>
      <w:lvlJc w:val="left"/>
      <w:pPr>
        <w:ind w:left="2665" w:hanging="281"/>
      </w:pPr>
      <w:rPr>
        <w:rFonts w:hint="default"/>
        <w:lang w:val="zh-tw" w:eastAsia="zh-tw" w:bidi="zh-tw"/>
      </w:rPr>
    </w:lvl>
    <w:lvl w:ilvl="3">
      <w:start w:val="0"/>
      <w:numFmt w:val="bullet"/>
      <w:lvlText w:val="•"/>
      <w:lvlJc w:val="left"/>
      <w:pPr>
        <w:ind w:left="3630" w:hanging="281"/>
      </w:pPr>
      <w:rPr>
        <w:rFonts w:hint="default"/>
        <w:lang w:val="zh-tw" w:eastAsia="zh-tw" w:bidi="zh-tw"/>
      </w:rPr>
    </w:lvl>
    <w:lvl w:ilvl="4">
      <w:start w:val="0"/>
      <w:numFmt w:val="bullet"/>
      <w:lvlText w:val="•"/>
      <w:lvlJc w:val="left"/>
      <w:pPr>
        <w:ind w:left="4595" w:hanging="281"/>
      </w:pPr>
      <w:rPr>
        <w:rFonts w:hint="default"/>
        <w:lang w:val="zh-tw" w:eastAsia="zh-tw" w:bidi="zh-tw"/>
      </w:rPr>
    </w:lvl>
    <w:lvl w:ilvl="5">
      <w:start w:val="0"/>
      <w:numFmt w:val="bullet"/>
      <w:lvlText w:val="•"/>
      <w:lvlJc w:val="left"/>
      <w:pPr>
        <w:ind w:left="5560" w:hanging="281"/>
      </w:pPr>
      <w:rPr>
        <w:rFonts w:hint="default"/>
        <w:lang w:val="zh-tw" w:eastAsia="zh-tw" w:bidi="zh-tw"/>
      </w:rPr>
    </w:lvl>
    <w:lvl w:ilvl="6">
      <w:start w:val="0"/>
      <w:numFmt w:val="bullet"/>
      <w:lvlText w:val="•"/>
      <w:lvlJc w:val="left"/>
      <w:pPr>
        <w:ind w:left="6525" w:hanging="281"/>
      </w:pPr>
      <w:rPr>
        <w:rFonts w:hint="default"/>
        <w:lang w:val="zh-tw" w:eastAsia="zh-tw" w:bidi="zh-tw"/>
      </w:rPr>
    </w:lvl>
    <w:lvl w:ilvl="7">
      <w:start w:val="0"/>
      <w:numFmt w:val="bullet"/>
      <w:lvlText w:val="•"/>
      <w:lvlJc w:val="left"/>
      <w:pPr>
        <w:ind w:left="7490" w:hanging="281"/>
      </w:pPr>
      <w:rPr>
        <w:rFonts w:hint="default"/>
        <w:lang w:val="zh-tw" w:eastAsia="zh-tw" w:bidi="zh-tw"/>
      </w:rPr>
    </w:lvl>
    <w:lvl w:ilvl="8">
      <w:start w:val="0"/>
      <w:numFmt w:val="bullet"/>
      <w:lvlText w:val="•"/>
      <w:lvlJc w:val="left"/>
      <w:pPr>
        <w:ind w:left="8456" w:hanging="281"/>
      </w:pPr>
      <w:rPr>
        <w:rFonts w:hint="default"/>
        <w:lang w:val="zh-tw" w:eastAsia="zh-tw" w:bidi="zh-tw"/>
      </w:rPr>
    </w:lvl>
  </w:abstractNum>
  <w:abstractNum w:abstractNumId="11">
    <w:multiLevelType w:val="hybridMultilevel"/>
    <w:lvl w:ilvl="0">
      <w:start w:val="1"/>
      <w:numFmt w:val="decimal"/>
      <w:lvlText w:val="%1."/>
      <w:lvlJc w:val="left"/>
      <w:pPr>
        <w:ind w:left="1425" w:hanging="428"/>
        <w:jc w:val="left"/>
      </w:pPr>
      <w:rPr>
        <w:rFonts w:hint="default" w:ascii="Times New Roman" w:hAnsi="Times New Roman" w:eastAsia="Times New Roman" w:cs="Times New Roman"/>
        <w:spacing w:val="-118"/>
        <w:w w:val="100"/>
        <w:sz w:val="24"/>
        <w:szCs w:val="24"/>
        <w:lang w:val="zh-tw" w:eastAsia="zh-tw" w:bidi="zh-tw"/>
      </w:rPr>
    </w:lvl>
    <w:lvl w:ilvl="1">
      <w:start w:val="0"/>
      <w:numFmt w:val="bullet"/>
      <w:lvlText w:val="•"/>
      <w:lvlJc w:val="left"/>
      <w:pPr>
        <w:ind w:left="2316" w:hanging="428"/>
      </w:pPr>
      <w:rPr>
        <w:rFonts w:hint="default"/>
        <w:lang w:val="zh-tw" w:eastAsia="zh-tw" w:bidi="zh-tw"/>
      </w:rPr>
    </w:lvl>
    <w:lvl w:ilvl="2">
      <w:start w:val="0"/>
      <w:numFmt w:val="bullet"/>
      <w:lvlText w:val="•"/>
      <w:lvlJc w:val="left"/>
      <w:pPr>
        <w:ind w:left="3213" w:hanging="428"/>
      </w:pPr>
      <w:rPr>
        <w:rFonts w:hint="default"/>
        <w:lang w:val="zh-tw" w:eastAsia="zh-tw" w:bidi="zh-tw"/>
      </w:rPr>
    </w:lvl>
    <w:lvl w:ilvl="3">
      <w:start w:val="0"/>
      <w:numFmt w:val="bullet"/>
      <w:lvlText w:val="•"/>
      <w:lvlJc w:val="left"/>
      <w:pPr>
        <w:ind w:left="4109" w:hanging="428"/>
      </w:pPr>
      <w:rPr>
        <w:rFonts w:hint="default"/>
        <w:lang w:val="zh-tw" w:eastAsia="zh-tw" w:bidi="zh-tw"/>
      </w:rPr>
    </w:lvl>
    <w:lvl w:ilvl="4">
      <w:start w:val="0"/>
      <w:numFmt w:val="bullet"/>
      <w:lvlText w:val="•"/>
      <w:lvlJc w:val="left"/>
      <w:pPr>
        <w:ind w:left="5006" w:hanging="428"/>
      </w:pPr>
      <w:rPr>
        <w:rFonts w:hint="default"/>
        <w:lang w:val="zh-tw" w:eastAsia="zh-tw" w:bidi="zh-tw"/>
      </w:rPr>
    </w:lvl>
    <w:lvl w:ilvl="5">
      <w:start w:val="0"/>
      <w:numFmt w:val="bullet"/>
      <w:lvlText w:val="•"/>
      <w:lvlJc w:val="left"/>
      <w:pPr>
        <w:ind w:left="5903" w:hanging="428"/>
      </w:pPr>
      <w:rPr>
        <w:rFonts w:hint="default"/>
        <w:lang w:val="zh-tw" w:eastAsia="zh-tw" w:bidi="zh-tw"/>
      </w:rPr>
    </w:lvl>
    <w:lvl w:ilvl="6">
      <w:start w:val="0"/>
      <w:numFmt w:val="bullet"/>
      <w:lvlText w:val="•"/>
      <w:lvlJc w:val="left"/>
      <w:pPr>
        <w:ind w:left="6799" w:hanging="428"/>
      </w:pPr>
      <w:rPr>
        <w:rFonts w:hint="default"/>
        <w:lang w:val="zh-tw" w:eastAsia="zh-tw" w:bidi="zh-tw"/>
      </w:rPr>
    </w:lvl>
    <w:lvl w:ilvl="7">
      <w:start w:val="0"/>
      <w:numFmt w:val="bullet"/>
      <w:lvlText w:val="•"/>
      <w:lvlJc w:val="left"/>
      <w:pPr>
        <w:ind w:left="7696" w:hanging="428"/>
      </w:pPr>
      <w:rPr>
        <w:rFonts w:hint="default"/>
        <w:lang w:val="zh-tw" w:eastAsia="zh-tw" w:bidi="zh-tw"/>
      </w:rPr>
    </w:lvl>
    <w:lvl w:ilvl="8">
      <w:start w:val="0"/>
      <w:numFmt w:val="bullet"/>
      <w:lvlText w:val="•"/>
      <w:lvlJc w:val="left"/>
      <w:pPr>
        <w:ind w:left="8593" w:hanging="428"/>
      </w:pPr>
      <w:rPr>
        <w:rFonts w:hint="default"/>
        <w:lang w:val="zh-tw" w:eastAsia="zh-tw" w:bidi="zh-tw"/>
      </w:rPr>
    </w:lvl>
  </w:abstractNum>
  <w:abstractNum w:abstractNumId="10">
    <w:multiLevelType w:val="hybridMultilevel"/>
    <w:lvl w:ilvl="0">
      <w:start w:val="1"/>
      <w:numFmt w:val="decimal"/>
      <w:lvlText w:val="%1."/>
      <w:lvlJc w:val="left"/>
      <w:pPr>
        <w:ind w:left="1480" w:hanging="483"/>
        <w:jc w:val="left"/>
      </w:pPr>
      <w:rPr>
        <w:rFonts w:hint="default" w:ascii="Times New Roman" w:hAnsi="Times New Roman" w:eastAsia="Times New Roman" w:cs="Times New Roman"/>
        <w:spacing w:val="-120"/>
        <w:w w:val="100"/>
        <w:sz w:val="24"/>
        <w:szCs w:val="24"/>
        <w:lang w:val="zh-tw" w:eastAsia="zh-tw" w:bidi="zh-tw"/>
      </w:rPr>
    </w:lvl>
    <w:lvl w:ilvl="1">
      <w:start w:val="0"/>
      <w:numFmt w:val="bullet"/>
      <w:lvlText w:val="•"/>
      <w:lvlJc w:val="left"/>
      <w:pPr>
        <w:ind w:left="2370" w:hanging="483"/>
      </w:pPr>
      <w:rPr>
        <w:rFonts w:hint="default"/>
        <w:lang w:val="zh-tw" w:eastAsia="zh-tw" w:bidi="zh-tw"/>
      </w:rPr>
    </w:lvl>
    <w:lvl w:ilvl="2">
      <w:start w:val="0"/>
      <w:numFmt w:val="bullet"/>
      <w:lvlText w:val="•"/>
      <w:lvlJc w:val="left"/>
      <w:pPr>
        <w:ind w:left="3261" w:hanging="483"/>
      </w:pPr>
      <w:rPr>
        <w:rFonts w:hint="default"/>
        <w:lang w:val="zh-tw" w:eastAsia="zh-tw" w:bidi="zh-tw"/>
      </w:rPr>
    </w:lvl>
    <w:lvl w:ilvl="3">
      <w:start w:val="0"/>
      <w:numFmt w:val="bullet"/>
      <w:lvlText w:val="•"/>
      <w:lvlJc w:val="left"/>
      <w:pPr>
        <w:ind w:left="4151" w:hanging="483"/>
      </w:pPr>
      <w:rPr>
        <w:rFonts w:hint="default"/>
        <w:lang w:val="zh-tw" w:eastAsia="zh-tw" w:bidi="zh-tw"/>
      </w:rPr>
    </w:lvl>
    <w:lvl w:ilvl="4">
      <w:start w:val="0"/>
      <w:numFmt w:val="bullet"/>
      <w:lvlText w:val="•"/>
      <w:lvlJc w:val="left"/>
      <w:pPr>
        <w:ind w:left="5042" w:hanging="483"/>
      </w:pPr>
      <w:rPr>
        <w:rFonts w:hint="default"/>
        <w:lang w:val="zh-tw" w:eastAsia="zh-tw" w:bidi="zh-tw"/>
      </w:rPr>
    </w:lvl>
    <w:lvl w:ilvl="5">
      <w:start w:val="0"/>
      <w:numFmt w:val="bullet"/>
      <w:lvlText w:val="•"/>
      <w:lvlJc w:val="left"/>
      <w:pPr>
        <w:ind w:left="5933" w:hanging="483"/>
      </w:pPr>
      <w:rPr>
        <w:rFonts w:hint="default"/>
        <w:lang w:val="zh-tw" w:eastAsia="zh-tw" w:bidi="zh-tw"/>
      </w:rPr>
    </w:lvl>
    <w:lvl w:ilvl="6">
      <w:start w:val="0"/>
      <w:numFmt w:val="bullet"/>
      <w:lvlText w:val="•"/>
      <w:lvlJc w:val="left"/>
      <w:pPr>
        <w:ind w:left="6823" w:hanging="483"/>
      </w:pPr>
      <w:rPr>
        <w:rFonts w:hint="default"/>
        <w:lang w:val="zh-tw" w:eastAsia="zh-tw" w:bidi="zh-tw"/>
      </w:rPr>
    </w:lvl>
    <w:lvl w:ilvl="7">
      <w:start w:val="0"/>
      <w:numFmt w:val="bullet"/>
      <w:lvlText w:val="•"/>
      <w:lvlJc w:val="left"/>
      <w:pPr>
        <w:ind w:left="7714" w:hanging="483"/>
      </w:pPr>
      <w:rPr>
        <w:rFonts w:hint="default"/>
        <w:lang w:val="zh-tw" w:eastAsia="zh-tw" w:bidi="zh-tw"/>
      </w:rPr>
    </w:lvl>
    <w:lvl w:ilvl="8">
      <w:start w:val="0"/>
      <w:numFmt w:val="bullet"/>
      <w:lvlText w:val="•"/>
      <w:lvlJc w:val="left"/>
      <w:pPr>
        <w:ind w:left="8605" w:hanging="483"/>
      </w:pPr>
      <w:rPr>
        <w:rFonts w:hint="default"/>
        <w:lang w:val="zh-tw" w:eastAsia="zh-tw" w:bidi="zh-tw"/>
      </w:rPr>
    </w:lvl>
  </w:abstractNum>
  <w:abstractNum w:abstractNumId="9">
    <w:multiLevelType w:val="hybridMultilevel"/>
    <w:lvl w:ilvl="0">
      <w:start w:val="1"/>
      <w:numFmt w:val="decimal"/>
      <w:lvlText w:val="%1."/>
      <w:lvlJc w:val="left"/>
      <w:pPr>
        <w:ind w:left="1838" w:hanging="360"/>
        <w:jc w:val="left"/>
      </w:pPr>
      <w:rPr>
        <w:rFonts w:hint="default" w:ascii="Times New Roman" w:hAnsi="Times New Roman" w:eastAsia="Times New Roman" w:cs="Times New Roman"/>
        <w:w w:val="100"/>
        <w:sz w:val="24"/>
        <w:szCs w:val="24"/>
        <w:lang w:val="zh-tw" w:eastAsia="zh-tw" w:bidi="zh-tw"/>
      </w:rPr>
    </w:lvl>
    <w:lvl w:ilvl="1">
      <w:start w:val="0"/>
      <w:numFmt w:val="bullet"/>
      <w:lvlText w:val="•"/>
      <w:lvlJc w:val="left"/>
      <w:pPr>
        <w:ind w:left="2694" w:hanging="360"/>
      </w:pPr>
      <w:rPr>
        <w:rFonts w:hint="default"/>
        <w:lang w:val="zh-tw" w:eastAsia="zh-tw" w:bidi="zh-tw"/>
      </w:rPr>
    </w:lvl>
    <w:lvl w:ilvl="2">
      <w:start w:val="0"/>
      <w:numFmt w:val="bullet"/>
      <w:lvlText w:val="•"/>
      <w:lvlJc w:val="left"/>
      <w:pPr>
        <w:ind w:left="3549" w:hanging="360"/>
      </w:pPr>
      <w:rPr>
        <w:rFonts w:hint="default"/>
        <w:lang w:val="zh-tw" w:eastAsia="zh-tw" w:bidi="zh-tw"/>
      </w:rPr>
    </w:lvl>
    <w:lvl w:ilvl="3">
      <w:start w:val="0"/>
      <w:numFmt w:val="bullet"/>
      <w:lvlText w:val="•"/>
      <w:lvlJc w:val="left"/>
      <w:pPr>
        <w:ind w:left="4403" w:hanging="360"/>
      </w:pPr>
      <w:rPr>
        <w:rFonts w:hint="default"/>
        <w:lang w:val="zh-tw" w:eastAsia="zh-tw" w:bidi="zh-tw"/>
      </w:rPr>
    </w:lvl>
    <w:lvl w:ilvl="4">
      <w:start w:val="0"/>
      <w:numFmt w:val="bullet"/>
      <w:lvlText w:val="•"/>
      <w:lvlJc w:val="left"/>
      <w:pPr>
        <w:ind w:left="5258" w:hanging="360"/>
      </w:pPr>
      <w:rPr>
        <w:rFonts w:hint="default"/>
        <w:lang w:val="zh-tw" w:eastAsia="zh-tw" w:bidi="zh-tw"/>
      </w:rPr>
    </w:lvl>
    <w:lvl w:ilvl="5">
      <w:start w:val="0"/>
      <w:numFmt w:val="bullet"/>
      <w:lvlText w:val="•"/>
      <w:lvlJc w:val="left"/>
      <w:pPr>
        <w:ind w:left="6113" w:hanging="360"/>
      </w:pPr>
      <w:rPr>
        <w:rFonts w:hint="default"/>
        <w:lang w:val="zh-tw" w:eastAsia="zh-tw" w:bidi="zh-tw"/>
      </w:rPr>
    </w:lvl>
    <w:lvl w:ilvl="6">
      <w:start w:val="0"/>
      <w:numFmt w:val="bullet"/>
      <w:lvlText w:val="•"/>
      <w:lvlJc w:val="left"/>
      <w:pPr>
        <w:ind w:left="6967" w:hanging="360"/>
      </w:pPr>
      <w:rPr>
        <w:rFonts w:hint="default"/>
        <w:lang w:val="zh-tw" w:eastAsia="zh-tw" w:bidi="zh-tw"/>
      </w:rPr>
    </w:lvl>
    <w:lvl w:ilvl="7">
      <w:start w:val="0"/>
      <w:numFmt w:val="bullet"/>
      <w:lvlText w:val="•"/>
      <w:lvlJc w:val="left"/>
      <w:pPr>
        <w:ind w:left="7822" w:hanging="360"/>
      </w:pPr>
      <w:rPr>
        <w:rFonts w:hint="default"/>
        <w:lang w:val="zh-tw" w:eastAsia="zh-tw" w:bidi="zh-tw"/>
      </w:rPr>
    </w:lvl>
    <w:lvl w:ilvl="8">
      <w:start w:val="0"/>
      <w:numFmt w:val="bullet"/>
      <w:lvlText w:val="•"/>
      <w:lvlJc w:val="left"/>
      <w:pPr>
        <w:ind w:left="8677" w:hanging="360"/>
      </w:pPr>
      <w:rPr>
        <w:rFonts w:hint="default"/>
        <w:lang w:val="zh-tw" w:eastAsia="zh-tw" w:bidi="zh-tw"/>
      </w:rPr>
    </w:lvl>
  </w:abstractNum>
  <w:abstractNum w:abstractNumId="8">
    <w:multiLevelType w:val="hybridMultilevel"/>
    <w:lvl w:ilvl="0">
      <w:start w:val="1"/>
      <w:numFmt w:val="decimal"/>
      <w:lvlText w:val="%1."/>
      <w:lvlJc w:val="left"/>
      <w:pPr>
        <w:ind w:left="527" w:hanging="360"/>
        <w:jc w:val="left"/>
      </w:pPr>
      <w:rPr>
        <w:rFonts w:hint="default" w:ascii="Times New Roman" w:hAnsi="Times New Roman" w:eastAsia="Times New Roman" w:cs="Times New Roman"/>
        <w:w w:val="100"/>
        <w:sz w:val="24"/>
        <w:szCs w:val="24"/>
        <w:lang w:val="zh-tw" w:eastAsia="zh-tw" w:bidi="zh-tw"/>
      </w:rPr>
    </w:lvl>
    <w:lvl w:ilvl="1">
      <w:start w:val="0"/>
      <w:numFmt w:val="bullet"/>
      <w:lvlText w:val="•"/>
      <w:lvlJc w:val="left"/>
      <w:pPr>
        <w:ind w:left="965" w:hanging="360"/>
      </w:pPr>
      <w:rPr>
        <w:rFonts w:hint="default"/>
        <w:lang w:val="zh-tw" w:eastAsia="zh-tw" w:bidi="zh-tw"/>
      </w:rPr>
    </w:lvl>
    <w:lvl w:ilvl="2">
      <w:start w:val="0"/>
      <w:numFmt w:val="bullet"/>
      <w:lvlText w:val="•"/>
      <w:lvlJc w:val="left"/>
      <w:pPr>
        <w:ind w:left="1411" w:hanging="360"/>
      </w:pPr>
      <w:rPr>
        <w:rFonts w:hint="default"/>
        <w:lang w:val="zh-tw" w:eastAsia="zh-tw" w:bidi="zh-tw"/>
      </w:rPr>
    </w:lvl>
    <w:lvl w:ilvl="3">
      <w:start w:val="0"/>
      <w:numFmt w:val="bullet"/>
      <w:lvlText w:val="•"/>
      <w:lvlJc w:val="left"/>
      <w:pPr>
        <w:ind w:left="1857" w:hanging="360"/>
      </w:pPr>
      <w:rPr>
        <w:rFonts w:hint="default"/>
        <w:lang w:val="zh-tw" w:eastAsia="zh-tw" w:bidi="zh-tw"/>
      </w:rPr>
    </w:lvl>
    <w:lvl w:ilvl="4">
      <w:start w:val="0"/>
      <w:numFmt w:val="bullet"/>
      <w:lvlText w:val="•"/>
      <w:lvlJc w:val="left"/>
      <w:pPr>
        <w:ind w:left="2303" w:hanging="360"/>
      </w:pPr>
      <w:rPr>
        <w:rFonts w:hint="default"/>
        <w:lang w:val="zh-tw" w:eastAsia="zh-tw" w:bidi="zh-tw"/>
      </w:rPr>
    </w:lvl>
    <w:lvl w:ilvl="5">
      <w:start w:val="0"/>
      <w:numFmt w:val="bullet"/>
      <w:lvlText w:val="•"/>
      <w:lvlJc w:val="left"/>
      <w:pPr>
        <w:ind w:left="2749" w:hanging="360"/>
      </w:pPr>
      <w:rPr>
        <w:rFonts w:hint="default"/>
        <w:lang w:val="zh-tw" w:eastAsia="zh-tw" w:bidi="zh-tw"/>
      </w:rPr>
    </w:lvl>
    <w:lvl w:ilvl="6">
      <w:start w:val="0"/>
      <w:numFmt w:val="bullet"/>
      <w:lvlText w:val="•"/>
      <w:lvlJc w:val="left"/>
      <w:pPr>
        <w:ind w:left="3195" w:hanging="360"/>
      </w:pPr>
      <w:rPr>
        <w:rFonts w:hint="default"/>
        <w:lang w:val="zh-tw" w:eastAsia="zh-tw" w:bidi="zh-tw"/>
      </w:rPr>
    </w:lvl>
    <w:lvl w:ilvl="7">
      <w:start w:val="0"/>
      <w:numFmt w:val="bullet"/>
      <w:lvlText w:val="•"/>
      <w:lvlJc w:val="left"/>
      <w:pPr>
        <w:ind w:left="3641" w:hanging="360"/>
      </w:pPr>
      <w:rPr>
        <w:rFonts w:hint="default"/>
        <w:lang w:val="zh-tw" w:eastAsia="zh-tw" w:bidi="zh-tw"/>
      </w:rPr>
    </w:lvl>
    <w:lvl w:ilvl="8">
      <w:start w:val="0"/>
      <w:numFmt w:val="bullet"/>
      <w:lvlText w:val="•"/>
      <w:lvlJc w:val="left"/>
      <w:pPr>
        <w:ind w:left="4087" w:hanging="360"/>
      </w:pPr>
      <w:rPr>
        <w:rFonts w:hint="default"/>
        <w:lang w:val="zh-tw" w:eastAsia="zh-tw" w:bidi="zh-tw"/>
      </w:rPr>
    </w:lvl>
  </w:abstractNum>
  <w:abstractNum w:abstractNumId="7">
    <w:multiLevelType w:val="hybridMultilevel"/>
    <w:lvl w:ilvl="0">
      <w:start w:val="1"/>
      <w:numFmt w:val="decimal"/>
      <w:lvlText w:val="%1."/>
      <w:lvlJc w:val="left"/>
      <w:pPr>
        <w:ind w:left="527" w:hanging="360"/>
        <w:jc w:val="left"/>
      </w:pPr>
      <w:rPr>
        <w:rFonts w:hint="default" w:ascii="Times New Roman" w:hAnsi="Times New Roman" w:eastAsia="Times New Roman" w:cs="Times New Roman"/>
        <w:w w:val="100"/>
        <w:sz w:val="24"/>
        <w:szCs w:val="24"/>
        <w:lang w:val="zh-tw" w:eastAsia="zh-tw" w:bidi="zh-tw"/>
      </w:rPr>
    </w:lvl>
    <w:lvl w:ilvl="1">
      <w:start w:val="0"/>
      <w:numFmt w:val="bullet"/>
      <w:lvlText w:val="•"/>
      <w:lvlJc w:val="left"/>
      <w:pPr>
        <w:ind w:left="965" w:hanging="360"/>
      </w:pPr>
      <w:rPr>
        <w:rFonts w:hint="default"/>
        <w:lang w:val="zh-tw" w:eastAsia="zh-tw" w:bidi="zh-tw"/>
      </w:rPr>
    </w:lvl>
    <w:lvl w:ilvl="2">
      <w:start w:val="0"/>
      <w:numFmt w:val="bullet"/>
      <w:lvlText w:val="•"/>
      <w:lvlJc w:val="left"/>
      <w:pPr>
        <w:ind w:left="1411" w:hanging="360"/>
      </w:pPr>
      <w:rPr>
        <w:rFonts w:hint="default"/>
        <w:lang w:val="zh-tw" w:eastAsia="zh-tw" w:bidi="zh-tw"/>
      </w:rPr>
    </w:lvl>
    <w:lvl w:ilvl="3">
      <w:start w:val="0"/>
      <w:numFmt w:val="bullet"/>
      <w:lvlText w:val="•"/>
      <w:lvlJc w:val="left"/>
      <w:pPr>
        <w:ind w:left="1857" w:hanging="360"/>
      </w:pPr>
      <w:rPr>
        <w:rFonts w:hint="default"/>
        <w:lang w:val="zh-tw" w:eastAsia="zh-tw" w:bidi="zh-tw"/>
      </w:rPr>
    </w:lvl>
    <w:lvl w:ilvl="4">
      <w:start w:val="0"/>
      <w:numFmt w:val="bullet"/>
      <w:lvlText w:val="•"/>
      <w:lvlJc w:val="left"/>
      <w:pPr>
        <w:ind w:left="2303" w:hanging="360"/>
      </w:pPr>
      <w:rPr>
        <w:rFonts w:hint="default"/>
        <w:lang w:val="zh-tw" w:eastAsia="zh-tw" w:bidi="zh-tw"/>
      </w:rPr>
    </w:lvl>
    <w:lvl w:ilvl="5">
      <w:start w:val="0"/>
      <w:numFmt w:val="bullet"/>
      <w:lvlText w:val="•"/>
      <w:lvlJc w:val="left"/>
      <w:pPr>
        <w:ind w:left="2749" w:hanging="360"/>
      </w:pPr>
      <w:rPr>
        <w:rFonts w:hint="default"/>
        <w:lang w:val="zh-tw" w:eastAsia="zh-tw" w:bidi="zh-tw"/>
      </w:rPr>
    </w:lvl>
    <w:lvl w:ilvl="6">
      <w:start w:val="0"/>
      <w:numFmt w:val="bullet"/>
      <w:lvlText w:val="•"/>
      <w:lvlJc w:val="left"/>
      <w:pPr>
        <w:ind w:left="3195" w:hanging="360"/>
      </w:pPr>
      <w:rPr>
        <w:rFonts w:hint="default"/>
        <w:lang w:val="zh-tw" w:eastAsia="zh-tw" w:bidi="zh-tw"/>
      </w:rPr>
    </w:lvl>
    <w:lvl w:ilvl="7">
      <w:start w:val="0"/>
      <w:numFmt w:val="bullet"/>
      <w:lvlText w:val="•"/>
      <w:lvlJc w:val="left"/>
      <w:pPr>
        <w:ind w:left="3641" w:hanging="360"/>
      </w:pPr>
      <w:rPr>
        <w:rFonts w:hint="default"/>
        <w:lang w:val="zh-tw" w:eastAsia="zh-tw" w:bidi="zh-tw"/>
      </w:rPr>
    </w:lvl>
    <w:lvl w:ilvl="8">
      <w:start w:val="0"/>
      <w:numFmt w:val="bullet"/>
      <w:lvlText w:val="•"/>
      <w:lvlJc w:val="left"/>
      <w:pPr>
        <w:ind w:left="4087" w:hanging="360"/>
      </w:pPr>
      <w:rPr>
        <w:rFonts w:hint="default"/>
        <w:lang w:val="zh-tw" w:eastAsia="zh-tw" w:bidi="zh-tw"/>
      </w:rPr>
    </w:lvl>
  </w:abstractNum>
  <w:abstractNum w:abstractNumId="6">
    <w:multiLevelType w:val="hybridMultilevel"/>
    <w:lvl w:ilvl="0">
      <w:start w:val="1"/>
      <w:numFmt w:val="decimal"/>
      <w:lvlText w:val="%1."/>
      <w:lvlJc w:val="left"/>
      <w:pPr>
        <w:ind w:left="467" w:hanging="360"/>
        <w:jc w:val="left"/>
      </w:pPr>
      <w:rPr>
        <w:rFonts w:hint="default" w:ascii="Times New Roman" w:hAnsi="Times New Roman" w:eastAsia="Times New Roman" w:cs="Times New Roman"/>
        <w:spacing w:val="-1"/>
        <w:w w:val="100"/>
        <w:sz w:val="24"/>
        <w:szCs w:val="24"/>
        <w:lang w:val="zh-tw" w:eastAsia="zh-tw" w:bidi="zh-tw"/>
      </w:rPr>
    </w:lvl>
    <w:lvl w:ilvl="1">
      <w:start w:val="0"/>
      <w:numFmt w:val="bullet"/>
      <w:lvlText w:val="•"/>
      <w:lvlJc w:val="left"/>
      <w:pPr>
        <w:ind w:left="781" w:hanging="360"/>
      </w:pPr>
      <w:rPr>
        <w:rFonts w:hint="default"/>
        <w:lang w:val="zh-tw" w:eastAsia="zh-tw" w:bidi="zh-tw"/>
      </w:rPr>
    </w:lvl>
    <w:lvl w:ilvl="2">
      <w:start w:val="0"/>
      <w:numFmt w:val="bullet"/>
      <w:lvlText w:val="•"/>
      <w:lvlJc w:val="left"/>
      <w:pPr>
        <w:ind w:left="1103" w:hanging="360"/>
      </w:pPr>
      <w:rPr>
        <w:rFonts w:hint="default"/>
        <w:lang w:val="zh-tw" w:eastAsia="zh-tw" w:bidi="zh-tw"/>
      </w:rPr>
    </w:lvl>
    <w:lvl w:ilvl="3">
      <w:start w:val="0"/>
      <w:numFmt w:val="bullet"/>
      <w:lvlText w:val="•"/>
      <w:lvlJc w:val="left"/>
      <w:pPr>
        <w:ind w:left="1424" w:hanging="360"/>
      </w:pPr>
      <w:rPr>
        <w:rFonts w:hint="default"/>
        <w:lang w:val="zh-tw" w:eastAsia="zh-tw" w:bidi="zh-tw"/>
      </w:rPr>
    </w:lvl>
    <w:lvl w:ilvl="4">
      <w:start w:val="0"/>
      <w:numFmt w:val="bullet"/>
      <w:lvlText w:val="•"/>
      <w:lvlJc w:val="left"/>
      <w:pPr>
        <w:ind w:left="1746" w:hanging="360"/>
      </w:pPr>
      <w:rPr>
        <w:rFonts w:hint="default"/>
        <w:lang w:val="zh-tw" w:eastAsia="zh-tw" w:bidi="zh-tw"/>
      </w:rPr>
    </w:lvl>
    <w:lvl w:ilvl="5">
      <w:start w:val="0"/>
      <w:numFmt w:val="bullet"/>
      <w:lvlText w:val="•"/>
      <w:lvlJc w:val="left"/>
      <w:pPr>
        <w:ind w:left="2067" w:hanging="360"/>
      </w:pPr>
      <w:rPr>
        <w:rFonts w:hint="default"/>
        <w:lang w:val="zh-tw" w:eastAsia="zh-tw" w:bidi="zh-tw"/>
      </w:rPr>
    </w:lvl>
    <w:lvl w:ilvl="6">
      <w:start w:val="0"/>
      <w:numFmt w:val="bullet"/>
      <w:lvlText w:val="•"/>
      <w:lvlJc w:val="left"/>
      <w:pPr>
        <w:ind w:left="2389" w:hanging="360"/>
      </w:pPr>
      <w:rPr>
        <w:rFonts w:hint="default"/>
        <w:lang w:val="zh-tw" w:eastAsia="zh-tw" w:bidi="zh-tw"/>
      </w:rPr>
    </w:lvl>
    <w:lvl w:ilvl="7">
      <w:start w:val="0"/>
      <w:numFmt w:val="bullet"/>
      <w:lvlText w:val="•"/>
      <w:lvlJc w:val="left"/>
      <w:pPr>
        <w:ind w:left="2710" w:hanging="360"/>
      </w:pPr>
      <w:rPr>
        <w:rFonts w:hint="default"/>
        <w:lang w:val="zh-tw" w:eastAsia="zh-tw" w:bidi="zh-tw"/>
      </w:rPr>
    </w:lvl>
    <w:lvl w:ilvl="8">
      <w:start w:val="0"/>
      <w:numFmt w:val="bullet"/>
      <w:lvlText w:val="•"/>
      <w:lvlJc w:val="left"/>
      <w:pPr>
        <w:ind w:left="3032" w:hanging="360"/>
      </w:pPr>
      <w:rPr>
        <w:rFonts w:hint="default"/>
        <w:lang w:val="zh-tw" w:eastAsia="zh-tw" w:bidi="zh-tw"/>
      </w:rPr>
    </w:lvl>
  </w:abstractNum>
  <w:abstractNum w:abstractNumId="5">
    <w:multiLevelType w:val="hybridMultilevel"/>
    <w:lvl w:ilvl="0">
      <w:start w:val="1"/>
      <w:numFmt w:val="decimal"/>
      <w:lvlText w:val="%1."/>
      <w:lvlJc w:val="left"/>
      <w:pPr>
        <w:ind w:left="527" w:hanging="360"/>
        <w:jc w:val="left"/>
      </w:pPr>
      <w:rPr>
        <w:rFonts w:hint="default" w:ascii="Times New Roman" w:hAnsi="Times New Roman" w:eastAsia="Times New Roman" w:cs="Times New Roman"/>
        <w:w w:val="100"/>
        <w:sz w:val="24"/>
        <w:szCs w:val="24"/>
        <w:lang w:val="zh-tw" w:eastAsia="zh-tw" w:bidi="zh-tw"/>
      </w:rPr>
    </w:lvl>
    <w:lvl w:ilvl="1">
      <w:start w:val="0"/>
      <w:numFmt w:val="bullet"/>
      <w:lvlText w:val="•"/>
      <w:lvlJc w:val="left"/>
      <w:pPr>
        <w:ind w:left="965" w:hanging="360"/>
      </w:pPr>
      <w:rPr>
        <w:rFonts w:hint="default"/>
        <w:lang w:val="zh-tw" w:eastAsia="zh-tw" w:bidi="zh-tw"/>
      </w:rPr>
    </w:lvl>
    <w:lvl w:ilvl="2">
      <w:start w:val="0"/>
      <w:numFmt w:val="bullet"/>
      <w:lvlText w:val="•"/>
      <w:lvlJc w:val="left"/>
      <w:pPr>
        <w:ind w:left="1411" w:hanging="360"/>
      </w:pPr>
      <w:rPr>
        <w:rFonts w:hint="default"/>
        <w:lang w:val="zh-tw" w:eastAsia="zh-tw" w:bidi="zh-tw"/>
      </w:rPr>
    </w:lvl>
    <w:lvl w:ilvl="3">
      <w:start w:val="0"/>
      <w:numFmt w:val="bullet"/>
      <w:lvlText w:val="•"/>
      <w:lvlJc w:val="left"/>
      <w:pPr>
        <w:ind w:left="1857" w:hanging="360"/>
      </w:pPr>
      <w:rPr>
        <w:rFonts w:hint="default"/>
        <w:lang w:val="zh-tw" w:eastAsia="zh-tw" w:bidi="zh-tw"/>
      </w:rPr>
    </w:lvl>
    <w:lvl w:ilvl="4">
      <w:start w:val="0"/>
      <w:numFmt w:val="bullet"/>
      <w:lvlText w:val="•"/>
      <w:lvlJc w:val="left"/>
      <w:pPr>
        <w:ind w:left="2303" w:hanging="360"/>
      </w:pPr>
      <w:rPr>
        <w:rFonts w:hint="default"/>
        <w:lang w:val="zh-tw" w:eastAsia="zh-tw" w:bidi="zh-tw"/>
      </w:rPr>
    </w:lvl>
    <w:lvl w:ilvl="5">
      <w:start w:val="0"/>
      <w:numFmt w:val="bullet"/>
      <w:lvlText w:val="•"/>
      <w:lvlJc w:val="left"/>
      <w:pPr>
        <w:ind w:left="2749" w:hanging="360"/>
      </w:pPr>
      <w:rPr>
        <w:rFonts w:hint="default"/>
        <w:lang w:val="zh-tw" w:eastAsia="zh-tw" w:bidi="zh-tw"/>
      </w:rPr>
    </w:lvl>
    <w:lvl w:ilvl="6">
      <w:start w:val="0"/>
      <w:numFmt w:val="bullet"/>
      <w:lvlText w:val="•"/>
      <w:lvlJc w:val="left"/>
      <w:pPr>
        <w:ind w:left="3195" w:hanging="360"/>
      </w:pPr>
      <w:rPr>
        <w:rFonts w:hint="default"/>
        <w:lang w:val="zh-tw" w:eastAsia="zh-tw" w:bidi="zh-tw"/>
      </w:rPr>
    </w:lvl>
    <w:lvl w:ilvl="7">
      <w:start w:val="0"/>
      <w:numFmt w:val="bullet"/>
      <w:lvlText w:val="•"/>
      <w:lvlJc w:val="left"/>
      <w:pPr>
        <w:ind w:left="3641" w:hanging="360"/>
      </w:pPr>
      <w:rPr>
        <w:rFonts w:hint="default"/>
        <w:lang w:val="zh-tw" w:eastAsia="zh-tw" w:bidi="zh-tw"/>
      </w:rPr>
    </w:lvl>
    <w:lvl w:ilvl="8">
      <w:start w:val="0"/>
      <w:numFmt w:val="bullet"/>
      <w:lvlText w:val="•"/>
      <w:lvlJc w:val="left"/>
      <w:pPr>
        <w:ind w:left="4087" w:hanging="360"/>
      </w:pPr>
      <w:rPr>
        <w:rFonts w:hint="default"/>
        <w:lang w:val="zh-tw" w:eastAsia="zh-tw" w:bidi="zh-tw"/>
      </w:rPr>
    </w:lvl>
  </w:abstractNum>
  <w:abstractNum w:abstractNumId="4">
    <w:multiLevelType w:val="hybridMultilevel"/>
    <w:lvl w:ilvl="0">
      <w:start w:val="1"/>
      <w:numFmt w:val="decimal"/>
      <w:lvlText w:val="%1."/>
      <w:lvlJc w:val="left"/>
      <w:pPr>
        <w:ind w:left="467" w:hanging="360"/>
        <w:jc w:val="left"/>
      </w:pPr>
      <w:rPr>
        <w:rFonts w:hint="default" w:ascii="Times New Roman" w:hAnsi="Times New Roman" w:eastAsia="Times New Roman" w:cs="Times New Roman"/>
        <w:spacing w:val="-1"/>
        <w:w w:val="100"/>
        <w:sz w:val="24"/>
        <w:szCs w:val="24"/>
        <w:lang w:val="zh-tw" w:eastAsia="zh-tw" w:bidi="zh-tw"/>
      </w:rPr>
    </w:lvl>
    <w:lvl w:ilvl="1">
      <w:start w:val="0"/>
      <w:numFmt w:val="bullet"/>
      <w:lvlText w:val="•"/>
      <w:lvlJc w:val="left"/>
      <w:pPr>
        <w:ind w:left="781" w:hanging="360"/>
      </w:pPr>
      <w:rPr>
        <w:rFonts w:hint="default"/>
        <w:lang w:val="zh-tw" w:eastAsia="zh-tw" w:bidi="zh-tw"/>
      </w:rPr>
    </w:lvl>
    <w:lvl w:ilvl="2">
      <w:start w:val="0"/>
      <w:numFmt w:val="bullet"/>
      <w:lvlText w:val="•"/>
      <w:lvlJc w:val="left"/>
      <w:pPr>
        <w:ind w:left="1103" w:hanging="360"/>
      </w:pPr>
      <w:rPr>
        <w:rFonts w:hint="default"/>
        <w:lang w:val="zh-tw" w:eastAsia="zh-tw" w:bidi="zh-tw"/>
      </w:rPr>
    </w:lvl>
    <w:lvl w:ilvl="3">
      <w:start w:val="0"/>
      <w:numFmt w:val="bullet"/>
      <w:lvlText w:val="•"/>
      <w:lvlJc w:val="left"/>
      <w:pPr>
        <w:ind w:left="1424" w:hanging="360"/>
      </w:pPr>
      <w:rPr>
        <w:rFonts w:hint="default"/>
        <w:lang w:val="zh-tw" w:eastAsia="zh-tw" w:bidi="zh-tw"/>
      </w:rPr>
    </w:lvl>
    <w:lvl w:ilvl="4">
      <w:start w:val="0"/>
      <w:numFmt w:val="bullet"/>
      <w:lvlText w:val="•"/>
      <w:lvlJc w:val="left"/>
      <w:pPr>
        <w:ind w:left="1746" w:hanging="360"/>
      </w:pPr>
      <w:rPr>
        <w:rFonts w:hint="default"/>
        <w:lang w:val="zh-tw" w:eastAsia="zh-tw" w:bidi="zh-tw"/>
      </w:rPr>
    </w:lvl>
    <w:lvl w:ilvl="5">
      <w:start w:val="0"/>
      <w:numFmt w:val="bullet"/>
      <w:lvlText w:val="•"/>
      <w:lvlJc w:val="left"/>
      <w:pPr>
        <w:ind w:left="2067" w:hanging="360"/>
      </w:pPr>
      <w:rPr>
        <w:rFonts w:hint="default"/>
        <w:lang w:val="zh-tw" w:eastAsia="zh-tw" w:bidi="zh-tw"/>
      </w:rPr>
    </w:lvl>
    <w:lvl w:ilvl="6">
      <w:start w:val="0"/>
      <w:numFmt w:val="bullet"/>
      <w:lvlText w:val="•"/>
      <w:lvlJc w:val="left"/>
      <w:pPr>
        <w:ind w:left="2389" w:hanging="360"/>
      </w:pPr>
      <w:rPr>
        <w:rFonts w:hint="default"/>
        <w:lang w:val="zh-tw" w:eastAsia="zh-tw" w:bidi="zh-tw"/>
      </w:rPr>
    </w:lvl>
    <w:lvl w:ilvl="7">
      <w:start w:val="0"/>
      <w:numFmt w:val="bullet"/>
      <w:lvlText w:val="•"/>
      <w:lvlJc w:val="left"/>
      <w:pPr>
        <w:ind w:left="2710" w:hanging="360"/>
      </w:pPr>
      <w:rPr>
        <w:rFonts w:hint="default"/>
        <w:lang w:val="zh-tw" w:eastAsia="zh-tw" w:bidi="zh-tw"/>
      </w:rPr>
    </w:lvl>
    <w:lvl w:ilvl="8">
      <w:start w:val="0"/>
      <w:numFmt w:val="bullet"/>
      <w:lvlText w:val="•"/>
      <w:lvlJc w:val="left"/>
      <w:pPr>
        <w:ind w:left="3032" w:hanging="360"/>
      </w:pPr>
      <w:rPr>
        <w:rFonts w:hint="default"/>
        <w:lang w:val="zh-tw" w:eastAsia="zh-tw" w:bidi="zh-tw"/>
      </w:rPr>
    </w:lvl>
  </w:abstractNum>
  <w:abstractNum w:abstractNumId="3">
    <w:multiLevelType w:val="hybridMultilevel"/>
    <w:lvl w:ilvl="0">
      <w:start w:val="1"/>
      <w:numFmt w:val="decimal"/>
      <w:lvlText w:val="%1."/>
      <w:lvlJc w:val="left"/>
      <w:pPr>
        <w:ind w:left="527" w:hanging="360"/>
        <w:jc w:val="left"/>
      </w:pPr>
      <w:rPr>
        <w:rFonts w:hint="default" w:ascii="Times New Roman" w:hAnsi="Times New Roman" w:eastAsia="Times New Roman" w:cs="Times New Roman"/>
        <w:w w:val="100"/>
        <w:sz w:val="24"/>
        <w:szCs w:val="24"/>
        <w:lang w:val="zh-tw" w:eastAsia="zh-tw" w:bidi="zh-tw"/>
      </w:rPr>
    </w:lvl>
    <w:lvl w:ilvl="1">
      <w:start w:val="0"/>
      <w:numFmt w:val="bullet"/>
      <w:lvlText w:val="•"/>
      <w:lvlJc w:val="left"/>
      <w:pPr>
        <w:ind w:left="965" w:hanging="360"/>
      </w:pPr>
      <w:rPr>
        <w:rFonts w:hint="default"/>
        <w:lang w:val="zh-tw" w:eastAsia="zh-tw" w:bidi="zh-tw"/>
      </w:rPr>
    </w:lvl>
    <w:lvl w:ilvl="2">
      <w:start w:val="0"/>
      <w:numFmt w:val="bullet"/>
      <w:lvlText w:val="•"/>
      <w:lvlJc w:val="left"/>
      <w:pPr>
        <w:ind w:left="1411" w:hanging="360"/>
      </w:pPr>
      <w:rPr>
        <w:rFonts w:hint="default"/>
        <w:lang w:val="zh-tw" w:eastAsia="zh-tw" w:bidi="zh-tw"/>
      </w:rPr>
    </w:lvl>
    <w:lvl w:ilvl="3">
      <w:start w:val="0"/>
      <w:numFmt w:val="bullet"/>
      <w:lvlText w:val="•"/>
      <w:lvlJc w:val="left"/>
      <w:pPr>
        <w:ind w:left="1857" w:hanging="360"/>
      </w:pPr>
      <w:rPr>
        <w:rFonts w:hint="default"/>
        <w:lang w:val="zh-tw" w:eastAsia="zh-tw" w:bidi="zh-tw"/>
      </w:rPr>
    </w:lvl>
    <w:lvl w:ilvl="4">
      <w:start w:val="0"/>
      <w:numFmt w:val="bullet"/>
      <w:lvlText w:val="•"/>
      <w:lvlJc w:val="left"/>
      <w:pPr>
        <w:ind w:left="2303" w:hanging="360"/>
      </w:pPr>
      <w:rPr>
        <w:rFonts w:hint="default"/>
        <w:lang w:val="zh-tw" w:eastAsia="zh-tw" w:bidi="zh-tw"/>
      </w:rPr>
    </w:lvl>
    <w:lvl w:ilvl="5">
      <w:start w:val="0"/>
      <w:numFmt w:val="bullet"/>
      <w:lvlText w:val="•"/>
      <w:lvlJc w:val="left"/>
      <w:pPr>
        <w:ind w:left="2749" w:hanging="360"/>
      </w:pPr>
      <w:rPr>
        <w:rFonts w:hint="default"/>
        <w:lang w:val="zh-tw" w:eastAsia="zh-tw" w:bidi="zh-tw"/>
      </w:rPr>
    </w:lvl>
    <w:lvl w:ilvl="6">
      <w:start w:val="0"/>
      <w:numFmt w:val="bullet"/>
      <w:lvlText w:val="•"/>
      <w:lvlJc w:val="left"/>
      <w:pPr>
        <w:ind w:left="3195" w:hanging="360"/>
      </w:pPr>
      <w:rPr>
        <w:rFonts w:hint="default"/>
        <w:lang w:val="zh-tw" w:eastAsia="zh-tw" w:bidi="zh-tw"/>
      </w:rPr>
    </w:lvl>
    <w:lvl w:ilvl="7">
      <w:start w:val="0"/>
      <w:numFmt w:val="bullet"/>
      <w:lvlText w:val="•"/>
      <w:lvlJc w:val="left"/>
      <w:pPr>
        <w:ind w:left="3641" w:hanging="360"/>
      </w:pPr>
      <w:rPr>
        <w:rFonts w:hint="default"/>
        <w:lang w:val="zh-tw" w:eastAsia="zh-tw" w:bidi="zh-tw"/>
      </w:rPr>
    </w:lvl>
    <w:lvl w:ilvl="8">
      <w:start w:val="0"/>
      <w:numFmt w:val="bullet"/>
      <w:lvlText w:val="•"/>
      <w:lvlJc w:val="left"/>
      <w:pPr>
        <w:ind w:left="4087" w:hanging="360"/>
      </w:pPr>
      <w:rPr>
        <w:rFonts w:hint="default"/>
        <w:lang w:val="zh-tw" w:eastAsia="zh-tw" w:bidi="zh-tw"/>
      </w:rPr>
    </w:lvl>
  </w:abstractNum>
  <w:abstractNum w:abstractNumId="2">
    <w:multiLevelType w:val="hybridMultilevel"/>
    <w:lvl w:ilvl="0">
      <w:start w:val="1"/>
      <w:numFmt w:val="decimal"/>
      <w:lvlText w:val="%1."/>
      <w:lvlJc w:val="left"/>
      <w:pPr>
        <w:ind w:left="467" w:hanging="360"/>
        <w:jc w:val="left"/>
      </w:pPr>
      <w:rPr>
        <w:rFonts w:hint="default" w:ascii="Times New Roman" w:hAnsi="Times New Roman" w:eastAsia="Times New Roman" w:cs="Times New Roman"/>
        <w:spacing w:val="-1"/>
        <w:w w:val="100"/>
        <w:sz w:val="24"/>
        <w:szCs w:val="24"/>
        <w:lang w:val="zh-tw" w:eastAsia="zh-tw" w:bidi="zh-tw"/>
      </w:rPr>
    </w:lvl>
    <w:lvl w:ilvl="1">
      <w:start w:val="0"/>
      <w:numFmt w:val="bullet"/>
      <w:lvlText w:val="•"/>
      <w:lvlJc w:val="left"/>
      <w:pPr>
        <w:ind w:left="781" w:hanging="360"/>
      </w:pPr>
      <w:rPr>
        <w:rFonts w:hint="default"/>
        <w:lang w:val="zh-tw" w:eastAsia="zh-tw" w:bidi="zh-tw"/>
      </w:rPr>
    </w:lvl>
    <w:lvl w:ilvl="2">
      <w:start w:val="0"/>
      <w:numFmt w:val="bullet"/>
      <w:lvlText w:val="•"/>
      <w:lvlJc w:val="left"/>
      <w:pPr>
        <w:ind w:left="1103" w:hanging="360"/>
      </w:pPr>
      <w:rPr>
        <w:rFonts w:hint="default"/>
        <w:lang w:val="zh-tw" w:eastAsia="zh-tw" w:bidi="zh-tw"/>
      </w:rPr>
    </w:lvl>
    <w:lvl w:ilvl="3">
      <w:start w:val="0"/>
      <w:numFmt w:val="bullet"/>
      <w:lvlText w:val="•"/>
      <w:lvlJc w:val="left"/>
      <w:pPr>
        <w:ind w:left="1424" w:hanging="360"/>
      </w:pPr>
      <w:rPr>
        <w:rFonts w:hint="default"/>
        <w:lang w:val="zh-tw" w:eastAsia="zh-tw" w:bidi="zh-tw"/>
      </w:rPr>
    </w:lvl>
    <w:lvl w:ilvl="4">
      <w:start w:val="0"/>
      <w:numFmt w:val="bullet"/>
      <w:lvlText w:val="•"/>
      <w:lvlJc w:val="left"/>
      <w:pPr>
        <w:ind w:left="1746" w:hanging="360"/>
      </w:pPr>
      <w:rPr>
        <w:rFonts w:hint="default"/>
        <w:lang w:val="zh-tw" w:eastAsia="zh-tw" w:bidi="zh-tw"/>
      </w:rPr>
    </w:lvl>
    <w:lvl w:ilvl="5">
      <w:start w:val="0"/>
      <w:numFmt w:val="bullet"/>
      <w:lvlText w:val="•"/>
      <w:lvlJc w:val="left"/>
      <w:pPr>
        <w:ind w:left="2067" w:hanging="360"/>
      </w:pPr>
      <w:rPr>
        <w:rFonts w:hint="default"/>
        <w:lang w:val="zh-tw" w:eastAsia="zh-tw" w:bidi="zh-tw"/>
      </w:rPr>
    </w:lvl>
    <w:lvl w:ilvl="6">
      <w:start w:val="0"/>
      <w:numFmt w:val="bullet"/>
      <w:lvlText w:val="•"/>
      <w:lvlJc w:val="left"/>
      <w:pPr>
        <w:ind w:left="2389" w:hanging="360"/>
      </w:pPr>
      <w:rPr>
        <w:rFonts w:hint="default"/>
        <w:lang w:val="zh-tw" w:eastAsia="zh-tw" w:bidi="zh-tw"/>
      </w:rPr>
    </w:lvl>
    <w:lvl w:ilvl="7">
      <w:start w:val="0"/>
      <w:numFmt w:val="bullet"/>
      <w:lvlText w:val="•"/>
      <w:lvlJc w:val="left"/>
      <w:pPr>
        <w:ind w:left="2710" w:hanging="360"/>
      </w:pPr>
      <w:rPr>
        <w:rFonts w:hint="default"/>
        <w:lang w:val="zh-tw" w:eastAsia="zh-tw" w:bidi="zh-tw"/>
      </w:rPr>
    </w:lvl>
    <w:lvl w:ilvl="8">
      <w:start w:val="0"/>
      <w:numFmt w:val="bullet"/>
      <w:lvlText w:val="•"/>
      <w:lvlJc w:val="left"/>
      <w:pPr>
        <w:ind w:left="3032" w:hanging="360"/>
      </w:pPr>
      <w:rPr>
        <w:rFonts w:hint="default"/>
        <w:lang w:val="zh-tw" w:eastAsia="zh-tw" w:bidi="zh-tw"/>
      </w:rPr>
    </w:lvl>
  </w:abstractNum>
  <w:abstractNum w:abstractNumId="1">
    <w:multiLevelType w:val="hybridMultilevel"/>
    <w:lvl w:ilvl="0">
      <w:start w:val="1"/>
      <w:numFmt w:val="decimal"/>
      <w:lvlText w:val="%1."/>
      <w:lvlJc w:val="left"/>
      <w:pPr>
        <w:ind w:left="647" w:hanging="480"/>
        <w:jc w:val="left"/>
      </w:pPr>
      <w:rPr>
        <w:rFonts w:hint="default" w:ascii="Times New Roman" w:hAnsi="Times New Roman" w:eastAsia="Times New Roman" w:cs="Times New Roman"/>
        <w:w w:val="100"/>
        <w:sz w:val="24"/>
        <w:szCs w:val="24"/>
        <w:lang w:val="zh-tw" w:eastAsia="zh-tw" w:bidi="zh-tw"/>
      </w:rPr>
    </w:lvl>
    <w:lvl w:ilvl="1">
      <w:start w:val="0"/>
      <w:numFmt w:val="bullet"/>
      <w:lvlText w:val="•"/>
      <w:lvlJc w:val="left"/>
      <w:pPr>
        <w:ind w:left="1073" w:hanging="480"/>
      </w:pPr>
      <w:rPr>
        <w:rFonts w:hint="default"/>
        <w:lang w:val="zh-tw" w:eastAsia="zh-tw" w:bidi="zh-tw"/>
      </w:rPr>
    </w:lvl>
    <w:lvl w:ilvl="2">
      <w:start w:val="0"/>
      <w:numFmt w:val="bullet"/>
      <w:lvlText w:val="•"/>
      <w:lvlJc w:val="left"/>
      <w:pPr>
        <w:ind w:left="1507" w:hanging="480"/>
      </w:pPr>
      <w:rPr>
        <w:rFonts w:hint="default"/>
        <w:lang w:val="zh-tw" w:eastAsia="zh-tw" w:bidi="zh-tw"/>
      </w:rPr>
    </w:lvl>
    <w:lvl w:ilvl="3">
      <w:start w:val="0"/>
      <w:numFmt w:val="bullet"/>
      <w:lvlText w:val="•"/>
      <w:lvlJc w:val="left"/>
      <w:pPr>
        <w:ind w:left="1941" w:hanging="480"/>
      </w:pPr>
      <w:rPr>
        <w:rFonts w:hint="default"/>
        <w:lang w:val="zh-tw" w:eastAsia="zh-tw" w:bidi="zh-tw"/>
      </w:rPr>
    </w:lvl>
    <w:lvl w:ilvl="4">
      <w:start w:val="0"/>
      <w:numFmt w:val="bullet"/>
      <w:lvlText w:val="•"/>
      <w:lvlJc w:val="left"/>
      <w:pPr>
        <w:ind w:left="2375" w:hanging="480"/>
      </w:pPr>
      <w:rPr>
        <w:rFonts w:hint="default"/>
        <w:lang w:val="zh-tw" w:eastAsia="zh-tw" w:bidi="zh-tw"/>
      </w:rPr>
    </w:lvl>
    <w:lvl w:ilvl="5">
      <w:start w:val="0"/>
      <w:numFmt w:val="bullet"/>
      <w:lvlText w:val="•"/>
      <w:lvlJc w:val="left"/>
      <w:pPr>
        <w:ind w:left="2809" w:hanging="480"/>
      </w:pPr>
      <w:rPr>
        <w:rFonts w:hint="default"/>
        <w:lang w:val="zh-tw" w:eastAsia="zh-tw" w:bidi="zh-tw"/>
      </w:rPr>
    </w:lvl>
    <w:lvl w:ilvl="6">
      <w:start w:val="0"/>
      <w:numFmt w:val="bullet"/>
      <w:lvlText w:val="•"/>
      <w:lvlJc w:val="left"/>
      <w:pPr>
        <w:ind w:left="3243" w:hanging="480"/>
      </w:pPr>
      <w:rPr>
        <w:rFonts w:hint="default"/>
        <w:lang w:val="zh-tw" w:eastAsia="zh-tw" w:bidi="zh-tw"/>
      </w:rPr>
    </w:lvl>
    <w:lvl w:ilvl="7">
      <w:start w:val="0"/>
      <w:numFmt w:val="bullet"/>
      <w:lvlText w:val="•"/>
      <w:lvlJc w:val="left"/>
      <w:pPr>
        <w:ind w:left="3677" w:hanging="480"/>
      </w:pPr>
      <w:rPr>
        <w:rFonts w:hint="default"/>
        <w:lang w:val="zh-tw" w:eastAsia="zh-tw" w:bidi="zh-tw"/>
      </w:rPr>
    </w:lvl>
    <w:lvl w:ilvl="8">
      <w:start w:val="0"/>
      <w:numFmt w:val="bullet"/>
      <w:lvlText w:val="•"/>
      <w:lvlJc w:val="left"/>
      <w:pPr>
        <w:ind w:left="4111" w:hanging="480"/>
      </w:pPr>
      <w:rPr>
        <w:rFonts w:hint="default"/>
        <w:lang w:val="zh-tw" w:eastAsia="zh-tw" w:bidi="zh-tw"/>
      </w:rPr>
    </w:lvl>
  </w:abstractNum>
  <w:abstractNum w:abstractNumId="0">
    <w:multiLevelType w:val="hybridMultilevel"/>
    <w:lvl w:ilvl="0">
      <w:start w:val="1"/>
      <w:numFmt w:val="decimal"/>
      <w:lvlText w:val="%1."/>
      <w:lvlJc w:val="left"/>
      <w:pPr>
        <w:ind w:left="467" w:hanging="360"/>
        <w:jc w:val="left"/>
      </w:pPr>
      <w:rPr>
        <w:rFonts w:hint="default" w:ascii="Times New Roman" w:hAnsi="Times New Roman" w:eastAsia="Times New Roman" w:cs="Times New Roman"/>
        <w:spacing w:val="-1"/>
        <w:w w:val="100"/>
        <w:sz w:val="24"/>
        <w:szCs w:val="24"/>
        <w:lang w:val="zh-tw" w:eastAsia="zh-tw" w:bidi="zh-tw"/>
      </w:rPr>
    </w:lvl>
    <w:lvl w:ilvl="1">
      <w:start w:val="0"/>
      <w:numFmt w:val="bullet"/>
      <w:lvlText w:val="•"/>
      <w:lvlJc w:val="left"/>
      <w:pPr>
        <w:ind w:left="781" w:hanging="360"/>
      </w:pPr>
      <w:rPr>
        <w:rFonts w:hint="default"/>
        <w:lang w:val="zh-tw" w:eastAsia="zh-tw" w:bidi="zh-tw"/>
      </w:rPr>
    </w:lvl>
    <w:lvl w:ilvl="2">
      <w:start w:val="0"/>
      <w:numFmt w:val="bullet"/>
      <w:lvlText w:val="•"/>
      <w:lvlJc w:val="left"/>
      <w:pPr>
        <w:ind w:left="1103" w:hanging="360"/>
      </w:pPr>
      <w:rPr>
        <w:rFonts w:hint="default"/>
        <w:lang w:val="zh-tw" w:eastAsia="zh-tw" w:bidi="zh-tw"/>
      </w:rPr>
    </w:lvl>
    <w:lvl w:ilvl="3">
      <w:start w:val="0"/>
      <w:numFmt w:val="bullet"/>
      <w:lvlText w:val="•"/>
      <w:lvlJc w:val="left"/>
      <w:pPr>
        <w:ind w:left="1424" w:hanging="360"/>
      </w:pPr>
      <w:rPr>
        <w:rFonts w:hint="default"/>
        <w:lang w:val="zh-tw" w:eastAsia="zh-tw" w:bidi="zh-tw"/>
      </w:rPr>
    </w:lvl>
    <w:lvl w:ilvl="4">
      <w:start w:val="0"/>
      <w:numFmt w:val="bullet"/>
      <w:lvlText w:val="•"/>
      <w:lvlJc w:val="left"/>
      <w:pPr>
        <w:ind w:left="1746" w:hanging="360"/>
      </w:pPr>
      <w:rPr>
        <w:rFonts w:hint="default"/>
        <w:lang w:val="zh-tw" w:eastAsia="zh-tw" w:bidi="zh-tw"/>
      </w:rPr>
    </w:lvl>
    <w:lvl w:ilvl="5">
      <w:start w:val="0"/>
      <w:numFmt w:val="bullet"/>
      <w:lvlText w:val="•"/>
      <w:lvlJc w:val="left"/>
      <w:pPr>
        <w:ind w:left="2067" w:hanging="360"/>
      </w:pPr>
      <w:rPr>
        <w:rFonts w:hint="default"/>
        <w:lang w:val="zh-tw" w:eastAsia="zh-tw" w:bidi="zh-tw"/>
      </w:rPr>
    </w:lvl>
    <w:lvl w:ilvl="6">
      <w:start w:val="0"/>
      <w:numFmt w:val="bullet"/>
      <w:lvlText w:val="•"/>
      <w:lvlJc w:val="left"/>
      <w:pPr>
        <w:ind w:left="2389" w:hanging="360"/>
      </w:pPr>
      <w:rPr>
        <w:rFonts w:hint="default"/>
        <w:lang w:val="zh-tw" w:eastAsia="zh-tw" w:bidi="zh-tw"/>
      </w:rPr>
    </w:lvl>
    <w:lvl w:ilvl="7">
      <w:start w:val="0"/>
      <w:numFmt w:val="bullet"/>
      <w:lvlText w:val="•"/>
      <w:lvlJc w:val="left"/>
      <w:pPr>
        <w:ind w:left="2710" w:hanging="360"/>
      </w:pPr>
      <w:rPr>
        <w:rFonts w:hint="default"/>
        <w:lang w:val="zh-tw" w:eastAsia="zh-tw" w:bidi="zh-tw"/>
      </w:rPr>
    </w:lvl>
    <w:lvl w:ilvl="8">
      <w:start w:val="0"/>
      <w:numFmt w:val="bullet"/>
      <w:lvlText w:val="•"/>
      <w:lvlJc w:val="left"/>
      <w:pPr>
        <w:ind w:left="3032" w:hanging="360"/>
      </w:pPr>
      <w:rPr>
        <w:rFonts w:hint="default"/>
        <w:lang w:val="zh-tw" w:eastAsia="zh-tw" w:bidi="zh-tw"/>
      </w:rPr>
    </w:lvl>
  </w:abstractNum>
  <w:num w:numId="87">
    <w:abstractNumId w:val="86"/>
  </w:num>
  <w:num w:numId="86">
    <w:abstractNumId w:val="85"/>
  </w:num>
  <w:num w:numId="85">
    <w:abstractNumId w:val="84"/>
  </w:num>
  <w:num w:numId="84">
    <w:abstractNumId w:val="83"/>
  </w:num>
  <w:num w:numId="83">
    <w:abstractNumId w:val="82"/>
  </w:num>
  <w:num w:numId="82">
    <w:abstractNumId w:val="81"/>
  </w:num>
  <w:num w:numId="81">
    <w:abstractNumId w:val="80"/>
  </w:num>
  <w:num w:numId="80">
    <w:abstractNumId w:val="79"/>
  </w:num>
  <w:num w:numId="79">
    <w:abstractNumId w:val="78"/>
  </w:num>
  <w:num w:numId="78">
    <w:abstractNumId w:val="77"/>
  </w:num>
  <w:num w:numId="77">
    <w:abstractNumId w:val="76"/>
  </w:num>
  <w:num w:numId="76">
    <w:abstractNumId w:val="75"/>
  </w:num>
  <w:num w:numId="75">
    <w:abstractNumId w:val="74"/>
  </w:num>
  <w:num w:numId="74">
    <w:abstractNumId w:val="73"/>
  </w:num>
  <w:num w:numId="73">
    <w:abstractNumId w:val="72"/>
  </w:num>
  <w:num w:numId="72">
    <w:abstractNumId w:val="71"/>
  </w:num>
  <w:num w:numId="71">
    <w:abstractNumId w:val="70"/>
  </w:num>
  <w:num w:numId="70">
    <w:abstractNumId w:val="69"/>
  </w:num>
  <w:num w:numId="69">
    <w:abstractNumId w:val="68"/>
  </w:num>
  <w:num w:numId="68">
    <w:abstractNumId w:val="67"/>
  </w:num>
  <w:num w:numId="67">
    <w:abstractNumId w:val="66"/>
  </w:num>
  <w:num w:numId="66">
    <w:abstractNumId w:val="65"/>
  </w:num>
  <w:num w:numId="65">
    <w:abstractNumId w:val="64"/>
  </w:num>
  <w:num w:numId="64">
    <w:abstractNumId w:val="63"/>
  </w:num>
  <w:num w:numId="63">
    <w:abstractNumId w:val="62"/>
  </w:num>
  <w:num w:numId="62">
    <w:abstractNumId w:val="61"/>
  </w:num>
  <w:num w:numId="60">
    <w:abstractNumId w:val="59"/>
  </w:num>
  <w:num w:numId="61">
    <w:abstractNumId w:val="60"/>
  </w:num>
  <w:num w:numId="59">
    <w:abstractNumId w:val="58"/>
  </w:num>
  <w:num w:numId="58">
    <w:abstractNumId w:val="57"/>
  </w:num>
  <w:num w:numId="57">
    <w:abstractNumId w:val="56"/>
  </w:num>
  <w:num w:numId="56">
    <w:abstractNumId w:val="55"/>
  </w:num>
  <w:num w:numId="55">
    <w:abstractNumId w:val="54"/>
  </w:num>
  <w:num w:numId="54">
    <w:abstractNumId w:val="53"/>
  </w:num>
  <w:num w:numId="53">
    <w:abstractNumId w:val="52"/>
  </w:num>
  <w:num w:numId="52">
    <w:abstractNumId w:val="51"/>
  </w:num>
  <w:num w:numId="51">
    <w:abstractNumId w:val="50"/>
  </w:num>
  <w:num w:numId="50">
    <w:abstractNumId w:val="49"/>
  </w:num>
  <w:num w:numId="49">
    <w:abstractNumId w:val="48"/>
  </w:num>
  <w:num w:numId="48">
    <w:abstractNumId w:val="47"/>
  </w:num>
  <w:num w:numId="47">
    <w:abstractNumId w:val="46"/>
  </w:num>
  <w:num w:numId="46">
    <w:abstractNumId w:val="45"/>
  </w:num>
  <w:num w:numId="45">
    <w:abstractNumId w:val="44"/>
  </w:num>
  <w:num w:numId="44">
    <w:abstractNumId w:val="43"/>
  </w:num>
  <w:num w:numId="43">
    <w:abstractNumId w:val="42"/>
  </w:num>
  <w:num w:numId="42">
    <w:abstractNumId w:val="41"/>
  </w:num>
  <w:num w:numId="41">
    <w:abstractNumId w:val="40"/>
  </w:num>
  <w:num w:numId="40">
    <w:abstractNumId w:val="39"/>
  </w:num>
  <w:num w:numId="39">
    <w:abstractNumId w:val="38"/>
  </w:num>
  <w:num w:numId="38">
    <w:abstractNumId w:val="37"/>
  </w:num>
  <w:num w:numId="37">
    <w:abstractNumId w:val="36"/>
  </w:num>
  <w:num w:numId="36">
    <w:abstractNumId w:val="35"/>
  </w:num>
  <w:num w:numId="35">
    <w:abstractNumId w:val="34"/>
  </w:num>
  <w:num w:numId="34">
    <w:abstractNumId w:val="33"/>
  </w:num>
  <w:num w:numId="33">
    <w:abstractNumId w:val="32"/>
  </w:num>
  <w:num w:numId="32">
    <w:abstractNumId w:val="31"/>
  </w:num>
  <w:num w:numId="31">
    <w:abstractNumId w:val="30"/>
  </w:num>
  <w:num w:numId="30">
    <w:abstractNumId w:val="29"/>
  </w:num>
  <w:num w:numId="29">
    <w:abstractNumId w:val="28"/>
  </w:num>
  <w:num w:numId="28">
    <w:abstractNumId w:val="27"/>
  </w:num>
  <w:num w:numId="27">
    <w:abstractNumId w:val="26"/>
  </w:num>
  <w:num w:numId="26">
    <w:abstractNumId w:val="25"/>
  </w:num>
  <w:num w:numId="25">
    <w:abstractNumId w:val="24"/>
  </w:num>
  <w:num w:numId="24">
    <w:abstractNumId w:val="23"/>
  </w:num>
  <w:num w:numId="23">
    <w:abstractNumId w:val="22"/>
  </w:num>
  <w:num w:numId="22">
    <w:abstractNumId w:val="21"/>
  </w:num>
  <w:num w:numId="21">
    <w:abstractNumId w:val="20"/>
  </w:num>
  <w:num w:numId="20">
    <w:abstractNumId w:val="19"/>
  </w:num>
  <w:num w:numId="19">
    <w:abstractNumId w:val="18"/>
  </w:num>
  <w:num w:numId="18">
    <w:abstractNumId w:val="17"/>
  </w:num>
  <w:num w:numId="17">
    <w:abstractNumId w:val="16"/>
  </w:num>
  <w:num w:numId="16">
    <w:abstractNumId w:val="15"/>
  </w:num>
  <w:num w:numId="15">
    <w:abstractNumId w:val="14"/>
  </w:num>
  <w:num w:numId="14">
    <w:abstractNumId w:val="13"/>
  </w:num>
  <w:num w:numId="13">
    <w:abstractNumId w:val="12"/>
  </w:num>
  <w:num w:numId="12">
    <w:abstractNumId w:val="11"/>
  </w:num>
  <w:num w:numId="11">
    <w:abstractNumId w:val="10"/>
  </w:num>
  <w:num w:numId="10">
    <w:abstractNumId w:val="9"/>
  </w:num>
  <w:num w:numId="9">
    <w:abstractNumId w:val="8"/>
  </w:num>
  <w:num w:numId="8">
    <w:abstractNumId w:val="7"/>
  </w:num>
  <w:num w:numId="7">
    <w:abstractNumId w:val="6"/>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Noto Sans Mono CJK JP Regular" w:hAnsi="Noto Sans Mono CJK JP Regular" w:eastAsia="Noto Sans Mono CJK JP Regular" w:cs="Noto Sans Mono CJK JP Regular"/>
      <w:lang w:val="zh-tw" w:eastAsia="zh-tw" w:bidi="zh-tw"/>
    </w:rPr>
  </w:style>
  <w:style w:styleId="TOC1" w:type="paragraph">
    <w:name w:val="TOC 1"/>
    <w:basedOn w:val="Normal"/>
    <w:uiPriority w:val="1"/>
    <w:qFormat/>
    <w:pPr>
      <w:spacing w:line="360" w:lineRule="exact"/>
      <w:ind w:left="120"/>
    </w:pPr>
    <w:rPr>
      <w:rFonts w:ascii="Noto Sans Mono CJK JP Regular" w:hAnsi="Noto Sans Mono CJK JP Regular" w:eastAsia="Noto Sans Mono CJK JP Regular" w:cs="Noto Sans Mono CJK JP Regular"/>
      <w:sz w:val="24"/>
      <w:szCs w:val="24"/>
      <w:lang w:val="zh-tw" w:eastAsia="zh-tw" w:bidi="zh-tw"/>
    </w:rPr>
  </w:style>
  <w:style w:styleId="TOC2" w:type="paragraph">
    <w:name w:val="TOC 2"/>
    <w:basedOn w:val="Normal"/>
    <w:uiPriority w:val="1"/>
    <w:qFormat/>
    <w:pPr>
      <w:spacing w:line="360" w:lineRule="exact"/>
      <w:ind w:left="600"/>
    </w:pPr>
    <w:rPr>
      <w:rFonts w:ascii="Noto Sans Mono CJK JP Regular" w:hAnsi="Noto Sans Mono CJK JP Regular" w:eastAsia="Noto Sans Mono CJK JP Regular" w:cs="Noto Sans Mono CJK JP Regular"/>
      <w:sz w:val="24"/>
      <w:szCs w:val="24"/>
      <w:lang w:val="zh-tw" w:eastAsia="zh-tw" w:bidi="zh-tw"/>
    </w:rPr>
  </w:style>
  <w:style w:styleId="BodyText" w:type="paragraph">
    <w:name w:val="Body Text"/>
    <w:basedOn w:val="Normal"/>
    <w:uiPriority w:val="1"/>
    <w:qFormat/>
    <w:pPr>
      <w:ind w:left="998"/>
    </w:pPr>
    <w:rPr>
      <w:rFonts w:ascii="Noto Sans Mono CJK JP Regular" w:hAnsi="Noto Sans Mono CJK JP Regular" w:eastAsia="Noto Sans Mono CJK JP Regular" w:cs="Noto Sans Mono CJK JP Regular"/>
      <w:sz w:val="24"/>
      <w:szCs w:val="24"/>
      <w:lang w:val="zh-tw" w:eastAsia="zh-tw" w:bidi="zh-tw"/>
    </w:rPr>
  </w:style>
  <w:style w:styleId="Heading1" w:type="paragraph">
    <w:name w:val="Heading 1"/>
    <w:basedOn w:val="Normal"/>
    <w:uiPriority w:val="1"/>
    <w:qFormat/>
    <w:pPr>
      <w:spacing w:line="480" w:lineRule="exact"/>
      <w:ind w:left="1118"/>
      <w:outlineLvl w:val="1"/>
    </w:pPr>
    <w:rPr>
      <w:rFonts w:ascii="Noto Sans Mono CJK JP Regular" w:hAnsi="Noto Sans Mono CJK JP Regular" w:eastAsia="Noto Sans Mono CJK JP Regular" w:cs="Noto Sans Mono CJK JP Regular"/>
      <w:sz w:val="28"/>
      <w:szCs w:val="28"/>
      <w:lang w:val="zh-tw" w:eastAsia="zh-tw" w:bidi="zh-tw"/>
    </w:rPr>
  </w:style>
  <w:style w:styleId="Heading2" w:type="paragraph">
    <w:name w:val="Heading 2"/>
    <w:basedOn w:val="Normal"/>
    <w:uiPriority w:val="1"/>
    <w:qFormat/>
    <w:pPr>
      <w:ind w:left="998"/>
      <w:outlineLvl w:val="2"/>
    </w:pPr>
    <w:rPr>
      <w:rFonts w:ascii="Noto Sans Mono CJK JP Regular" w:hAnsi="Noto Sans Mono CJK JP Regular" w:eastAsia="Noto Sans Mono CJK JP Regular" w:cs="Noto Sans Mono CJK JP Regular"/>
      <w:sz w:val="26"/>
      <w:szCs w:val="26"/>
      <w:lang w:val="zh-tw" w:eastAsia="zh-tw" w:bidi="zh-tw"/>
    </w:rPr>
  </w:style>
  <w:style w:styleId="Heading3" w:type="paragraph">
    <w:name w:val="Heading 3"/>
    <w:basedOn w:val="Normal"/>
    <w:uiPriority w:val="1"/>
    <w:qFormat/>
    <w:pPr>
      <w:ind w:left="998"/>
      <w:outlineLvl w:val="3"/>
    </w:pPr>
    <w:rPr>
      <w:rFonts w:ascii="Noto Sans Mono CJK JP Regular" w:hAnsi="Noto Sans Mono CJK JP Regular" w:eastAsia="Noto Sans Mono CJK JP Regular" w:cs="Noto Sans Mono CJK JP Regular"/>
      <w:sz w:val="25"/>
      <w:szCs w:val="25"/>
      <w:u w:val="single" w:color="000000"/>
      <w:lang w:val="zh-tw" w:eastAsia="zh-tw" w:bidi="zh-tw"/>
    </w:rPr>
  </w:style>
  <w:style w:styleId="ListParagraph" w:type="paragraph">
    <w:name w:val="List Paragraph"/>
    <w:basedOn w:val="Normal"/>
    <w:uiPriority w:val="1"/>
    <w:qFormat/>
    <w:pPr>
      <w:spacing w:line="400" w:lineRule="exact"/>
      <w:ind w:left="1478" w:hanging="360"/>
    </w:pPr>
    <w:rPr>
      <w:rFonts w:ascii="Noto Sans Mono CJK JP Regular" w:hAnsi="Noto Sans Mono CJK JP Regular" w:eastAsia="Noto Sans Mono CJK JP Regular" w:cs="Noto Sans Mono CJK JP Regular"/>
      <w:lang w:val="zh-tw" w:eastAsia="zh-tw" w:bidi="zh-tw"/>
    </w:rPr>
  </w:style>
  <w:style w:styleId="TableParagraph" w:type="paragraph">
    <w:name w:val="Table Paragraph"/>
    <w:basedOn w:val="Normal"/>
    <w:uiPriority w:val="1"/>
    <w:qFormat/>
    <w:pPr/>
    <w:rPr>
      <w:rFonts w:ascii="Noto Sans Mono CJK JP Regular" w:hAnsi="Noto Sans Mono CJK JP Regular" w:eastAsia="Noto Sans Mono CJK JP Regular" w:cs="Noto Sans Mono CJK JP Regular"/>
      <w:lang w:val="zh-tw" w:eastAsia="zh-tw" w:bidi="zh-tw"/>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image" Target="media/image1.jpeg"/><Relationship Id="rId8" Type="http://schemas.openxmlformats.org/officeDocument/2006/relationships/footer" Target="footer3.xml"/><Relationship Id="rId9" Type="http://schemas.openxmlformats.org/officeDocument/2006/relationships/image" Target="media/image2.png"/><Relationship Id="rId10" Type="http://schemas.openxmlformats.org/officeDocument/2006/relationships/image" Target="media/image3.png"/><Relationship Id="rId11" Type="http://schemas.openxmlformats.org/officeDocument/2006/relationships/image" Target="media/image4.png"/><Relationship Id="rId12" Type="http://schemas.openxmlformats.org/officeDocument/2006/relationships/image" Target="media/image5.png"/><Relationship Id="rId13" Type="http://schemas.openxmlformats.org/officeDocument/2006/relationships/image" Target="media/image6.png"/><Relationship Id="rId14" Type="http://schemas.openxmlformats.org/officeDocument/2006/relationships/image" Target="media/image7.png"/><Relationship Id="rId15" Type="http://schemas.openxmlformats.org/officeDocument/2006/relationships/image" Target="media/image8.jpeg"/><Relationship Id="rId16" Type="http://schemas.openxmlformats.org/officeDocument/2006/relationships/image" Target="media/image9.jpeg"/><Relationship Id="rId17" Type="http://schemas.openxmlformats.org/officeDocument/2006/relationships/hyperlink" Target="http://cht.a-hospital.com/w/%E8%83%BC%E8%83%9D%E4%BD%93" TargetMode="External"/><Relationship Id="rId18" Type="http://schemas.openxmlformats.org/officeDocument/2006/relationships/hyperlink" Target="http://cht.a-hospital.com/w/%E5%86%85%E5%88%86%E6%B3%8C%E8%85%BA" TargetMode="External"/><Relationship Id="rId19" Type="http://schemas.openxmlformats.org/officeDocument/2006/relationships/image" Target="media/image10.jpeg"/><Relationship Id="rId20" Type="http://schemas.openxmlformats.org/officeDocument/2006/relationships/footer" Target="footer4.xml"/><Relationship Id="rId21" Type="http://schemas.openxmlformats.org/officeDocument/2006/relationships/image" Target="media/image11.jpeg"/><Relationship Id="rId22" Type="http://schemas.openxmlformats.org/officeDocument/2006/relationships/image" Target="media/image12.jpeg"/><Relationship Id="rId23" Type="http://schemas.openxmlformats.org/officeDocument/2006/relationships/image" Target="media/image13.jpeg"/><Relationship Id="rId24" Type="http://schemas.openxmlformats.org/officeDocument/2006/relationships/image" Target="media/image14.jpeg"/><Relationship Id="rId25" Type="http://schemas.openxmlformats.org/officeDocument/2006/relationships/image" Target="media/image15.jpeg"/><Relationship Id="rId26" Type="http://schemas.openxmlformats.org/officeDocument/2006/relationships/image" Target="media/image16.jpeg"/><Relationship Id="rId27" Type="http://schemas.openxmlformats.org/officeDocument/2006/relationships/image" Target="media/image17.jpeg"/><Relationship Id="rId28" Type="http://schemas.openxmlformats.org/officeDocument/2006/relationships/image" Target="media/image18.jpeg"/><Relationship Id="rId29" Type="http://schemas.openxmlformats.org/officeDocument/2006/relationships/footer" Target="footer5.xml"/><Relationship Id="rId30" Type="http://schemas.openxmlformats.org/officeDocument/2006/relationships/image" Target="media/image19.jpeg"/><Relationship Id="rId31" Type="http://schemas.openxmlformats.org/officeDocument/2006/relationships/image" Target="media/image20.png"/><Relationship Id="rId32" Type="http://schemas.openxmlformats.org/officeDocument/2006/relationships/image" Target="media/image21.png"/><Relationship Id="rId33" Type="http://schemas.openxmlformats.org/officeDocument/2006/relationships/image" Target="media/image22.jpeg"/><Relationship Id="rId34" Type="http://schemas.openxmlformats.org/officeDocument/2006/relationships/image" Target="media/image23.png"/><Relationship Id="rId35" Type="http://schemas.openxmlformats.org/officeDocument/2006/relationships/image" Target="media/image24.png"/><Relationship Id="rId36" Type="http://schemas.openxmlformats.org/officeDocument/2006/relationships/image" Target="media/image25.png"/><Relationship Id="rId37" Type="http://schemas.openxmlformats.org/officeDocument/2006/relationships/image" Target="media/image26.png"/><Relationship Id="rId38" Type="http://schemas.openxmlformats.org/officeDocument/2006/relationships/image" Target="media/image27.png"/><Relationship Id="rId39" Type="http://schemas.openxmlformats.org/officeDocument/2006/relationships/image" Target="media/image28.png"/><Relationship Id="rId40" Type="http://schemas.openxmlformats.org/officeDocument/2006/relationships/image" Target="media/image29.png"/><Relationship Id="rId41" Type="http://schemas.openxmlformats.org/officeDocument/2006/relationships/hyperlink" Target="https://csrc.edu.tw/bully/index.asp" TargetMode="External"/><Relationship Id="rId42" Type="http://schemas.openxmlformats.org/officeDocument/2006/relationships/image" Target="media/image30.png"/><Relationship Id="rId43" Type="http://schemas.openxmlformats.org/officeDocument/2006/relationships/image" Target="media/image31.png"/><Relationship Id="rId44" Type="http://schemas.openxmlformats.org/officeDocument/2006/relationships/image" Target="media/image32.png"/><Relationship Id="rId45" Type="http://schemas.openxmlformats.org/officeDocument/2006/relationships/image" Target="media/image33.png"/><Relationship Id="rId46" Type="http://schemas.openxmlformats.org/officeDocument/2006/relationships/image" Target="media/image34.png"/><Relationship Id="rId47" Type="http://schemas.openxmlformats.org/officeDocument/2006/relationships/image" Target="media/image35.png"/><Relationship Id="rId48" Type="http://schemas.openxmlformats.org/officeDocument/2006/relationships/image" Target="media/image36.png"/><Relationship Id="rId49" Type="http://schemas.openxmlformats.org/officeDocument/2006/relationships/image" Target="media/image37.png"/><Relationship Id="rId50" Type="http://schemas.openxmlformats.org/officeDocument/2006/relationships/image" Target="media/image38.png"/><Relationship Id="rId51" Type="http://schemas.openxmlformats.org/officeDocument/2006/relationships/image" Target="media/image39.png"/><Relationship Id="rId52" Type="http://schemas.openxmlformats.org/officeDocument/2006/relationships/image" Target="media/image40.jpeg"/><Relationship Id="rId53" Type="http://schemas.openxmlformats.org/officeDocument/2006/relationships/image" Target="media/image41.jpeg"/><Relationship Id="rId54" Type="http://schemas.openxmlformats.org/officeDocument/2006/relationships/footer" Target="footer6.xml"/><Relationship Id="rId55" Type="http://schemas.openxmlformats.org/officeDocument/2006/relationships/footer" Target="footer7.xml"/><Relationship Id="rId56" Type="http://schemas.openxmlformats.org/officeDocument/2006/relationships/hyperlink" Target="http://enc.moe.edu.tw/" TargetMode="External"/><Relationship Id="rId57" Type="http://schemas.openxmlformats.org/officeDocument/2006/relationships/hyperlink" Target="http://antidrug.moj.gov.tw/mp-1.html" TargetMode="External"/><Relationship Id="rId58" Type="http://schemas.openxmlformats.org/officeDocument/2006/relationships/hyperlink" Target="https://consumer.fda.gov.tw/AntiPoison/List.aspx?code=6010&amp;amp;nodeID=374" TargetMode="External"/><Relationship Id="rId59" Type="http://schemas.openxmlformats.org/officeDocument/2006/relationships/hyperlink" Target="http://tobacco.hpa.gov.tw/index.aspx" TargetMode="External"/><Relationship Id="rId60" Type="http://schemas.openxmlformats.org/officeDocument/2006/relationships/hyperlink" Target="http://hpshome.hphe.ntnu.edu.tw/" TargetMode="External"/><Relationship Id="rId61" Type="http://schemas.openxmlformats.org/officeDocument/2006/relationships/hyperlink" Target="http://www.e-quit.org/" TargetMode="External"/><Relationship Id="rId62" Type="http://schemas.openxmlformats.org/officeDocument/2006/relationships/hyperlink" Target="https://www.youtube.com/watch?v=Z_Xxadecvjk" TargetMode="External"/><Relationship Id="rId63" Type="http://schemas.openxmlformats.org/officeDocument/2006/relationships/hyperlink" Target="https://www.youtube.com/watch?v=EB6_jeB6fYU" TargetMode="External"/><Relationship Id="rId64" Type="http://schemas.openxmlformats.org/officeDocument/2006/relationships/hyperlink" Target="https://www.youtube.com/watch?v=d7jqd_SiXyw" TargetMode="External"/><Relationship Id="rId65" Type="http://schemas.openxmlformats.org/officeDocument/2006/relationships/hyperlink" Target="https://www.youtube.com/watch?v=3yM8YmX3NP0" TargetMode="External"/><Relationship Id="rId66" Type="http://schemas.openxmlformats.org/officeDocument/2006/relationships/hyperlink" Target="https://www.youtube.com/watch?v=u44ylaopgRQ" TargetMode="External"/><Relationship Id="rId67" Type="http://schemas.openxmlformats.org/officeDocument/2006/relationships/hyperlink" Target="https://www.youtube.com/watch?v=EbLTMDbtex8" TargetMode="External"/><Relationship Id="rId68" Type="http://schemas.openxmlformats.org/officeDocument/2006/relationships/hyperlink" Target="https://www.youtube.com/watch?v=pZiDgbzph2M" TargetMode="External"/><Relationship Id="rId69" Type="http://schemas.openxmlformats.org/officeDocument/2006/relationships/hyperlink" Target="https://www.youtube.com/watch?v=Uesf5cbGUfA" TargetMode="External"/><Relationship Id="rId70" Type="http://schemas.openxmlformats.org/officeDocument/2006/relationships/hyperlink" Target="https://www.youtube.com/watch?v=0M9PObDuyrM" TargetMode="External"/><Relationship Id="rId71" Type="http://schemas.openxmlformats.org/officeDocument/2006/relationships/hyperlink" Target="https://www.youtube.com/watch?v=56gkabCxAD4" TargetMode="External"/><Relationship Id="rId72" Type="http://schemas.openxmlformats.org/officeDocument/2006/relationships/hyperlink" Target="https://www.youtube.com/watch?v=1FwPk_Qt_Ic" TargetMode="External"/><Relationship Id="rId73" Type="http://schemas.openxmlformats.org/officeDocument/2006/relationships/hyperlink" Target="http://www.youtube.com/watch?v=ATOUSbQ-yI8" TargetMode="External"/><Relationship Id="rId74" Type="http://schemas.openxmlformats.org/officeDocument/2006/relationships/hyperlink" Target="http://www.youtube.com/watch?v=CZ1QvwypUgg" TargetMode="External"/><Relationship Id="rId75" Type="http://schemas.openxmlformats.org/officeDocument/2006/relationships/hyperlink" Target="http://www.mohw.gov.tw/" TargetMode="External"/><Relationship Id="rId76" Type="http://schemas.openxmlformats.org/officeDocument/2006/relationships/hyperlink" Target="http://consumer.fda.gov.tw/AntiPoison/List.aspx?code=6010&amp;amp;nodeID=374" TargetMode="External"/><Relationship Id="rId77" Type="http://schemas.openxmlformats.org/officeDocument/2006/relationships/hyperlink" Target="http://refrain.moj.gov.tw/" TargetMode="External"/><Relationship Id="rId78" Type="http://schemas.openxmlformats.org/officeDocument/2006/relationships/hyperlink" Target="mailto:B0704@tpech.gov.tw" TargetMode="External"/><Relationship Id="rId79" Type="http://schemas.openxmlformats.org/officeDocument/2006/relationships/hyperlink" Target="mailto:al9927@ntpc.gov.tw" TargetMode="External"/><Relationship Id="rId80" Type="http://schemas.openxmlformats.org/officeDocument/2006/relationships/hyperlink" Target="mailto:tyhnodrugs@tychb.gov.tw" TargetMode="External"/><Relationship Id="rId81" Type="http://schemas.openxmlformats.org/officeDocument/2006/relationships/hyperlink" Target="mailto:h71406@hcchb.gov.tw" TargetMode="External"/><Relationship Id="rId82" Type="http://schemas.openxmlformats.org/officeDocument/2006/relationships/hyperlink" Target="mailto:hcs0800770885@gmail.com" TargetMode="External"/><Relationship Id="rId83" Type="http://schemas.openxmlformats.org/officeDocument/2006/relationships/hyperlink" Target="mailto:mlh103@tcmail.mohw.gov.tw" TargetMode="External"/><Relationship Id="rId84" Type="http://schemas.openxmlformats.org/officeDocument/2006/relationships/hyperlink" Target="mailto:hbtcm00338@taichung.gov.tw" TargetMode="External"/><Relationship Id="rId85" Type="http://schemas.openxmlformats.org/officeDocument/2006/relationships/hyperlink" Target="mailto:help995@ntshb.gov.tw" TargetMode="External"/><Relationship Id="rId86" Type="http://schemas.openxmlformats.org/officeDocument/2006/relationships/hyperlink" Target="mailto:0800770885@mail.chshb.gov.tw" TargetMode="External"/><Relationship Id="rId87" Type="http://schemas.openxmlformats.org/officeDocument/2006/relationships/hyperlink" Target="mailto:drugs@ylshb.gov.tw" TargetMode="External"/><Relationship Id="rId88" Type="http://schemas.openxmlformats.org/officeDocument/2006/relationships/hyperlink" Target="mailto:antidrug@mail.cichb.gov.tw" TargetMode="External"/><Relationship Id="rId89" Type="http://schemas.openxmlformats.org/officeDocument/2006/relationships/hyperlink" Target="mailto:wen5680@cyshb.gov.tw" TargetMode="External"/><Relationship Id="rId90" Type="http://schemas.openxmlformats.org/officeDocument/2006/relationships/hyperlink" Target="mailto:mhp99@tncghb.gov.tw" TargetMode="External"/><Relationship Id="rId91" Type="http://schemas.openxmlformats.org/officeDocument/2006/relationships/hyperlink" Target="mailto:kao885@kcg.gov.tw" TargetMode="External"/><Relationship Id="rId92" Type="http://schemas.openxmlformats.org/officeDocument/2006/relationships/hyperlink" Target="mailto:pthyoyotung0220@ksmail.mohw.gov.tw" TargetMode="External"/><Relationship Id="rId93" Type="http://schemas.openxmlformats.org/officeDocument/2006/relationships/hyperlink" Target="mailto:shufen@mail.ttshb.gov.tw" TargetMode="External"/><Relationship Id="rId94" Type="http://schemas.openxmlformats.org/officeDocument/2006/relationships/hyperlink" Target="mailto:lavender-iris@ms.hlshb.gov.tw" TargetMode="External"/><Relationship Id="rId95" Type="http://schemas.openxmlformats.org/officeDocument/2006/relationships/hyperlink" Target="mailto:9313995@mail.e-land.gov.tw" TargetMode="External"/><Relationship Id="rId96" Type="http://schemas.openxmlformats.org/officeDocument/2006/relationships/hyperlink" Target="mailto:drug@klchb.gov.tw" TargetMode="External"/><Relationship Id="rId97" Type="http://schemas.openxmlformats.org/officeDocument/2006/relationships/hyperlink" Target="mailto:phh299@ksmail.mohw.gov.tw" TargetMode="External"/><Relationship Id="rId98" Type="http://schemas.openxmlformats.org/officeDocument/2006/relationships/hyperlink" Target="mailto:kmdrug337555@gmail.com" TargetMode="External"/><Relationship Id="rId99" Type="http://schemas.openxmlformats.org/officeDocument/2006/relationships/hyperlink" Target="mailto:saking@matsuhb.gov.tw" TargetMode="External"/><Relationship Id="rId100" Type="http://schemas.openxmlformats.org/officeDocument/2006/relationships/hyperlink" Target="http://www.cosmiccare.org.tw/" TargetMode="External"/><Relationship Id="rId101" Type="http://schemas.openxmlformats.org/officeDocument/2006/relationships/hyperlink" Target="http://jgc.tcpd.gov.tw/" TargetMode="External"/><Relationship Id="rId102" Type="http://schemas.openxmlformats.org/officeDocument/2006/relationships/hyperlink" Target="http://www.gfm.org.tw/" TargetMode="External"/><Relationship Id="rId103" Type="http://schemas.openxmlformats.org/officeDocument/2006/relationships/hyperlink" Target="http://www.dawn.org.tw/" TargetMode="External"/><Relationship Id="rId104" Type="http://schemas.openxmlformats.org/officeDocument/2006/relationships/hyperlink" Target="http://www.kcg.gov.tw/%7Eksph/" TargetMode="External"/><Relationship Id="rId105" Type="http://schemas.openxmlformats.org/officeDocument/2006/relationships/hyperlink" Target="http://edu.law.moe.gov.tw/NewsContent.aspx?id=1608" TargetMode="External"/><Relationship Id="rId106" Type="http://schemas.openxmlformats.org/officeDocument/2006/relationships/footer" Target="footer8.xml"/><Relationship Id="rId107" Type="http://schemas.openxmlformats.org/officeDocument/2006/relationships/footer" Target="footer9.xml"/><Relationship Id="rId108" Type="http://schemas.openxmlformats.org/officeDocument/2006/relationships/footer" Target="footer10.xml"/><Relationship Id="rId109" Type="http://schemas.openxmlformats.org/officeDocument/2006/relationships/footer" Target="footer11.xml"/><Relationship Id="rId110" Type="http://schemas.openxmlformats.org/officeDocument/2006/relationships/hyperlink" Target="http://www.bhp.doh.gov.tw/BHPnet/Portal/" TargetMode="External"/><Relationship Id="rId111" Type="http://schemas.openxmlformats.org/officeDocument/2006/relationships/hyperlink" Target="http://tobacco.bhp.doh.gov.tw/" TargetMode="External"/><Relationship Id="rId112" Type="http://schemas.openxmlformats.org/officeDocument/2006/relationships/hyperlink" Target="http://www.health99.doh.gov.tw/" TargetMode="External"/><Relationship Id="rId113" Type="http://schemas.openxmlformats.org/officeDocument/2006/relationships/hyperlink" Target="http://www.tsh.org.tw/" TargetMode="External"/><Relationship Id="rId114" Type="http://schemas.openxmlformats.org/officeDocument/2006/relationships/hyperlink" Target="http://ttc.bhp.doh.gov.tw/quit/" TargetMode="External"/><Relationship Id="rId115" Type="http://schemas.openxmlformats.org/officeDocument/2006/relationships/hyperlink" Target="http://qsweb.infotram.net/index.php" TargetMode="External"/><Relationship Id="rId116" Type="http://schemas.openxmlformats.org/officeDocument/2006/relationships/hyperlink" Target="http://www.jtf.org.tw/" TargetMode="External"/><Relationship Id="rId117" Type="http://schemas.openxmlformats.org/officeDocument/2006/relationships/hyperlink" Target="http://www.klchb.gov.tw/" TargetMode="External"/><Relationship Id="rId118" Type="http://schemas.openxmlformats.org/officeDocument/2006/relationships/hyperlink" Target="http://www.health.gov.tw/" TargetMode="External"/><Relationship Id="rId119" Type="http://schemas.openxmlformats.org/officeDocument/2006/relationships/hyperlink" Target="http://www.health.ntpc.gov.tw/" TargetMode="External"/><Relationship Id="rId120" Type="http://schemas.openxmlformats.org/officeDocument/2006/relationships/hyperlink" Target="http://www.tychb.gov.tw/" TargetMode="External"/><Relationship Id="rId121" Type="http://schemas.openxmlformats.org/officeDocument/2006/relationships/hyperlink" Target="http://dep.hcchb.gov.tw/" TargetMode="External"/><Relationship Id="rId122" Type="http://schemas.openxmlformats.org/officeDocument/2006/relationships/hyperlink" Target="http://www.hcshb.gov.tw/" TargetMode="External"/><Relationship Id="rId123" Type="http://schemas.openxmlformats.org/officeDocument/2006/relationships/hyperlink" Target="http://www.mlshb.gov.tw/" TargetMode="External"/><Relationship Id="rId124" Type="http://schemas.openxmlformats.org/officeDocument/2006/relationships/hyperlink" Target="http://www.health.taichung.gov.tw/" TargetMode="External"/><Relationship Id="rId125" Type="http://schemas.openxmlformats.org/officeDocument/2006/relationships/hyperlink" Target="http://www.chshb.gov.tw/" TargetMode="External"/><Relationship Id="rId126" Type="http://schemas.openxmlformats.org/officeDocument/2006/relationships/hyperlink" Target="http://www.ntshb.gov.tw/" TargetMode="External"/><Relationship Id="rId127" Type="http://schemas.openxmlformats.org/officeDocument/2006/relationships/hyperlink" Target="http://www.ylshb.gov.tw/" TargetMode="External"/><Relationship Id="rId128" Type="http://schemas.openxmlformats.org/officeDocument/2006/relationships/hyperlink" Target="http://www.cichb.gov.tw/" TargetMode="External"/><Relationship Id="rId129" Type="http://schemas.openxmlformats.org/officeDocument/2006/relationships/hyperlink" Target="http://www.cyshb.gov.tw/" TargetMode="External"/><Relationship Id="rId130" Type="http://schemas.openxmlformats.org/officeDocument/2006/relationships/hyperlink" Target="http://www.tnchb.gov.tw/" TargetMode="External"/><Relationship Id="rId131" Type="http://schemas.openxmlformats.org/officeDocument/2006/relationships/hyperlink" Target="http://khd.kcg.gov.tw/" TargetMode="External"/><Relationship Id="rId132" Type="http://schemas.openxmlformats.org/officeDocument/2006/relationships/hyperlink" Target="http://www.ptshb.gov.tw/" TargetMode="External"/><Relationship Id="rId133" Type="http://schemas.openxmlformats.org/officeDocument/2006/relationships/hyperlink" Target="http://www.ttshb.gov.tw/" TargetMode="External"/><Relationship Id="rId134" Type="http://schemas.openxmlformats.org/officeDocument/2006/relationships/hyperlink" Target="http://www.hlshb.gov.tw/" TargetMode="External"/><Relationship Id="rId135" Type="http://schemas.openxmlformats.org/officeDocument/2006/relationships/hyperlink" Target="http://www.ilshb.gov.tw/" TargetMode="External"/><Relationship Id="rId136" Type="http://schemas.openxmlformats.org/officeDocument/2006/relationships/hyperlink" Target="http://www.phchb.gov.tw/" TargetMode="External"/><Relationship Id="rId137" Type="http://schemas.openxmlformats.org/officeDocument/2006/relationships/hyperlink" Target="http://www.kmhb.gov.tw/" TargetMode="External"/><Relationship Id="rId138" Type="http://schemas.openxmlformats.org/officeDocument/2006/relationships/hyperlink" Target="http://www.matsuhb.gov.tw/" TargetMode="External"/><Relationship Id="rId139" Type="http://schemas.openxmlformats.org/officeDocument/2006/relationships/footer" Target="footer12.xml"/><Relationship Id="rId140" Type="http://schemas.openxmlformats.org/officeDocument/2006/relationships/footer" Target="footer13.xml"/><Relationship Id="rId141" Type="http://schemas.openxmlformats.org/officeDocument/2006/relationships/footer" Target="footer14.xml"/><Relationship Id="rId142" Type="http://schemas.openxmlformats.org/officeDocument/2006/relationships/footer" Target="footer15.xml"/><Relationship Id="rId143" Type="http://schemas.openxmlformats.org/officeDocument/2006/relationships/footer" Target="footer16.xml"/><Relationship Id="rId144" Type="http://schemas.openxmlformats.org/officeDocument/2006/relationships/hyperlink" Target="http://www.tsas.org.tw/" TargetMode="External"/><Relationship Id="rId145" Type="http://schemas.openxmlformats.org/officeDocument/2006/relationships/footer" Target="footer17.xml"/><Relationship Id="rId146" Type="http://schemas.openxmlformats.org/officeDocument/2006/relationships/footer" Target="footer18.xml"/><Relationship Id="rId147" Type="http://schemas.openxmlformats.org/officeDocument/2006/relationships/hyperlink" Target="http://www.cib.gov.tw/young/Module/Doc/Index/197" TargetMode="External"/><Relationship Id="rId148" Type="http://schemas.openxmlformats.org/officeDocument/2006/relationships/hyperlink" Target="http://kfj0036.blogspot.tw/2012/04/7-1.html" TargetMode="External"/><Relationship Id="rId149" Type="http://schemas.openxmlformats.org/officeDocument/2006/relationships/hyperlink" Target="http://olddoc.tmu.edu.tw/chiaungo/psychpark/786.htm" TargetMode="External"/><Relationship Id="rId150" Type="http://schemas.openxmlformats.org/officeDocument/2006/relationships/hyperlink" Target="http://www.airitilibrary.com/Publication/Index/18156517-201305-201404010023-201404010023-91-143" TargetMode="External"/><Relationship Id="rId151" Type="http://schemas.openxmlformats.org/officeDocument/2006/relationships/hyperlink" Target="http://www.cyp.moj.gov.tw/ct.asp?xItem=114233&amp;amp;ctNode=21866&amp;amp;mp=053" TargetMode="External"/><Relationship Id="rId152" Type="http://schemas.openxmlformats.org/officeDocument/2006/relationships/hyperlink" Target="http://law.moj.gov.tw/Law/LawSearchResult.aspx?p=A&amp;amp;t=A1A2E1F1&amp;amp;k1=%25E" TargetMode="External"/><Relationship Id="rId153" Type="http://schemas.openxmlformats.org/officeDocument/2006/relationships/hyperlink" Target="http://www.brainlohas.org/wonderfulbrain/guide_c.htm" TargetMode="External"/><Relationship Id="rId154" Type="http://schemas.openxmlformats.org/officeDocument/2006/relationships/hyperlink" Target="https://consumer.fda.gov.tw/DownLoadMethod/ashx/downloadFile.ashx?id=9037&amp;amp;type=1" TargetMode="External"/><Relationship Id="rId155" Type="http://schemas.openxmlformats.org/officeDocument/2006/relationships/hyperlink" Target="http://pansci.asia/archives/26150" TargetMode="External"/><Relationship Id="rId156" Type="http://schemas.openxmlformats.org/officeDocument/2006/relationships/hyperlink" Target="http://drugfree.ntpc.gov.tw/index.php?action=news-data&amp;amp;id=1911" TargetMode="External"/><Relationship Id="rId157" Type="http://schemas.openxmlformats.org/officeDocument/2006/relationships/hyperlink" Target="http://edu.law.moe.gov.tw/LawContent.aspx?id=GL000333" TargetMode="External"/><Relationship Id="rId158" Type="http://schemas.openxmlformats.org/officeDocument/2006/relationships/hyperlink" Target="http://edu.law.moe.gov.tw/LawContentDetails.aspx?id=GL000333" TargetMode="External"/><Relationship Id="rId15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研究團隊</dc:creator>
  <dcterms:created xsi:type="dcterms:W3CDTF">2019-11-24T06:30:44Z</dcterms:created>
  <dcterms:modified xsi:type="dcterms:W3CDTF">2019-11-24T06:30:44Z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2017-11-21T00:00:00Z</vt:filetime>
  </property>
  <property fmtid="{D5CDD505-2E9C-101B-9397-08002B2CF9AE}" pid="3" name="Creator">
    <vt:lpwstr>Microsoft® Word 2013</vt:lpwstr>
  </property>
  <property fmtid="{D5CDD505-2E9C-101B-9397-08002B2CF9AE}" pid="4" name="LastSaved">
    <vt:filetime>2019-11-24T00:00:00Z</vt:filetime>
  </property>
</Properties>
</file>